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Extended.xml" ContentType="application/vnd.openxmlformats-officedocument.wordprocessingml.commentsExtended+xml"/>
  <Override PartName="/word/people.xml" ContentType="application/vnd.openxmlformats-officedocument.wordprocessingml.peop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6AA7944D" w14:textId="77777777" w:rsidR="005015E9" w:rsidRPr="00F71511" w:rsidRDefault="005015E9" w:rsidP="00104D17">
      <w:pPr>
        <w:widowControl w:val="0"/>
        <w:jc w:val="both"/>
        <w:rPr>
          <w:b/>
          <w:noProof/>
          <w:sz w:val="48"/>
          <w:szCs w:val="48"/>
        </w:rPr>
      </w:pPr>
      <w:r w:rsidRPr="00F71511">
        <w:rPr>
          <w:b/>
          <w:noProof/>
          <w:sz w:val="48"/>
          <w:szCs w:val="48"/>
        </w:rPr>
        <w:t>MEPAG</w:t>
      </w:r>
    </w:p>
    <w:p w14:paraId="752675FF" w14:textId="77777777" w:rsidR="005015E9" w:rsidRPr="00F71511" w:rsidRDefault="005015E9" w:rsidP="00104D17">
      <w:pPr>
        <w:widowControl w:val="0"/>
        <w:jc w:val="both"/>
        <w:rPr>
          <w:b/>
          <w:noProof/>
          <w:sz w:val="48"/>
          <w:szCs w:val="48"/>
        </w:rPr>
      </w:pPr>
    </w:p>
    <w:p w14:paraId="5C7F5D6D" w14:textId="321E5DAE" w:rsidR="005015E9" w:rsidRPr="00F71511" w:rsidRDefault="005015E9" w:rsidP="00104D17">
      <w:pPr>
        <w:widowControl w:val="0"/>
        <w:jc w:val="both"/>
        <w:rPr>
          <w:b/>
          <w:noProof/>
          <w:sz w:val="48"/>
          <w:szCs w:val="48"/>
        </w:rPr>
      </w:pPr>
      <w:r w:rsidRPr="00F71511">
        <w:rPr>
          <w:b/>
          <w:noProof/>
          <w:sz w:val="48"/>
          <w:szCs w:val="48"/>
        </w:rPr>
        <w:t>Report from the Next Orbiter Science Analysis Group (NEX-SAG)</w:t>
      </w:r>
    </w:p>
    <w:p w14:paraId="26A69AC5" w14:textId="77777777" w:rsidR="005015E9" w:rsidRPr="00F71511" w:rsidRDefault="005015E9" w:rsidP="00104D17">
      <w:pPr>
        <w:widowControl w:val="0"/>
        <w:jc w:val="both"/>
        <w:rPr>
          <w:noProof/>
        </w:rPr>
      </w:pPr>
    </w:p>
    <w:p w14:paraId="608C2D4A" w14:textId="77777777" w:rsidR="005015E9" w:rsidRDefault="005015E9" w:rsidP="00104D17">
      <w:pPr>
        <w:widowControl w:val="0"/>
        <w:jc w:val="both"/>
        <w:rPr>
          <w:noProof/>
        </w:rPr>
      </w:pPr>
    </w:p>
    <w:p w14:paraId="478FA986" w14:textId="77777777" w:rsidR="002B27ED" w:rsidRPr="00F71511" w:rsidRDefault="002B27ED" w:rsidP="00104D17">
      <w:pPr>
        <w:widowControl w:val="0"/>
        <w:jc w:val="both"/>
        <w:rPr>
          <w:noProof/>
        </w:rPr>
      </w:pPr>
    </w:p>
    <w:p w14:paraId="7CB252C9" w14:textId="6DEA10B4" w:rsidR="005015E9" w:rsidRPr="002B27ED" w:rsidRDefault="005015E9" w:rsidP="00104D17">
      <w:pPr>
        <w:widowControl w:val="0"/>
        <w:jc w:val="both"/>
        <w:rPr>
          <w:b/>
          <w:noProof/>
          <w:sz w:val="32"/>
          <w:szCs w:val="32"/>
        </w:rPr>
      </w:pPr>
      <w:r w:rsidRPr="002B27ED">
        <w:rPr>
          <w:b/>
          <w:noProof/>
          <w:sz w:val="32"/>
          <w:szCs w:val="32"/>
        </w:rPr>
        <w:t xml:space="preserve">Finalized and Published online: </w:t>
      </w:r>
      <w:r w:rsidR="002B27ED" w:rsidRPr="002B27ED">
        <w:rPr>
          <w:b/>
          <w:noProof/>
          <w:sz w:val="32"/>
          <w:szCs w:val="32"/>
        </w:rPr>
        <w:t>December 14, 2015</w:t>
      </w:r>
    </w:p>
    <w:p w14:paraId="601EE03B" w14:textId="77777777" w:rsidR="005015E9" w:rsidRPr="00F71511" w:rsidRDefault="005015E9" w:rsidP="00104D17">
      <w:pPr>
        <w:widowControl w:val="0"/>
        <w:spacing w:after="120"/>
        <w:jc w:val="both"/>
        <w:rPr>
          <w:b/>
          <w:noProof/>
          <w:sz w:val="36"/>
          <w:szCs w:val="36"/>
        </w:rPr>
      </w:pPr>
    </w:p>
    <w:p w14:paraId="0DD0FC9F" w14:textId="77777777" w:rsidR="005015E9" w:rsidRPr="00F71511" w:rsidRDefault="005015E9" w:rsidP="00104D17">
      <w:pPr>
        <w:widowControl w:val="0"/>
        <w:spacing w:after="120"/>
        <w:jc w:val="both"/>
        <w:rPr>
          <w:noProof/>
        </w:rPr>
      </w:pPr>
    </w:p>
    <w:p w14:paraId="75B1EB3A" w14:textId="5E724774" w:rsidR="005015E9" w:rsidRPr="00F71511" w:rsidRDefault="005015E9" w:rsidP="00104D17">
      <w:pPr>
        <w:widowControl w:val="0"/>
        <w:jc w:val="both"/>
        <w:rPr>
          <w:noProof/>
          <w:u w:val="single"/>
        </w:rPr>
      </w:pPr>
      <w:r w:rsidRPr="00F71511">
        <w:rPr>
          <w:noProof/>
          <w:u w:val="single"/>
        </w:rPr>
        <w:t>Recommended bibliographic citation:</w:t>
      </w:r>
    </w:p>
    <w:p w14:paraId="0B267C11" w14:textId="1C67ABDE" w:rsidR="005015E9" w:rsidRPr="00F71511" w:rsidRDefault="005015E9" w:rsidP="00104D17">
      <w:pPr>
        <w:widowControl w:val="0"/>
        <w:jc w:val="both"/>
        <w:rPr>
          <w:noProof/>
        </w:rPr>
      </w:pPr>
      <w:r w:rsidRPr="00F71511">
        <w:rPr>
          <w:noProof/>
        </w:rPr>
        <w:t>MEPAG NEX-SAG Report (2015), Report from the Next Orbiter Science Analysis Group (NEX-SAG),</w:t>
      </w:r>
      <w:r w:rsidRPr="00F71511">
        <w:rPr>
          <w:i/>
          <w:noProof/>
        </w:rPr>
        <w:t xml:space="preserve"> Chaired by</w:t>
      </w:r>
      <w:r w:rsidRPr="00F71511">
        <w:rPr>
          <w:noProof/>
        </w:rPr>
        <w:t xml:space="preserve"> B. Campbell and R. Zure</w:t>
      </w:r>
      <w:r w:rsidRPr="00EF20AD">
        <w:rPr>
          <w:noProof/>
        </w:rPr>
        <w:t xml:space="preserve">k, </w:t>
      </w:r>
      <w:r w:rsidR="00AA60A6" w:rsidRPr="00EF20AD">
        <w:rPr>
          <w:noProof/>
        </w:rPr>
        <w:t>7</w:t>
      </w:r>
      <w:r w:rsidR="005A0B5A">
        <w:rPr>
          <w:noProof/>
        </w:rPr>
        <w:t>7</w:t>
      </w:r>
      <w:r w:rsidR="00AA60A6" w:rsidRPr="00EF20AD">
        <w:rPr>
          <w:noProof/>
        </w:rPr>
        <w:t xml:space="preserve"> </w:t>
      </w:r>
      <w:r w:rsidRPr="00EF20AD">
        <w:rPr>
          <w:noProof/>
        </w:rPr>
        <w:t>p</w:t>
      </w:r>
      <w:r w:rsidR="00AA60A6" w:rsidRPr="00EF20AD">
        <w:rPr>
          <w:noProof/>
        </w:rPr>
        <w:t>ages</w:t>
      </w:r>
      <w:r w:rsidRPr="00EF20AD">
        <w:rPr>
          <w:noProof/>
        </w:rPr>
        <w:t xml:space="preserve"> posted </w:t>
      </w:r>
      <w:r w:rsidR="00AA60A6" w:rsidRPr="00EF20AD">
        <w:rPr>
          <w:noProof/>
        </w:rPr>
        <w:t>December</w:t>
      </w:r>
      <w:r w:rsidRPr="00EF20AD">
        <w:rPr>
          <w:noProof/>
        </w:rPr>
        <w:t>, 2015 by t</w:t>
      </w:r>
      <w:r w:rsidRPr="00F71511">
        <w:rPr>
          <w:noProof/>
        </w:rPr>
        <w:t xml:space="preserve">he Mars Exploration Program Analysis Group (MEPAG) at </w:t>
      </w:r>
      <w:hyperlink r:id="rId9" w:history="1">
        <w:r w:rsidRPr="00F71511">
          <w:rPr>
            <w:rStyle w:val="Hyperlink"/>
            <w:noProof/>
            <w:color w:val="auto"/>
          </w:rPr>
          <w:t>http://mepag.nasa.gov/reports.cfm</w:t>
        </w:r>
      </w:hyperlink>
      <w:r w:rsidRPr="00F71511">
        <w:rPr>
          <w:noProof/>
        </w:rPr>
        <w:t>.</w:t>
      </w:r>
    </w:p>
    <w:p w14:paraId="6FDE2BCC" w14:textId="77777777" w:rsidR="00400CA1" w:rsidRPr="00F71511" w:rsidRDefault="00400CA1" w:rsidP="00104D17">
      <w:pPr>
        <w:widowControl w:val="0"/>
        <w:jc w:val="both"/>
        <w:rPr>
          <w:noProof/>
        </w:rPr>
      </w:pPr>
    </w:p>
    <w:p w14:paraId="3943233A" w14:textId="77777777" w:rsidR="00400CA1" w:rsidRPr="00F71511" w:rsidRDefault="00400CA1" w:rsidP="00104D17">
      <w:pPr>
        <w:jc w:val="both"/>
        <w:rPr>
          <w:noProof/>
        </w:rPr>
      </w:pPr>
    </w:p>
    <w:p w14:paraId="6034E7D7" w14:textId="77777777" w:rsidR="00400CA1" w:rsidRPr="00F71511" w:rsidRDefault="00400CA1" w:rsidP="00104D17">
      <w:pPr>
        <w:jc w:val="both"/>
        <w:rPr>
          <w:noProof/>
        </w:rPr>
        <w:sectPr w:rsidR="00400CA1" w:rsidRPr="00F71511" w:rsidSect="005C1FD9">
          <w:headerReference w:type="default" r:id="rId10"/>
          <w:footerReference w:type="default" r:id="rId11"/>
          <w:pgSz w:w="12240" w:h="15840"/>
          <w:pgMar w:top="1440" w:right="1440" w:bottom="1440" w:left="1440" w:header="720" w:footer="720" w:gutter="0"/>
          <w:cols w:space="720"/>
          <w:docGrid w:linePitch="326"/>
        </w:sectPr>
      </w:pPr>
    </w:p>
    <w:p w14:paraId="1E422603" w14:textId="506D777B" w:rsidR="005015E9" w:rsidRPr="00F71511" w:rsidRDefault="00217F5A" w:rsidP="00104D17">
      <w:pPr>
        <w:pStyle w:val="Heading1"/>
        <w:spacing w:before="240" w:after="120"/>
        <w:jc w:val="both"/>
        <w:rPr>
          <w:noProof/>
        </w:rPr>
      </w:pPr>
      <w:bookmarkStart w:id="0" w:name="_NEX-SAG_Membership"/>
      <w:bookmarkStart w:id="1" w:name="_Toc432597896"/>
      <w:bookmarkStart w:id="2" w:name="_Toc437328642"/>
      <w:bookmarkEnd w:id="0"/>
      <w:r>
        <w:rPr>
          <w:noProof/>
        </w:rPr>
        <w:lastRenderedPageBreak/>
        <w:t xml:space="preserve">NEX-SAG </w:t>
      </w:r>
      <w:r w:rsidR="005015E9" w:rsidRPr="00F71511">
        <w:rPr>
          <w:noProof/>
        </w:rPr>
        <w:t>Members</w:t>
      </w:r>
      <w:r>
        <w:rPr>
          <w:noProof/>
        </w:rPr>
        <w:t>hip</w:t>
      </w:r>
      <w:bookmarkEnd w:id="1"/>
      <w:bookmarkEnd w:id="2"/>
    </w:p>
    <w:tbl>
      <w:tblPr>
        <w:tblW w:w="8922" w:type="dxa"/>
        <w:tblCellMar>
          <w:left w:w="0" w:type="dxa"/>
          <w:right w:w="0" w:type="dxa"/>
        </w:tblCellMar>
        <w:tblLook w:val="0600" w:firstRow="0" w:lastRow="0" w:firstColumn="0" w:lastColumn="0" w:noHBand="1" w:noVBand="1"/>
      </w:tblPr>
      <w:tblGrid>
        <w:gridCol w:w="2985"/>
        <w:gridCol w:w="1170"/>
        <w:gridCol w:w="1170"/>
        <w:gridCol w:w="3597"/>
      </w:tblGrid>
      <w:tr w:rsidR="00527688" w:rsidRPr="00527688" w14:paraId="4DCF596F" w14:textId="77777777" w:rsidTr="00827894">
        <w:trPr>
          <w:trHeight w:val="315"/>
        </w:trPr>
        <w:tc>
          <w:tcPr>
            <w:tcW w:w="8922" w:type="dxa"/>
            <w:gridSpan w:val="4"/>
            <w:tcBorders>
              <w:top w:val="single" w:sz="8" w:space="0" w:color="FFFFFF"/>
              <w:left w:val="single" w:sz="8" w:space="0" w:color="FFFFFF"/>
              <w:bottom w:val="single" w:sz="8" w:space="0" w:color="FFFFFF"/>
              <w:right w:val="single" w:sz="8" w:space="0" w:color="FFFFFF"/>
            </w:tcBorders>
            <w:shd w:val="clear" w:color="auto" w:fill="C3D69B"/>
            <w:tcMar>
              <w:top w:w="15" w:type="dxa"/>
              <w:left w:w="15" w:type="dxa"/>
              <w:bottom w:w="0" w:type="dxa"/>
              <w:right w:w="15" w:type="dxa"/>
            </w:tcMar>
            <w:vAlign w:val="bottom"/>
            <w:hideMark/>
          </w:tcPr>
          <w:p w14:paraId="65B78DFF" w14:textId="77777777" w:rsidR="00827894" w:rsidRPr="00527688" w:rsidRDefault="00827894" w:rsidP="00104D17">
            <w:pPr>
              <w:jc w:val="both"/>
            </w:pPr>
            <w:r w:rsidRPr="00527688">
              <w:rPr>
                <w:b/>
                <w:bCs/>
              </w:rPr>
              <w:t>Co-chairs/Support</w:t>
            </w:r>
          </w:p>
        </w:tc>
      </w:tr>
      <w:tr w:rsidR="00527688" w:rsidRPr="00527688" w14:paraId="483D1DE4" w14:textId="77777777" w:rsidTr="009B0A65">
        <w:trPr>
          <w:trHeight w:val="45"/>
        </w:trPr>
        <w:tc>
          <w:tcPr>
            <w:tcW w:w="2985" w:type="dxa"/>
            <w:tcBorders>
              <w:top w:val="single" w:sz="8" w:space="0" w:color="FFFFFF"/>
              <w:left w:val="single" w:sz="8" w:space="0" w:color="FFFFFF"/>
              <w:bottom w:val="single" w:sz="8" w:space="0" w:color="FFFFFF"/>
              <w:right w:val="single" w:sz="8" w:space="0" w:color="FFFFFF"/>
            </w:tcBorders>
            <w:shd w:val="clear" w:color="auto" w:fill="EBF1DE"/>
            <w:tcMar>
              <w:top w:w="15" w:type="dxa"/>
              <w:left w:w="15" w:type="dxa"/>
              <w:bottom w:w="0" w:type="dxa"/>
              <w:right w:w="15" w:type="dxa"/>
            </w:tcMar>
            <w:vAlign w:val="bottom"/>
            <w:hideMark/>
          </w:tcPr>
          <w:p w14:paraId="26A6E373" w14:textId="77777777" w:rsidR="00827894" w:rsidRPr="00527688" w:rsidRDefault="00827894" w:rsidP="00104D17">
            <w:pPr>
              <w:jc w:val="both"/>
            </w:pPr>
            <w:r w:rsidRPr="00527688">
              <w:t>Co-chair</w:t>
            </w:r>
          </w:p>
        </w:tc>
        <w:tc>
          <w:tcPr>
            <w:tcW w:w="1170" w:type="dxa"/>
            <w:tcBorders>
              <w:top w:val="single" w:sz="8" w:space="0" w:color="FFFFFF"/>
              <w:left w:val="single" w:sz="8" w:space="0" w:color="FFFFFF"/>
              <w:bottom w:val="single" w:sz="8" w:space="0" w:color="FFFFFF"/>
              <w:right w:val="single" w:sz="8" w:space="0" w:color="FFFFFF"/>
            </w:tcBorders>
            <w:shd w:val="clear" w:color="auto" w:fill="EBF1DE"/>
            <w:tcMar>
              <w:top w:w="15" w:type="dxa"/>
              <w:left w:w="15" w:type="dxa"/>
              <w:bottom w:w="0" w:type="dxa"/>
              <w:right w:w="15" w:type="dxa"/>
            </w:tcMar>
            <w:vAlign w:val="bottom"/>
            <w:hideMark/>
          </w:tcPr>
          <w:p w14:paraId="6B706A5F" w14:textId="77777777" w:rsidR="00827894" w:rsidRPr="00527688" w:rsidRDefault="00827894" w:rsidP="00104D17">
            <w:pPr>
              <w:jc w:val="both"/>
            </w:pPr>
            <w:r w:rsidRPr="00527688">
              <w:t>Bruce</w:t>
            </w:r>
          </w:p>
        </w:tc>
        <w:tc>
          <w:tcPr>
            <w:tcW w:w="1170" w:type="dxa"/>
            <w:tcBorders>
              <w:top w:val="single" w:sz="8" w:space="0" w:color="FFFFFF"/>
              <w:left w:val="single" w:sz="8" w:space="0" w:color="FFFFFF"/>
              <w:bottom w:val="single" w:sz="8" w:space="0" w:color="FFFFFF"/>
              <w:right w:val="single" w:sz="8" w:space="0" w:color="FFFFFF"/>
            </w:tcBorders>
            <w:shd w:val="clear" w:color="auto" w:fill="EBF1DE"/>
            <w:tcMar>
              <w:top w:w="15" w:type="dxa"/>
              <w:left w:w="15" w:type="dxa"/>
              <w:bottom w:w="0" w:type="dxa"/>
              <w:right w:w="15" w:type="dxa"/>
            </w:tcMar>
            <w:vAlign w:val="bottom"/>
            <w:hideMark/>
          </w:tcPr>
          <w:p w14:paraId="52ADB62C" w14:textId="77777777" w:rsidR="00827894" w:rsidRPr="00527688" w:rsidRDefault="00827894" w:rsidP="00104D17">
            <w:pPr>
              <w:jc w:val="both"/>
            </w:pPr>
            <w:r w:rsidRPr="00527688">
              <w:t>Campbell</w:t>
            </w:r>
          </w:p>
        </w:tc>
        <w:tc>
          <w:tcPr>
            <w:tcW w:w="3597" w:type="dxa"/>
            <w:tcBorders>
              <w:top w:val="single" w:sz="8" w:space="0" w:color="FFFFFF"/>
              <w:left w:val="single" w:sz="8" w:space="0" w:color="FFFFFF"/>
              <w:bottom w:val="single" w:sz="8" w:space="0" w:color="FFFFFF"/>
              <w:right w:val="single" w:sz="8" w:space="0" w:color="FFFFFF"/>
            </w:tcBorders>
            <w:shd w:val="clear" w:color="auto" w:fill="EBF1DE"/>
            <w:tcMar>
              <w:top w:w="15" w:type="dxa"/>
              <w:left w:w="15" w:type="dxa"/>
              <w:bottom w:w="0" w:type="dxa"/>
              <w:right w:w="15" w:type="dxa"/>
            </w:tcMar>
            <w:vAlign w:val="bottom"/>
            <w:hideMark/>
          </w:tcPr>
          <w:p w14:paraId="6D3292F8" w14:textId="190B8A7F" w:rsidR="00827894" w:rsidRPr="00527688" w:rsidRDefault="00827894" w:rsidP="00104D17">
            <w:pPr>
              <w:jc w:val="both"/>
            </w:pPr>
            <w:r w:rsidRPr="00527688">
              <w:t>Smithsonian</w:t>
            </w:r>
            <w:r w:rsidR="00DD23B0" w:rsidRPr="00527688">
              <w:t xml:space="preserve"> Institut</w:t>
            </w:r>
            <w:r w:rsidR="00320256">
              <w:t>ion</w:t>
            </w:r>
          </w:p>
        </w:tc>
      </w:tr>
      <w:tr w:rsidR="00527688" w:rsidRPr="00527688" w14:paraId="78A7EA35" w14:textId="77777777" w:rsidTr="009B0A65">
        <w:trPr>
          <w:trHeight w:val="45"/>
        </w:trPr>
        <w:tc>
          <w:tcPr>
            <w:tcW w:w="2985" w:type="dxa"/>
            <w:tcBorders>
              <w:top w:val="single" w:sz="8" w:space="0" w:color="FFFFFF"/>
              <w:left w:val="single" w:sz="8" w:space="0" w:color="FFFFFF"/>
              <w:bottom w:val="single" w:sz="8" w:space="0" w:color="FFFFFF"/>
              <w:right w:val="single" w:sz="8" w:space="0" w:color="FFFFFF"/>
            </w:tcBorders>
            <w:shd w:val="clear" w:color="auto" w:fill="EBF1DE"/>
            <w:tcMar>
              <w:top w:w="15" w:type="dxa"/>
              <w:left w:w="15" w:type="dxa"/>
              <w:bottom w:w="0" w:type="dxa"/>
              <w:right w:w="15" w:type="dxa"/>
            </w:tcMar>
            <w:vAlign w:val="bottom"/>
            <w:hideMark/>
          </w:tcPr>
          <w:p w14:paraId="6BB09FF3" w14:textId="77777777" w:rsidR="00827894" w:rsidRPr="00527688" w:rsidRDefault="00827894" w:rsidP="00104D17">
            <w:pPr>
              <w:jc w:val="both"/>
            </w:pPr>
            <w:r w:rsidRPr="00527688">
              <w:t>Co-chair</w:t>
            </w:r>
          </w:p>
        </w:tc>
        <w:tc>
          <w:tcPr>
            <w:tcW w:w="1170" w:type="dxa"/>
            <w:tcBorders>
              <w:top w:val="single" w:sz="8" w:space="0" w:color="FFFFFF"/>
              <w:left w:val="single" w:sz="8" w:space="0" w:color="FFFFFF"/>
              <w:bottom w:val="single" w:sz="8" w:space="0" w:color="FFFFFF"/>
              <w:right w:val="single" w:sz="8" w:space="0" w:color="FFFFFF"/>
            </w:tcBorders>
            <w:shd w:val="clear" w:color="auto" w:fill="EBF1DE"/>
            <w:tcMar>
              <w:top w:w="15" w:type="dxa"/>
              <w:left w:w="15" w:type="dxa"/>
              <w:bottom w:w="0" w:type="dxa"/>
              <w:right w:w="15" w:type="dxa"/>
            </w:tcMar>
            <w:vAlign w:val="bottom"/>
            <w:hideMark/>
          </w:tcPr>
          <w:p w14:paraId="71F50B3C" w14:textId="77777777" w:rsidR="00827894" w:rsidRPr="00527688" w:rsidRDefault="00827894" w:rsidP="00104D17">
            <w:pPr>
              <w:jc w:val="both"/>
            </w:pPr>
            <w:r w:rsidRPr="00527688">
              <w:t>Rich</w:t>
            </w:r>
          </w:p>
        </w:tc>
        <w:tc>
          <w:tcPr>
            <w:tcW w:w="1170" w:type="dxa"/>
            <w:tcBorders>
              <w:top w:val="single" w:sz="8" w:space="0" w:color="FFFFFF"/>
              <w:left w:val="single" w:sz="8" w:space="0" w:color="FFFFFF"/>
              <w:bottom w:val="single" w:sz="8" w:space="0" w:color="FFFFFF"/>
              <w:right w:val="single" w:sz="8" w:space="0" w:color="FFFFFF"/>
            </w:tcBorders>
            <w:shd w:val="clear" w:color="auto" w:fill="EBF1DE"/>
            <w:tcMar>
              <w:top w:w="15" w:type="dxa"/>
              <w:left w:w="15" w:type="dxa"/>
              <w:bottom w:w="0" w:type="dxa"/>
              <w:right w:w="15" w:type="dxa"/>
            </w:tcMar>
            <w:vAlign w:val="bottom"/>
            <w:hideMark/>
          </w:tcPr>
          <w:p w14:paraId="60BCF475" w14:textId="77777777" w:rsidR="00827894" w:rsidRPr="00527688" w:rsidRDefault="00827894" w:rsidP="00104D17">
            <w:pPr>
              <w:jc w:val="both"/>
            </w:pPr>
            <w:r w:rsidRPr="00527688">
              <w:t>Zurek</w:t>
            </w:r>
          </w:p>
        </w:tc>
        <w:tc>
          <w:tcPr>
            <w:tcW w:w="3597" w:type="dxa"/>
            <w:tcBorders>
              <w:top w:val="single" w:sz="8" w:space="0" w:color="FFFFFF"/>
              <w:left w:val="single" w:sz="8" w:space="0" w:color="FFFFFF"/>
              <w:bottom w:val="single" w:sz="8" w:space="0" w:color="FFFFFF"/>
              <w:right w:val="single" w:sz="8" w:space="0" w:color="FFFFFF"/>
            </w:tcBorders>
            <w:shd w:val="clear" w:color="auto" w:fill="EBF1DE"/>
            <w:tcMar>
              <w:top w:w="15" w:type="dxa"/>
              <w:left w:w="15" w:type="dxa"/>
              <w:bottom w:w="0" w:type="dxa"/>
              <w:right w:w="15" w:type="dxa"/>
            </w:tcMar>
            <w:vAlign w:val="bottom"/>
            <w:hideMark/>
          </w:tcPr>
          <w:p w14:paraId="4BFB097D" w14:textId="47C994CA" w:rsidR="00827894" w:rsidRPr="008910C7" w:rsidRDefault="00217F5A" w:rsidP="00EF20AD">
            <w:pPr>
              <w:rPr>
                <w:vertAlign w:val="superscript"/>
              </w:rPr>
            </w:pPr>
            <w:r w:rsidRPr="00527688">
              <w:t xml:space="preserve"> JPL</w:t>
            </w:r>
            <w:r w:rsidR="00EF20AD">
              <w:rPr>
                <w:vertAlign w:val="superscript"/>
              </w:rPr>
              <w:t>1</w:t>
            </w:r>
            <w:r w:rsidR="00827894" w:rsidRPr="00527688">
              <w:t>/M</w:t>
            </w:r>
            <w:r w:rsidRPr="00527688">
              <w:t xml:space="preserve">ars </w:t>
            </w:r>
            <w:r w:rsidR="00827894" w:rsidRPr="00527688">
              <w:t>P</w:t>
            </w:r>
            <w:r w:rsidRPr="00527688">
              <w:t xml:space="preserve">rogram </w:t>
            </w:r>
            <w:r w:rsidR="00827894" w:rsidRPr="00527688">
              <w:t>O</w:t>
            </w:r>
            <w:r w:rsidRPr="00527688">
              <w:t>ffice</w:t>
            </w:r>
          </w:p>
        </w:tc>
      </w:tr>
      <w:tr w:rsidR="00527688" w:rsidRPr="00527688" w14:paraId="2CE9FD9B" w14:textId="77777777" w:rsidTr="009B0A65">
        <w:trPr>
          <w:trHeight w:val="45"/>
        </w:trPr>
        <w:tc>
          <w:tcPr>
            <w:tcW w:w="2985" w:type="dxa"/>
            <w:tcBorders>
              <w:top w:val="single" w:sz="8" w:space="0" w:color="FFFFFF"/>
              <w:left w:val="single" w:sz="8" w:space="0" w:color="FFFFFF"/>
              <w:bottom w:val="single" w:sz="8" w:space="0" w:color="FFFFFF"/>
              <w:right w:val="single" w:sz="8" w:space="0" w:color="FFFFFF"/>
            </w:tcBorders>
            <w:shd w:val="clear" w:color="auto" w:fill="EBF1DE"/>
            <w:tcMar>
              <w:top w:w="15" w:type="dxa"/>
              <w:left w:w="15" w:type="dxa"/>
              <w:bottom w:w="0" w:type="dxa"/>
              <w:right w:w="15" w:type="dxa"/>
            </w:tcMar>
            <w:vAlign w:val="bottom"/>
            <w:hideMark/>
          </w:tcPr>
          <w:p w14:paraId="5CD0DF60" w14:textId="6908FE2A" w:rsidR="00827894" w:rsidRPr="00527688" w:rsidRDefault="00827894" w:rsidP="00320256">
            <w:pPr>
              <w:jc w:val="both"/>
            </w:pPr>
            <w:r w:rsidRPr="00527688">
              <w:t>Orbiter Study</w:t>
            </w:r>
            <w:r w:rsidR="00320256">
              <w:t xml:space="preserve"> Team</w:t>
            </w:r>
          </w:p>
        </w:tc>
        <w:tc>
          <w:tcPr>
            <w:tcW w:w="1170" w:type="dxa"/>
            <w:tcBorders>
              <w:top w:val="single" w:sz="8" w:space="0" w:color="FFFFFF"/>
              <w:left w:val="single" w:sz="8" w:space="0" w:color="FFFFFF"/>
              <w:bottom w:val="single" w:sz="8" w:space="0" w:color="FFFFFF"/>
              <w:right w:val="single" w:sz="8" w:space="0" w:color="FFFFFF"/>
            </w:tcBorders>
            <w:shd w:val="clear" w:color="auto" w:fill="EBF1DE"/>
            <w:tcMar>
              <w:top w:w="15" w:type="dxa"/>
              <w:left w:w="15" w:type="dxa"/>
              <w:bottom w:w="0" w:type="dxa"/>
              <w:right w:w="15" w:type="dxa"/>
            </w:tcMar>
            <w:vAlign w:val="bottom"/>
            <w:hideMark/>
          </w:tcPr>
          <w:p w14:paraId="541643E9" w14:textId="77777777" w:rsidR="00827894" w:rsidRPr="00527688" w:rsidRDefault="00827894" w:rsidP="00104D17">
            <w:pPr>
              <w:jc w:val="both"/>
            </w:pPr>
            <w:r w:rsidRPr="00527688">
              <w:t>Rob</w:t>
            </w:r>
          </w:p>
        </w:tc>
        <w:tc>
          <w:tcPr>
            <w:tcW w:w="1170" w:type="dxa"/>
            <w:tcBorders>
              <w:top w:val="single" w:sz="8" w:space="0" w:color="FFFFFF"/>
              <w:left w:val="single" w:sz="8" w:space="0" w:color="FFFFFF"/>
              <w:bottom w:val="single" w:sz="8" w:space="0" w:color="FFFFFF"/>
              <w:right w:val="single" w:sz="8" w:space="0" w:color="FFFFFF"/>
            </w:tcBorders>
            <w:shd w:val="clear" w:color="auto" w:fill="EBF1DE"/>
            <w:tcMar>
              <w:top w:w="15" w:type="dxa"/>
              <w:left w:w="15" w:type="dxa"/>
              <w:bottom w:w="0" w:type="dxa"/>
              <w:right w:w="15" w:type="dxa"/>
            </w:tcMar>
            <w:vAlign w:val="bottom"/>
            <w:hideMark/>
          </w:tcPr>
          <w:p w14:paraId="753819E8" w14:textId="77777777" w:rsidR="00827894" w:rsidRPr="00527688" w:rsidRDefault="00827894" w:rsidP="00104D17">
            <w:pPr>
              <w:jc w:val="both"/>
            </w:pPr>
            <w:r w:rsidRPr="00527688">
              <w:t>Lock</w:t>
            </w:r>
          </w:p>
        </w:tc>
        <w:tc>
          <w:tcPr>
            <w:tcW w:w="3597" w:type="dxa"/>
            <w:tcBorders>
              <w:top w:val="single" w:sz="8" w:space="0" w:color="FFFFFF"/>
              <w:left w:val="single" w:sz="8" w:space="0" w:color="FFFFFF"/>
              <w:bottom w:val="single" w:sz="8" w:space="0" w:color="FFFFFF"/>
              <w:right w:val="single" w:sz="8" w:space="0" w:color="FFFFFF"/>
            </w:tcBorders>
            <w:shd w:val="clear" w:color="auto" w:fill="EBF1DE"/>
            <w:tcMar>
              <w:top w:w="15" w:type="dxa"/>
              <w:left w:w="15" w:type="dxa"/>
              <w:bottom w:w="0" w:type="dxa"/>
              <w:right w:w="15" w:type="dxa"/>
            </w:tcMar>
            <w:vAlign w:val="bottom"/>
            <w:hideMark/>
          </w:tcPr>
          <w:p w14:paraId="0446D870" w14:textId="1B5DE792" w:rsidR="00827894" w:rsidRPr="008910C7" w:rsidRDefault="00217F5A" w:rsidP="00217F5A">
            <w:pPr>
              <w:jc w:val="both"/>
              <w:rPr>
                <w:vertAlign w:val="superscript"/>
              </w:rPr>
            </w:pPr>
            <w:r w:rsidRPr="00527688">
              <w:t>JPL</w:t>
            </w:r>
            <w:r w:rsidR="00EF20AD">
              <w:rPr>
                <w:vertAlign w:val="superscript"/>
              </w:rPr>
              <w:t>1</w:t>
            </w:r>
            <w:r w:rsidRPr="00527688">
              <w:t>/Mars Program Office</w:t>
            </w:r>
          </w:p>
        </w:tc>
      </w:tr>
      <w:tr w:rsidR="00527688" w:rsidRPr="00527688" w14:paraId="0222C61A" w14:textId="77777777" w:rsidTr="009B0A65">
        <w:trPr>
          <w:trHeight w:val="45"/>
        </w:trPr>
        <w:tc>
          <w:tcPr>
            <w:tcW w:w="2985" w:type="dxa"/>
            <w:tcBorders>
              <w:top w:val="single" w:sz="8" w:space="0" w:color="FFFFFF"/>
              <w:left w:val="single" w:sz="8" w:space="0" w:color="FFFFFF"/>
              <w:bottom w:val="single" w:sz="8" w:space="0" w:color="FFFFFF"/>
              <w:right w:val="single" w:sz="8" w:space="0" w:color="FFFFFF"/>
            </w:tcBorders>
            <w:shd w:val="clear" w:color="auto" w:fill="EBF1DE"/>
            <w:tcMar>
              <w:top w:w="15" w:type="dxa"/>
              <w:left w:w="15" w:type="dxa"/>
              <w:bottom w:w="0" w:type="dxa"/>
              <w:right w:w="15" w:type="dxa"/>
            </w:tcMar>
            <w:vAlign w:val="bottom"/>
            <w:hideMark/>
          </w:tcPr>
          <w:p w14:paraId="27B2F0A3" w14:textId="77777777" w:rsidR="00827894" w:rsidRPr="00527688" w:rsidRDefault="00827894" w:rsidP="00104D17">
            <w:pPr>
              <w:jc w:val="both"/>
            </w:pPr>
            <w:r w:rsidRPr="00527688">
              <w:t>Executive Officer</w:t>
            </w:r>
          </w:p>
        </w:tc>
        <w:tc>
          <w:tcPr>
            <w:tcW w:w="1170" w:type="dxa"/>
            <w:tcBorders>
              <w:top w:val="single" w:sz="8" w:space="0" w:color="FFFFFF"/>
              <w:left w:val="single" w:sz="8" w:space="0" w:color="FFFFFF"/>
              <w:bottom w:val="single" w:sz="8" w:space="0" w:color="FFFFFF"/>
              <w:right w:val="single" w:sz="8" w:space="0" w:color="FFFFFF"/>
            </w:tcBorders>
            <w:shd w:val="clear" w:color="auto" w:fill="EBF1DE"/>
            <w:tcMar>
              <w:top w:w="15" w:type="dxa"/>
              <w:left w:w="15" w:type="dxa"/>
              <w:bottom w:w="0" w:type="dxa"/>
              <w:right w:w="15" w:type="dxa"/>
            </w:tcMar>
            <w:vAlign w:val="bottom"/>
            <w:hideMark/>
          </w:tcPr>
          <w:p w14:paraId="16C66214" w14:textId="77777777" w:rsidR="00827894" w:rsidRPr="00527688" w:rsidRDefault="00827894" w:rsidP="00104D17">
            <w:pPr>
              <w:jc w:val="both"/>
            </w:pPr>
            <w:r w:rsidRPr="00527688">
              <w:t>Serina</w:t>
            </w:r>
          </w:p>
        </w:tc>
        <w:tc>
          <w:tcPr>
            <w:tcW w:w="1170" w:type="dxa"/>
            <w:tcBorders>
              <w:top w:val="single" w:sz="8" w:space="0" w:color="FFFFFF"/>
              <w:left w:val="single" w:sz="8" w:space="0" w:color="FFFFFF"/>
              <w:bottom w:val="single" w:sz="8" w:space="0" w:color="FFFFFF"/>
              <w:right w:val="single" w:sz="8" w:space="0" w:color="FFFFFF"/>
            </w:tcBorders>
            <w:shd w:val="clear" w:color="auto" w:fill="EBF1DE"/>
            <w:tcMar>
              <w:top w:w="15" w:type="dxa"/>
              <w:left w:w="15" w:type="dxa"/>
              <w:bottom w:w="0" w:type="dxa"/>
              <w:right w:w="15" w:type="dxa"/>
            </w:tcMar>
            <w:vAlign w:val="bottom"/>
            <w:hideMark/>
          </w:tcPr>
          <w:p w14:paraId="53AD49F8" w14:textId="77777777" w:rsidR="00827894" w:rsidRPr="00527688" w:rsidRDefault="00827894" w:rsidP="00104D17">
            <w:pPr>
              <w:jc w:val="both"/>
            </w:pPr>
            <w:r w:rsidRPr="00527688">
              <w:t>Diniega</w:t>
            </w:r>
          </w:p>
        </w:tc>
        <w:tc>
          <w:tcPr>
            <w:tcW w:w="3597" w:type="dxa"/>
            <w:tcBorders>
              <w:top w:val="single" w:sz="8" w:space="0" w:color="FFFFFF"/>
              <w:left w:val="single" w:sz="8" w:space="0" w:color="FFFFFF"/>
              <w:bottom w:val="single" w:sz="8" w:space="0" w:color="FFFFFF"/>
              <w:right w:val="single" w:sz="8" w:space="0" w:color="FFFFFF"/>
            </w:tcBorders>
            <w:shd w:val="clear" w:color="auto" w:fill="EBF1DE"/>
            <w:tcMar>
              <w:top w:w="15" w:type="dxa"/>
              <w:left w:w="15" w:type="dxa"/>
              <w:bottom w:w="0" w:type="dxa"/>
              <w:right w:w="15" w:type="dxa"/>
            </w:tcMar>
            <w:vAlign w:val="bottom"/>
            <w:hideMark/>
          </w:tcPr>
          <w:p w14:paraId="39FB8B7B" w14:textId="7C898BE0" w:rsidR="00827894" w:rsidRPr="008910C7" w:rsidRDefault="00827894" w:rsidP="00EF20AD">
            <w:pPr>
              <w:jc w:val="both"/>
              <w:rPr>
                <w:vertAlign w:val="superscript"/>
              </w:rPr>
            </w:pPr>
            <w:r w:rsidRPr="00527688">
              <w:t>JPL</w:t>
            </w:r>
            <w:r w:rsidR="00EF20AD">
              <w:rPr>
                <w:vertAlign w:val="superscript"/>
              </w:rPr>
              <w:t>1</w:t>
            </w:r>
            <w:r w:rsidRPr="00527688">
              <w:t>/</w:t>
            </w:r>
            <w:r w:rsidR="00217F5A" w:rsidRPr="00527688">
              <w:t>Mars Program Office</w:t>
            </w:r>
          </w:p>
        </w:tc>
      </w:tr>
      <w:tr w:rsidR="00E8502C" w:rsidRPr="00527688" w14:paraId="7EAF60FC" w14:textId="77777777" w:rsidTr="00E8502C">
        <w:trPr>
          <w:trHeight w:val="329"/>
        </w:trPr>
        <w:tc>
          <w:tcPr>
            <w:tcW w:w="8922" w:type="dxa"/>
            <w:gridSpan w:val="4"/>
            <w:tcBorders>
              <w:top w:val="single" w:sz="8" w:space="0" w:color="FFFFFF"/>
              <w:left w:val="single" w:sz="8" w:space="0" w:color="FFFFFF"/>
              <w:bottom w:val="single" w:sz="8" w:space="0" w:color="FFFFFF"/>
              <w:right w:val="single" w:sz="8" w:space="0" w:color="FFFFFF"/>
            </w:tcBorders>
            <w:shd w:val="clear" w:color="auto" w:fill="EAF1DD" w:themeFill="accent3" w:themeFillTint="33"/>
            <w:tcMar>
              <w:top w:w="15" w:type="dxa"/>
              <w:left w:w="15" w:type="dxa"/>
              <w:bottom w:w="0" w:type="dxa"/>
              <w:right w:w="15" w:type="dxa"/>
            </w:tcMar>
            <w:vAlign w:val="bottom"/>
          </w:tcPr>
          <w:p w14:paraId="205BD963" w14:textId="16E830E2" w:rsidR="00E8502C" w:rsidRPr="00E8502C" w:rsidRDefault="00E8502C" w:rsidP="00E8502C">
            <w:pPr>
              <w:jc w:val="right"/>
              <w:rPr>
                <w:bCs/>
              </w:rPr>
            </w:pPr>
            <w:r w:rsidRPr="00E8502C">
              <w:rPr>
                <w:bCs/>
                <w:vertAlign w:val="superscript"/>
              </w:rPr>
              <w:t>1</w:t>
            </w:r>
            <w:r w:rsidRPr="00E8502C">
              <w:rPr>
                <w:bCs/>
              </w:rPr>
              <w:t>Jet Propulsion Laboratory, California Institute of Technology</w:t>
            </w:r>
          </w:p>
        </w:tc>
      </w:tr>
      <w:tr w:rsidR="00527688" w:rsidRPr="00527688" w14:paraId="7C314729" w14:textId="77777777" w:rsidTr="00827894">
        <w:trPr>
          <w:trHeight w:val="329"/>
        </w:trPr>
        <w:tc>
          <w:tcPr>
            <w:tcW w:w="8922" w:type="dxa"/>
            <w:gridSpan w:val="4"/>
            <w:tcBorders>
              <w:top w:val="single" w:sz="8" w:space="0" w:color="FFFFFF"/>
              <w:left w:val="single" w:sz="8" w:space="0" w:color="FFFFFF"/>
              <w:bottom w:val="single" w:sz="8" w:space="0" w:color="FFFFFF"/>
              <w:right w:val="single" w:sz="8" w:space="0" w:color="FFFFFF"/>
            </w:tcBorders>
            <w:shd w:val="clear" w:color="auto" w:fill="95B3D7"/>
            <w:tcMar>
              <w:top w:w="15" w:type="dxa"/>
              <w:left w:w="15" w:type="dxa"/>
              <w:bottom w:w="0" w:type="dxa"/>
              <w:right w:w="15" w:type="dxa"/>
            </w:tcMar>
            <w:vAlign w:val="bottom"/>
            <w:hideMark/>
          </w:tcPr>
          <w:p w14:paraId="0B1693D0" w14:textId="34650FDD" w:rsidR="00827894" w:rsidRPr="00527688" w:rsidRDefault="00827894" w:rsidP="00104D17">
            <w:pPr>
              <w:jc w:val="both"/>
            </w:pPr>
            <w:r w:rsidRPr="00527688">
              <w:rPr>
                <w:b/>
                <w:bCs/>
              </w:rPr>
              <w:t xml:space="preserve">Members of </w:t>
            </w:r>
            <w:r w:rsidR="009F1121" w:rsidRPr="00527688">
              <w:rPr>
                <w:b/>
                <w:bCs/>
              </w:rPr>
              <w:t>NEX-SAG</w:t>
            </w:r>
          </w:p>
        </w:tc>
      </w:tr>
      <w:tr w:rsidR="00527688" w:rsidRPr="00527688" w14:paraId="0A049D26" w14:textId="77777777" w:rsidTr="009B0A65">
        <w:trPr>
          <w:trHeight w:val="45"/>
        </w:trPr>
        <w:tc>
          <w:tcPr>
            <w:tcW w:w="2985" w:type="dxa"/>
            <w:tcBorders>
              <w:top w:val="single" w:sz="8" w:space="0" w:color="FFFFFF"/>
              <w:left w:val="single" w:sz="8" w:space="0" w:color="FFFFFF"/>
              <w:bottom w:val="single" w:sz="8" w:space="0" w:color="FFFFFF"/>
              <w:right w:val="single" w:sz="8" w:space="0" w:color="FFFFFF"/>
            </w:tcBorders>
            <w:shd w:val="clear" w:color="auto" w:fill="E9EDF4"/>
            <w:tcMar>
              <w:top w:w="15" w:type="dxa"/>
              <w:left w:w="15" w:type="dxa"/>
              <w:bottom w:w="0" w:type="dxa"/>
              <w:right w:w="15" w:type="dxa"/>
            </w:tcMar>
            <w:vAlign w:val="bottom"/>
            <w:hideMark/>
          </w:tcPr>
          <w:p w14:paraId="0983F45D" w14:textId="77777777" w:rsidR="00827894" w:rsidRPr="00527688" w:rsidRDefault="00827894" w:rsidP="00104D17">
            <w:pPr>
              <w:jc w:val="both"/>
            </w:pPr>
            <w:r w:rsidRPr="00527688">
              <w:t>Aeolian Processes</w:t>
            </w:r>
          </w:p>
        </w:tc>
        <w:tc>
          <w:tcPr>
            <w:tcW w:w="1170" w:type="dxa"/>
            <w:tcBorders>
              <w:top w:val="single" w:sz="8" w:space="0" w:color="FFFFFF"/>
              <w:left w:val="single" w:sz="8" w:space="0" w:color="FFFFFF"/>
              <w:bottom w:val="single" w:sz="8" w:space="0" w:color="FFFFFF"/>
              <w:right w:val="single" w:sz="8" w:space="0" w:color="FFFFFF"/>
            </w:tcBorders>
            <w:shd w:val="clear" w:color="auto" w:fill="E9EDF4"/>
            <w:tcMar>
              <w:top w:w="15" w:type="dxa"/>
              <w:left w:w="15" w:type="dxa"/>
              <w:bottom w:w="0" w:type="dxa"/>
              <w:right w:w="15" w:type="dxa"/>
            </w:tcMar>
            <w:vAlign w:val="bottom"/>
            <w:hideMark/>
          </w:tcPr>
          <w:p w14:paraId="26423D5F" w14:textId="77777777" w:rsidR="00827894" w:rsidRPr="00527688" w:rsidRDefault="00827894" w:rsidP="00104D17">
            <w:pPr>
              <w:jc w:val="both"/>
            </w:pPr>
            <w:r w:rsidRPr="00527688">
              <w:t>Nathan</w:t>
            </w:r>
          </w:p>
        </w:tc>
        <w:tc>
          <w:tcPr>
            <w:tcW w:w="1170" w:type="dxa"/>
            <w:tcBorders>
              <w:top w:val="single" w:sz="8" w:space="0" w:color="FFFFFF"/>
              <w:left w:val="single" w:sz="8" w:space="0" w:color="FFFFFF"/>
              <w:bottom w:val="single" w:sz="8" w:space="0" w:color="FFFFFF"/>
              <w:right w:val="single" w:sz="8" w:space="0" w:color="FFFFFF"/>
            </w:tcBorders>
            <w:shd w:val="clear" w:color="auto" w:fill="E9EDF4"/>
            <w:tcMar>
              <w:top w:w="15" w:type="dxa"/>
              <w:left w:w="15" w:type="dxa"/>
              <w:bottom w:w="0" w:type="dxa"/>
              <w:right w:w="15" w:type="dxa"/>
            </w:tcMar>
            <w:vAlign w:val="bottom"/>
            <w:hideMark/>
          </w:tcPr>
          <w:p w14:paraId="56393815" w14:textId="77777777" w:rsidR="00827894" w:rsidRPr="00527688" w:rsidRDefault="00827894" w:rsidP="00104D17">
            <w:pPr>
              <w:jc w:val="both"/>
            </w:pPr>
            <w:r w:rsidRPr="00527688">
              <w:t>Bridges</w:t>
            </w:r>
          </w:p>
        </w:tc>
        <w:tc>
          <w:tcPr>
            <w:tcW w:w="3597" w:type="dxa"/>
            <w:tcBorders>
              <w:top w:val="single" w:sz="8" w:space="0" w:color="FFFFFF"/>
              <w:left w:val="single" w:sz="8" w:space="0" w:color="FFFFFF"/>
              <w:bottom w:val="single" w:sz="8" w:space="0" w:color="FFFFFF"/>
              <w:right w:val="single" w:sz="8" w:space="0" w:color="FFFFFF"/>
            </w:tcBorders>
            <w:shd w:val="clear" w:color="auto" w:fill="E9EDF4"/>
            <w:tcMar>
              <w:top w:w="15" w:type="dxa"/>
              <w:left w:w="15" w:type="dxa"/>
              <w:bottom w:w="0" w:type="dxa"/>
              <w:right w:w="15" w:type="dxa"/>
            </w:tcMar>
            <w:vAlign w:val="bottom"/>
            <w:hideMark/>
          </w:tcPr>
          <w:p w14:paraId="6C295DE9" w14:textId="19607A9B" w:rsidR="00827894" w:rsidRPr="00527688" w:rsidRDefault="00EC20BE" w:rsidP="00104D17">
            <w:pPr>
              <w:jc w:val="both"/>
            </w:pPr>
            <w:r w:rsidRPr="00527688">
              <w:t xml:space="preserve">JHU </w:t>
            </w:r>
            <w:r w:rsidR="00827894" w:rsidRPr="00527688">
              <w:t>A</w:t>
            </w:r>
            <w:r w:rsidR="00217F5A" w:rsidRPr="00527688">
              <w:t xml:space="preserve">pplied </w:t>
            </w:r>
            <w:r w:rsidR="00827894" w:rsidRPr="00527688">
              <w:t>P</w:t>
            </w:r>
            <w:r w:rsidR="00217F5A" w:rsidRPr="00527688">
              <w:t xml:space="preserve">hysics </w:t>
            </w:r>
            <w:r w:rsidR="00827894" w:rsidRPr="00527688">
              <w:t>L</w:t>
            </w:r>
            <w:r w:rsidR="00217F5A" w:rsidRPr="00527688">
              <w:t>aboratory</w:t>
            </w:r>
          </w:p>
        </w:tc>
      </w:tr>
      <w:tr w:rsidR="00527688" w:rsidRPr="00527688" w14:paraId="3D3EA040" w14:textId="77777777" w:rsidTr="009B0A65">
        <w:trPr>
          <w:trHeight w:val="45"/>
        </w:trPr>
        <w:tc>
          <w:tcPr>
            <w:tcW w:w="2985" w:type="dxa"/>
            <w:tcBorders>
              <w:top w:val="single" w:sz="8" w:space="0" w:color="FFFFFF"/>
              <w:left w:val="single" w:sz="8" w:space="0" w:color="FFFFFF"/>
              <w:bottom w:val="single" w:sz="8" w:space="0" w:color="FFFFFF"/>
              <w:right w:val="single" w:sz="8" w:space="0" w:color="FFFFFF"/>
            </w:tcBorders>
            <w:shd w:val="clear" w:color="auto" w:fill="E9EDF4"/>
            <w:tcMar>
              <w:top w:w="15" w:type="dxa"/>
              <w:left w:w="15" w:type="dxa"/>
              <w:bottom w:w="0" w:type="dxa"/>
              <w:right w:w="15" w:type="dxa"/>
            </w:tcMar>
            <w:vAlign w:val="bottom"/>
            <w:hideMark/>
          </w:tcPr>
          <w:p w14:paraId="6E0D64B0" w14:textId="4481781E" w:rsidR="00827894" w:rsidRPr="00527688" w:rsidRDefault="0069288F" w:rsidP="00104D17">
            <w:pPr>
              <w:jc w:val="both"/>
            </w:pPr>
            <w:r w:rsidRPr="00527688">
              <w:t>Polar Science</w:t>
            </w:r>
          </w:p>
        </w:tc>
        <w:tc>
          <w:tcPr>
            <w:tcW w:w="1170" w:type="dxa"/>
            <w:tcBorders>
              <w:top w:val="single" w:sz="8" w:space="0" w:color="FFFFFF"/>
              <w:left w:val="single" w:sz="8" w:space="0" w:color="FFFFFF"/>
              <w:bottom w:val="single" w:sz="8" w:space="0" w:color="FFFFFF"/>
              <w:right w:val="single" w:sz="8" w:space="0" w:color="FFFFFF"/>
            </w:tcBorders>
            <w:shd w:val="clear" w:color="auto" w:fill="E9EDF4"/>
            <w:tcMar>
              <w:top w:w="15" w:type="dxa"/>
              <w:left w:w="15" w:type="dxa"/>
              <w:bottom w:w="0" w:type="dxa"/>
              <w:right w:w="15" w:type="dxa"/>
            </w:tcMar>
            <w:vAlign w:val="bottom"/>
            <w:hideMark/>
          </w:tcPr>
          <w:p w14:paraId="12DCA263" w14:textId="77777777" w:rsidR="00827894" w:rsidRPr="0054647E" w:rsidRDefault="00827894" w:rsidP="00104D17">
            <w:pPr>
              <w:jc w:val="both"/>
            </w:pPr>
            <w:r w:rsidRPr="0054647E">
              <w:t>Shane</w:t>
            </w:r>
          </w:p>
        </w:tc>
        <w:tc>
          <w:tcPr>
            <w:tcW w:w="1170" w:type="dxa"/>
            <w:tcBorders>
              <w:top w:val="single" w:sz="8" w:space="0" w:color="FFFFFF"/>
              <w:left w:val="single" w:sz="8" w:space="0" w:color="FFFFFF"/>
              <w:bottom w:val="single" w:sz="8" w:space="0" w:color="FFFFFF"/>
              <w:right w:val="single" w:sz="8" w:space="0" w:color="FFFFFF"/>
            </w:tcBorders>
            <w:shd w:val="clear" w:color="auto" w:fill="E9EDF4"/>
            <w:tcMar>
              <w:top w:w="15" w:type="dxa"/>
              <w:left w:w="15" w:type="dxa"/>
              <w:bottom w:w="0" w:type="dxa"/>
              <w:right w:w="15" w:type="dxa"/>
            </w:tcMar>
            <w:vAlign w:val="bottom"/>
            <w:hideMark/>
          </w:tcPr>
          <w:p w14:paraId="354E5967" w14:textId="77777777" w:rsidR="00827894" w:rsidRPr="0054647E" w:rsidRDefault="00827894" w:rsidP="00104D17">
            <w:pPr>
              <w:jc w:val="both"/>
            </w:pPr>
            <w:r w:rsidRPr="0054647E">
              <w:t>Byrne</w:t>
            </w:r>
          </w:p>
        </w:tc>
        <w:tc>
          <w:tcPr>
            <w:tcW w:w="3597" w:type="dxa"/>
            <w:tcBorders>
              <w:top w:val="single" w:sz="8" w:space="0" w:color="FFFFFF"/>
              <w:left w:val="single" w:sz="8" w:space="0" w:color="FFFFFF"/>
              <w:bottom w:val="single" w:sz="8" w:space="0" w:color="FFFFFF"/>
              <w:right w:val="single" w:sz="8" w:space="0" w:color="FFFFFF"/>
            </w:tcBorders>
            <w:shd w:val="clear" w:color="auto" w:fill="E9EDF4"/>
            <w:tcMar>
              <w:top w:w="15" w:type="dxa"/>
              <w:left w:w="15" w:type="dxa"/>
              <w:bottom w:w="0" w:type="dxa"/>
              <w:right w:w="15" w:type="dxa"/>
            </w:tcMar>
            <w:vAlign w:val="bottom"/>
            <w:hideMark/>
          </w:tcPr>
          <w:p w14:paraId="19C8890E" w14:textId="0D1D9091" w:rsidR="00827894" w:rsidRPr="00527688" w:rsidRDefault="00827894" w:rsidP="00104D17">
            <w:pPr>
              <w:jc w:val="both"/>
            </w:pPr>
            <w:r w:rsidRPr="00527688">
              <w:t>U</w:t>
            </w:r>
            <w:r w:rsidR="00F76B7E" w:rsidRPr="00527688">
              <w:t>niversity of</w:t>
            </w:r>
            <w:r w:rsidRPr="00527688">
              <w:t xml:space="preserve"> Arizona</w:t>
            </w:r>
          </w:p>
        </w:tc>
      </w:tr>
      <w:tr w:rsidR="00527688" w:rsidRPr="00527688" w14:paraId="7159B0FA" w14:textId="77777777" w:rsidTr="009B0A65">
        <w:trPr>
          <w:trHeight w:val="45"/>
        </w:trPr>
        <w:tc>
          <w:tcPr>
            <w:tcW w:w="2985" w:type="dxa"/>
            <w:tcBorders>
              <w:top w:val="single" w:sz="8" w:space="0" w:color="FFFFFF"/>
              <w:left w:val="single" w:sz="8" w:space="0" w:color="FFFFFF"/>
              <w:bottom w:val="single" w:sz="8" w:space="0" w:color="FFFFFF"/>
              <w:right w:val="single" w:sz="8" w:space="0" w:color="FFFFFF"/>
            </w:tcBorders>
            <w:shd w:val="clear" w:color="auto" w:fill="E9EDF4"/>
            <w:tcMar>
              <w:top w:w="15" w:type="dxa"/>
              <w:left w:w="15" w:type="dxa"/>
              <w:bottom w:w="0" w:type="dxa"/>
              <w:right w:w="15" w:type="dxa"/>
            </w:tcMar>
            <w:vAlign w:val="bottom"/>
            <w:hideMark/>
          </w:tcPr>
          <w:p w14:paraId="269679A3" w14:textId="7A5E0559" w:rsidR="00827894" w:rsidRPr="00527688" w:rsidRDefault="00827894" w:rsidP="00104D17">
            <w:pPr>
              <w:jc w:val="both"/>
            </w:pPr>
            <w:r w:rsidRPr="00527688">
              <w:t>Prior Orbiter SAG</w:t>
            </w:r>
            <w:r w:rsidR="0069288F" w:rsidRPr="00527688">
              <w:t xml:space="preserve"> / Geology</w:t>
            </w:r>
          </w:p>
        </w:tc>
        <w:tc>
          <w:tcPr>
            <w:tcW w:w="1170" w:type="dxa"/>
            <w:tcBorders>
              <w:top w:val="single" w:sz="8" w:space="0" w:color="FFFFFF"/>
              <w:left w:val="single" w:sz="8" w:space="0" w:color="FFFFFF"/>
              <w:bottom w:val="single" w:sz="8" w:space="0" w:color="FFFFFF"/>
              <w:right w:val="single" w:sz="8" w:space="0" w:color="FFFFFF"/>
            </w:tcBorders>
            <w:shd w:val="clear" w:color="auto" w:fill="E9EDF4"/>
            <w:tcMar>
              <w:top w:w="15" w:type="dxa"/>
              <w:left w:w="15" w:type="dxa"/>
              <w:bottom w:w="0" w:type="dxa"/>
              <w:right w:w="15" w:type="dxa"/>
            </w:tcMar>
            <w:vAlign w:val="bottom"/>
            <w:hideMark/>
          </w:tcPr>
          <w:p w14:paraId="75C53981" w14:textId="77777777" w:rsidR="00827894" w:rsidRPr="00527688" w:rsidRDefault="00827894" w:rsidP="00104D17">
            <w:pPr>
              <w:jc w:val="both"/>
            </w:pPr>
            <w:r w:rsidRPr="00527688">
              <w:t>Wendy</w:t>
            </w:r>
          </w:p>
        </w:tc>
        <w:tc>
          <w:tcPr>
            <w:tcW w:w="1170" w:type="dxa"/>
            <w:tcBorders>
              <w:top w:val="single" w:sz="8" w:space="0" w:color="FFFFFF"/>
              <w:left w:val="single" w:sz="8" w:space="0" w:color="FFFFFF"/>
              <w:bottom w:val="single" w:sz="8" w:space="0" w:color="FFFFFF"/>
              <w:right w:val="single" w:sz="8" w:space="0" w:color="FFFFFF"/>
            </w:tcBorders>
            <w:shd w:val="clear" w:color="auto" w:fill="E9EDF4"/>
            <w:tcMar>
              <w:top w:w="15" w:type="dxa"/>
              <w:left w:w="15" w:type="dxa"/>
              <w:bottom w:w="0" w:type="dxa"/>
              <w:right w:w="15" w:type="dxa"/>
            </w:tcMar>
            <w:vAlign w:val="bottom"/>
            <w:hideMark/>
          </w:tcPr>
          <w:p w14:paraId="2A3BFB28" w14:textId="77777777" w:rsidR="00827894" w:rsidRPr="00527688" w:rsidRDefault="00827894" w:rsidP="00104D17">
            <w:pPr>
              <w:jc w:val="both"/>
            </w:pPr>
            <w:r w:rsidRPr="00527688">
              <w:t>Calvin</w:t>
            </w:r>
          </w:p>
        </w:tc>
        <w:tc>
          <w:tcPr>
            <w:tcW w:w="3597" w:type="dxa"/>
            <w:tcBorders>
              <w:top w:val="single" w:sz="8" w:space="0" w:color="FFFFFF"/>
              <w:left w:val="single" w:sz="8" w:space="0" w:color="FFFFFF"/>
              <w:bottom w:val="single" w:sz="8" w:space="0" w:color="FFFFFF"/>
              <w:right w:val="single" w:sz="8" w:space="0" w:color="FFFFFF"/>
            </w:tcBorders>
            <w:shd w:val="clear" w:color="auto" w:fill="E9EDF4"/>
            <w:tcMar>
              <w:top w:w="15" w:type="dxa"/>
              <w:left w:w="15" w:type="dxa"/>
              <w:bottom w:w="0" w:type="dxa"/>
              <w:right w:w="15" w:type="dxa"/>
            </w:tcMar>
            <w:vAlign w:val="bottom"/>
            <w:hideMark/>
          </w:tcPr>
          <w:p w14:paraId="5A1EF995" w14:textId="423FD18F" w:rsidR="00827894" w:rsidRPr="00527688" w:rsidRDefault="00827894" w:rsidP="00104D17">
            <w:pPr>
              <w:jc w:val="both"/>
            </w:pPr>
            <w:r w:rsidRPr="00527688">
              <w:t>U</w:t>
            </w:r>
            <w:r w:rsidR="00F76B7E" w:rsidRPr="00527688">
              <w:t>niversity of</w:t>
            </w:r>
            <w:r w:rsidRPr="00527688">
              <w:t xml:space="preserve"> Nevada, Reno</w:t>
            </w:r>
          </w:p>
        </w:tc>
      </w:tr>
      <w:tr w:rsidR="00527688" w:rsidRPr="00527688" w14:paraId="43952461" w14:textId="77777777" w:rsidTr="009B0A65">
        <w:trPr>
          <w:trHeight w:val="45"/>
        </w:trPr>
        <w:tc>
          <w:tcPr>
            <w:tcW w:w="2985" w:type="dxa"/>
            <w:tcBorders>
              <w:top w:val="single" w:sz="8" w:space="0" w:color="FFFFFF"/>
              <w:left w:val="single" w:sz="8" w:space="0" w:color="FFFFFF"/>
              <w:bottom w:val="single" w:sz="8" w:space="0" w:color="FFFFFF"/>
              <w:right w:val="single" w:sz="8" w:space="0" w:color="FFFFFF"/>
            </w:tcBorders>
            <w:shd w:val="clear" w:color="auto" w:fill="E9EDF4"/>
            <w:tcMar>
              <w:top w:w="15" w:type="dxa"/>
              <w:left w:w="15" w:type="dxa"/>
              <w:bottom w:w="0" w:type="dxa"/>
              <w:right w:w="15" w:type="dxa"/>
            </w:tcMar>
            <w:vAlign w:val="bottom"/>
            <w:hideMark/>
          </w:tcPr>
          <w:p w14:paraId="18E75D96" w14:textId="77668A89" w:rsidR="00827894" w:rsidRPr="00527688" w:rsidRDefault="00827894" w:rsidP="00104D17">
            <w:pPr>
              <w:jc w:val="both"/>
            </w:pPr>
            <w:r w:rsidRPr="00527688">
              <w:t>Radar</w:t>
            </w:r>
            <w:r w:rsidR="0069288F" w:rsidRPr="00527688">
              <w:t xml:space="preserve"> / Geology</w:t>
            </w:r>
            <w:r w:rsidRPr="00527688">
              <w:t xml:space="preserve"> </w:t>
            </w:r>
          </w:p>
        </w:tc>
        <w:tc>
          <w:tcPr>
            <w:tcW w:w="1170" w:type="dxa"/>
            <w:tcBorders>
              <w:top w:val="single" w:sz="8" w:space="0" w:color="FFFFFF"/>
              <w:left w:val="single" w:sz="8" w:space="0" w:color="FFFFFF"/>
              <w:bottom w:val="single" w:sz="8" w:space="0" w:color="FFFFFF"/>
              <w:right w:val="single" w:sz="8" w:space="0" w:color="FFFFFF"/>
            </w:tcBorders>
            <w:shd w:val="clear" w:color="auto" w:fill="E9EDF4"/>
            <w:tcMar>
              <w:top w:w="15" w:type="dxa"/>
              <w:left w:w="15" w:type="dxa"/>
              <w:bottom w:w="0" w:type="dxa"/>
              <w:right w:w="15" w:type="dxa"/>
            </w:tcMar>
            <w:vAlign w:val="bottom"/>
            <w:hideMark/>
          </w:tcPr>
          <w:p w14:paraId="7EFDF338" w14:textId="77777777" w:rsidR="00827894" w:rsidRPr="00527688" w:rsidRDefault="00827894" w:rsidP="00104D17">
            <w:pPr>
              <w:jc w:val="both"/>
            </w:pPr>
            <w:r w:rsidRPr="00527688">
              <w:t xml:space="preserve">Lynn </w:t>
            </w:r>
          </w:p>
        </w:tc>
        <w:tc>
          <w:tcPr>
            <w:tcW w:w="1170" w:type="dxa"/>
            <w:tcBorders>
              <w:top w:val="single" w:sz="8" w:space="0" w:color="FFFFFF"/>
              <w:left w:val="single" w:sz="8" w:space="0" w:color="FFFFFF"/>
              <w:bottom w:val="single" w:sz="8" w:space="0" w:color="FFFFFF"/>
              <w:right w:val="single" w:sz="8" w:space="0" w:color="FFFFFF"/>
            </w:tcBorders>
            <w:shd w:val="clear" w:color="auto" w:fill="E9EDF4"/>
            <w:tcMar>
              <w:top w:w="15" w:type="dxa"/>
              <w:left w:w="15" w:type="dxa"/>
              <w:bottom w:w="0" w:type="dxa"/>
              <w:right w:w="15" w:type="dxa"/>
            </w:tcMar>
            <w:vAlign w:val="bottom"/>
            <w:hideMark/>
          </w:tcPr>
          <w:p w14:paraId="6F68A03B" w14:textId="77777777" w:rsidR="00827894" w:rsidRPr="00527688" w:rsidRDefault="00827894" w:rsidP="00104D17">
            <w:pPr>
              <w:jc w:val="both"/>
            </w:pPr>
            <w:r w:rsidRPr="00527688">
              <w:t>Carter</w:t>
            </w:r>
          </w:p>
        </w:tc>
        <w:tc>
          <w:tcPr>
            <w:tcW w:w="3597" w:type="dxa"/>
            <w:tcBorders>
              <w:top w:val="single" w:sz="8" w:space="0" w:color="FFFFFF"/>
              <w:left w:val="single" w:sz="8" w:space="0" w:color="FFFFFF"/>
              <w:bottom w:val="single" w:sz="8" w:space="0" w:color="FFFFFF"/>
              <w:right w:val="single" w:sz="8" w:space="0" w:color="FFFFFF"/>
            </w:tcBorders>
            <w:shd w:val="clear" w:color="auto" w:fill="E9EDF4"/>
            <w:tcMar>
              <w:top w:w="15" w:type="dxa"/>
              <w:left w:w="15" w:type="dxa"/>
              <w:bottom w:w="0" w:type="dxa"/>
              <w:right w:w="15" w:type="dxa"/>
            </w:tcMar>
            <w:vAlign w:val="bottom"/>
            <w:hideMark/>
          </w:tcPr>
          <w:p w14:paraId="1BD7DF10" w14:textId="1036E83B" w:rsidR="00827894" w:rsidRPr="00527688" w:rsidRDefault="007941CF" w:rsidP="00104D17">
            <w:pPr>
              <w:jc w:val="both"/>
            </w:pPr>
            <w:r>
              <w:t xml:space="preserve">NASA </w:t>
            </w:r>
            <w:r w:rsidR="00827894" w:rsidRPr="00527688">
              <w:t>G</w:t>
            </w:r>
            <w:r w:rsidR="00F76B7E" w:rsidRPr="00527688">
              <w:t xml:space="preserve">oddard </w:t>
            </w:r>
            <w:r w:rsidR="00827894" w:rsidRPr="00527688">
              <w:t>S</w:t>
            </w:r>
            <w:r w:rsidR="00F76B7E" w:rsidRPr="00527688">
              <w:t xml:space="preserve">pace </w:t>
            </w:r>
            <w:r w:rsidR="00827894" w:rsidRPr="00527688">
              <w:t>F</w:t>
            </w:r>
            <w:r w:rsidR="00F76B7E" w:rsidRPr="00527688">
              <w:t xml:space="preserve">light </w:t>
            </w:r>
            <w:r w:rsidR="00827894" w:rsidRPr="00527688">
              <w:t>C</w:t>
            </w:r>
            <w:r w:rsidR="00F76B7E" w:rsidRPr="00527688">
              <w:t>enter</w:t>
            </w:r>
            <w:r>
              <w:t xml:space="preserve"> </w:t>
            </w:r>
          </w:p>
        </w:tc>
      </w:tr>
      <w:tr w:rsidR="00527688" w:rsidRPr="00527688" w14:paraId="7E9DB768" w14:textId="77777777" w:rsidTr="009B0A65">
        <w:trPr>
          <w:trHeight w:val="45"/>
        </w:trPr>
        <w:tc>
          <w:tcPr>
            <w:tcW w:w="2985" w:type="dxa"/>
            <w:tcBorders>
              <w:top w:val="single" w:sz="8" w:space="0" w:color="FFFFFF"/>
              <w:left w:val="single" w:sz="8" w:space="0" w:color="FFFFFF"/>
              <w:bottom w:val="single" w:sz="8" w:space="0" w:color="FFFFFF"/>
              <w:right w:val="single" w:sz="8" w:space="0" w:color="FFFFFF"/>
            </w:tcBorders>
            <w:shd w:val="clear" w:color="auto" w:fill="E9EDF4"/>
            <w:tcMar>
              <w:top w:w="15" w:type="dxa"/>
              <w:left w:w="15" w:type="dxa"/>
              <w:bottom w:w="0" w:type="dxa"/>
              <w:right w:w="15" w:type="dxa"/>
            </w:tcMar>
            <w:vAlign w:val="bottom"/>
            <w:hideMark/>
          </w:tcPr>
          <w:p w14:paraId="4BA18696" w14:textId="77777777" w:rsidR="00827894" w:rsidRPr="00527688" w:rsidRDefault="00827894" w:rsidP="00104D17">
            <w:pPr>
              <w:jc w:val="both"/>
            </w:pPr>
            <w:r w:rsidRPr="00527688">
              <w:t>Photochemistry</w:t>
            </w:r>
          </w:p>
        </w:tc>
        <w:tc>
          <w:tcPr>
            <w:tcW w:w="1170" w:type="dxa"/>
            <w:tcBorders>
              <w:top w:val="single" w:sz="8" w:space="0" w:color="FFFFFF"/>
              <w:left w:val="single" w:sz="8" w:space="0" w:color="FFFFFF"/>
              <w:bottom w:val="single" w:sz="8" w:space="0" w:color="FFFFFF"/>
              <w:right w:val="single" w:sz="8" w:space="0" w:color="FFFFFF"/>
            </w:tcBorders>
            <w:shd w:val="clear" w:color="auto" w:fill="E9EDF4"/>
            <w:tcMar>
              <w:top w:w="15" w:type="dxa"/>
              <w:left w:w="15" w:type="dxa"/>
              <w:bottom w:w="0" w:type="dxa"/>
              <w:right w:w="15" w:type="dxa"/>
            </w:tcMar>
            <w:vAlign w:val="bottom"/>
            <w:hideMark/>
          </w:tcPr>
          <w:p w14:paraId="0EB5112C" w14:textId="77777777" w:rsidR="00827894" w:rsidRPr="00527688" w:rsidRDefault="00827894" w:rsidP="00104D17">
            <w:pPr>
              <w:jc w:val="both"/>
            </w:pPr>
            <w:r w:rsidRPr="00527688">
              <w:t>Todd</w:t>
            </w:r>
          </w:p>
        </w:tc>
        <w:tc>
          <w:tcPr>
            <w:tcW w:w="1170" w:type="dxa"/>
            <w:tcBorders>
              <w:top w:val="single" w:sz="8" w:space="0" w:color="FFFFFF"/>
              <w:left w:val="single" w:sz="8" w:space="0" w:color="FFFFFF"/>
              <w:bottom w:val="single" w:sz="8" w:space="0" w:color="FFFFFF"/>
              <w:right w:val="single" w:sz="8" w:space="0" w:color="FFFFFF"/>
            </w:tcBorders>
            <w:shd w:val="clear" w:color="auto" w:fill="E9EDF4"/>
            <w:tcMar>
              <w:top w:w="15" w:type="dxa"/>
              <w:left w:w="15" w:type="dxa"/>
              <w:bottom w:w="0" w:type="dxa"/>
              <w:right w:w="15" w:type="dxa"/>
            </w:tcMar>
            <w:vAlign w:val="bottom"/>
            <w:hideMark/>
          </w:tcPr>
          <w:p w14:paraId="53606EF2" w14:textId="77777777" w:rsidR="00827894" w:rsidRPr="00527688" w:rsidRDefault="00827894" w:rsidP="00104D17">
            <w:pPr>
              <w:jc w:val="both"/>
            </w:pPr>
            <w:r w:rsidRPr="00527688">
              <w:t>Clancy</w:t>
            </w:r>
          </w:p>
        </w:tc>
        <w:tc>
          <w:tcPr>
            <w:tcW w:w="3597" w:type="dxa"/>
            <w:tcBorders>
              <w:top w:val="single" w:sz="8" w:space="0" w:color="FFFFFF"/>
              <w:left w:val="single" w:sz="8" w:space="0" w:color="FFFFFF"/>
              <w:bottom w:val="single" w:sz="8" w:space="0" w:color="FFFFFF"/>
              <w:right w:val="single" w:sz="8" w:space="0" w:color="FFFFFF"/>
            </w:tcBorders>
            <w:shd w:val="clear" w:color="auto" w:fill="E9EDF4"/>
            <w:tcMar>
              <w:top w:w="15" w:type="dxa"/>
              <w:left w:w="15" w:type="dxa"/>
              <w:bottom w:w="0" w:type="dxa"/>
              <w:right w:w="15" w:type="dxa"/>
            </w:tcMar>
            <w:vAlign w:val="bottom"/>
            <w:hideMark/>
          </w:tcPr>
          <w:p w14:paraId="358D08F7" w14:textId="379FEB95" w:rsidR="00827894" w:rsidRPr="00527688" w:rsidRDefault="00827894" w:rsidP="00104D17">
            <w:pPr>
              <w:jc w:val="both"/>
            </w:pPr>
            <w:r w:rsidRPr="00527688">
              <w:t>Space Sci</w:t>
            </w:r>
            <w:r w:rsidR="00F76B7E" w:rsidRPr="00527688">
              <w:t>ence</w:t>
            </w:r>
            <w:r w:rsidRPr="00527688">
              <w:t xml:space="preserve"> Inst</w:t>
            </w:r>
            <w:r w:rsidR="00F76B7E" w:rsidRPr="00527688">
              <w:t>itute</w:t>
            </w:r>
          </w:p>
        </w:tc>
      </w:tr>
      <w:tr w:rsidR="00527688" w:rsidRPr="00527688" w14:paraId="5D8C000D" w14:textId="77777777" w:rsidTr="009B0A65">
        <w:trPr>
          <w:trHeight w:val="45"/>
        </w:trPr>
        <w:tc>
          <w:tcPr>
            <w:tcW w:w="2985" w:type="dxa"/>
            <w:tcBorders>
              <w:top w:val="single" w:sz="8" w:space="0" w:color="FFFFFF"/>
              <w:left w:val="single" w:sz="8" w:space="0" w:color="FFFFFF"/>
              <w:bottom w:val="single" w:sz="8" w:space="0" w:color="FFFFFF"/>
              <w:right w:val="single" w:sz="8" w:space="0" w:color="FFFFFF"/>
            </w:tcBorders>
            <w:shd w:val="clear" w:color="auto" w:fill="E9EDF4"/>
            <w:tcMar>
              <w:top w:w="15" w:type="dxa"/>
              <w:left w:w="15" w:type="dxa"/>
              <w:bottom w:w="0" w:type="dxa"/>
              <w:right w:w="15" w:type="dxa"/>
            </w:tcMar>
            <w:vAlign w:val="bottom"/>
            <w:hideMark/>
          </w:tcPr>
          <w:p w14:paraId="0391FC28" w14:textId="1B72E110" w:rsidR="00827894" w:rsidRPr="00527688" w:rsidRDefault="00827894" w:rsidP="00104D17">
            <w:pPr>
              <w:jc w:val="both"/>
            </w:pPr>
            <w:r w:rsidRPr="00527688">
              <w:t>Geology</w:t>
            </w:r>
            <w:r w:rsidR="0069288F" w:rsidRPr="00527688">
              <w:t xml:space="preserve"> </w:t>
            </w:r>
            <w:r w:rsidRPr="00527688">
              <w:t>/</w:t>
            </w:r>
            <w:r w:rsidR="0069288F" w:rsidRPr="00527688">
              <w:t xml:space="preserve"> </w:t>
            </w:r>
            <w:r w:rsidRPr="00527688">
              <w:t>Mineralogy</w:t>
            </w:r>
          </w:p>
        </w:tc>
        <w:tc>
          <w:tcPr>
            <w:tcW w:w="1170" w:type="dxa"/>
            <w:tcBorders>
              <w:top w:val="single" w:sz="8" w:space="0" w:color="FFFFFF"/>
              <w:left w:val="single" w:sz="8" w:space="0" w:color="FFFFFF"/>
              <w:bottom w:val="single" w:sz="8" w:space="0" w:color="FFFFFF"/>
              <w:right w:val="single" w:sz="8" w:space="0" w:color="FFFFFF"/>
            </w:tcBorders>
            <w:shd w:val="clear" w:color="auto" w:fill="E9EDF4"/>
            <w:tcMar>
              <w:top w:w="15" w:type="dxa"/>
              <w:left w:w="15" w:type="dxa"/>
              <w:bottom w:w="0" w:type="dxa"/>
              <w:right w:w="15" w:type="dxa"/>
            </w:tcMar>
            <w:vAlign w:val="bottom"/>
            <w:hideMark/>
          </w:tcPr>
          <w:p w14:paraId="12834940" w14:textId="77777777" w:rsidR="00827894" w:rsidRPr="00527688" w:rsidRDefault="00827894" w:rsidP="00104D17">
            <w:pPr>
              <w:jc w:val="both"/>
            </w:pPr>
            <w:r w:rsidRPr="00527688">
              <w:t>Bethany</w:t>
            </w:r>
          </w:p>
        </w:tc>
        <w:tc>
          <w:tcPr>
            <w:tcW w:w="1170" w:type="dxa"/>
            <w:tcBorders>
              <w:top w:val="single" w:sz="8" w:space="0" w:color="FFFFFF"/>
              <w:left w:val="single" w:sz="8" w:space="0" w:color="FFFFFF"/>
              <w:bottom w:val="single" w:sz="8" w:space="0" w:color="FFFFFF"/>
              <w:right w:val="single" w:sz="8" w:space="0" w:color="FFFFFF"/>
            </w:tcBorders>
            <w:shd w:val="clear" w:color="auto" w:fill="E9EDF4"/>
            <w:tcMar>
              <w:top w:w="15" w:type="dxa"/>
              <w:left w:w="15" w:type="dxa"/>
              <w:bottom w:w="0" w:type="dxa"/>
              <w:right w:w="15" w:type="dxa"/>
            </w:tcMar>
            <w:vAlign w:val="bottom"/>
            <w:hideMark/>
          </w:tcPr>
          <w:p w14:paraId="519DD100" w14:textId="77777777" w:rsidR="00827894" w:rsidRPr="00527688" w:rsidRDefault="00827894" w:rsidP="00104D17">
            <w:pPr>
              <w:jc w:val="both"/>
            </w:pPr>
            <w:r w:rsidRPr="00527688">
              <w:t>Ehlmann</w:t>
            </w:r>
          </w:p>
        </w:tc>
        <w:tc>
          <w:tcPr>
            <w:tcW w:w="3597" w:type="dxa"/>
            <w:tcBorders>
              <w:top w:val="single" w:sz="8" w:space="0" w:color="FFFFFF"/>
              <w:left w:val="single" w:sz="8" w:space="0" w:color="FFFFFF"/>
              <w:bottom w:val="single" w:sz="8" w:space="0" w:color="FFFFFF"/>
              <w:right w:val="single" w:sz="8" w:space="0" w:color="FFFFFF"/>
            </w:tcBorders>
            <w:shd w:val="clear" w:color="auto" w:fill="E9EDF4"/>
            <w:tcMar>
              <w:top w:w="15" w:type="dxa"/>
              <w:left w:w="15" w:type="dxa"/>
              <w:bottom w:w="0" w:type="dxa"/>
              <w:right w:w="15" w:type="dxa"/>
            </w:tcMar>
            <w:vAlign w:val="bottom"/>
            <w:hideMark/>
          </w:tcPr>
          <w:p w14:paraId="2E67C20C" w14:textId="13D65012" w:rsidR="00827894" w:rsidRPr="00237E5D" w:rsidRDefault="001F57D3" w:rsidP="00104D17">
            <w:pPr>
              <w:jc w:val="both"/>
              <w:rPr>
                <w:vertAlign w:val="superscript"/>
              </w:rPr>
            </w:pPr>
            <w:r w:rsidRPr="00527688">
              <w:t xml:space="preserve">Caltech &amp; </w:t>
            </w:r>
            <w:r w:rsidR="00827894" w:rsidRPr="00527688">
              <w:t>JPL</w:t>
            </w:r>
            <w:r w:rsidR="00237E5D">
              <w:rPr>
                <w:vertAlign w:val="superscript"/>
              </w:rPr>
              <w:t>1</w:t>
            </w:r>
          </w:p>
        </w:tc>
      </w:tr>
      <w:tr w:rsidR="00527688" w:rsidRPr="00527688" w14:paraId="6209F93A" w14:textId="77777777" w:rsidTr="009B0A65">
        <w:trPr>
          <w:trHeight w:val="45"/>
        </w:trPr>
        <w:tc>
          <w:tcPr>
            <w:tcW w:w="2985" w:type="dxa"/>
            <w:tcBorders>
              <w:top w:val="single" w:sz="8" w:space="0" w:color="FFFFFF"/>
              <w:left w:val="single" w:sz="8" w:space="0" w:color="FFFFFF"/>
              <w:bottom w:val="single" w:sz="8" w:space="0" w:color="FFFFFF"/>
              <w:right w:val="single" w:sz="8" w:space="0" w:color="FFFFFF"/>
            </w:tcBorders>
            <w:shd w:val="clear" w:color="auto" w:fill="E9EDF4"/>
            <w:tcMar>
              <w:top w:w="15" w:type="dxa"/>
              <w:left w:w="15" w:type="dxa"/>
              <w:bottom w:w="0" w:type="dxa"/>
              <w:right w:w="15" w:type="dxa"/>
            </w:tcMar>
            <w:vAlign w:val="bottom"/>
            <w:hideMark/>
          </w:tcPr>
          <w:p w14:paraId="5EEAEDAE" w14:textId="5A49C258" w:rsidR="00827894" w:rsidRPr="00527688" w:rsidRDefault="00C26C5D" w:rsidP="00104D17">
            <w:pPr>
              <w:jc w:val="both"/>
            </w:pPr>
            <w:r>
              <w:t>Polar Science / Radar</w:t>
            </w:r>
          </w:p>
        </w:tc>
        <w:tc>
          <w:tcPr>
            <w:tcW w:w="1170" w:type="dxa"/>
            <w:tcBorders>
              <w:top w:val="single" w:sz="8" w:space="0" w:color="FFFFFF"/>
              <w:left w:val="single" w:sz="8" w:space="0" w:color="FFFFFF"/>
              <w:bottom w:val="single" w:sz="8" w:space="0" w:color="FFFFFF"/>
              <w:right w:val="single" w:sz="8" w:space="0" w:color="FFFFFF"/>
            </w:tcBorders>
            <w:shd w:val="clear" w:color="auto" w:fill="E9EDF4"/>
            <w:tcMar>
              <w:top w:w="15" w:type="dxa"/>
              <w:left w:w="15" w:type="dxa"/>
              <w:bottom w:w="0" w:type="dxa"/>
              <w:right w:w="15" w:type="dxa"/>
            </w:tcMar>
            <w:vAlign w:val="bottom"/>
            <w:hideMark/>
          </w:tcPr>
          <w:p w14:paraId="75AD08D2" w14:textId="77777777" w:rsidR="00827894" w:rsidRPr="00527688" w:rsidRDefault="00827894" w:rsidP="00104D17">
            <w:pPr>
              <w:jc w:val="both"/>
            </w:pPr>
            <w:r w:rsidRPr="00527688">
              <w:t>Jim</w:t>
            </w:r>
          </w:p>
        </w:tc>
        <w:tc>
          <w:tcPr>
            <w:tcW w:w="1170" w:type="dxa"/>
            <w:tcBorders>
              <w:top w:val="single" w:sz="8" w:space="0" w:color="FFFFFF"/>
              <w:left w:val="single" w:sz="8" w:space="0" w:color="FFFFFF"/>
              <w:bottom w:val="single" w:sz="8" w:space="0" w:color="FFFFFF"/>
              <w:right w:val="single" w:sz="8" w:space="0" w:color="FFFFFF"/>
            </w:tcBorders>
            <w:shd w:val="clear" w:color="auto" w:fill="E9EDF4"/>
            <w:tcMar>
              <w:top w:w="15" w:type="dxa"/>
              <w:left w:w="15" w:type="dxa"/>
              <w:bottom w:w="0" w:type="dxa"/>
              <w:right w:w="15" w:type="dxa"/>
            </w:tcMar>
            <w:vAlign w:val="bottom"/>
            <w:hideMark/>
          </w:tcPr>
          <w:p w14:paraId="0A384D9D" w14:textId="77777777" w:rsidR="00827894" w:rsidRPr="00527688" w:rsidRDefault="00827894" w:rsidP="00104D17">
            <w:pPr>
              <w:jc w:val="both"/>
            </w:pPr>
            <w:r w:rsidRPr="00527688">
              <w:t>Garvin</w:t>
            </w:r>
          </w:p>
        </w:tc>
        <w:tc>
          <w:tcPr>
            <w:tcW w:w="3597" w:type="dxa"/>
            <w:tcBorders>
              <w:top w:val="single" w:sz="8" w:space="0" w:color="FFFFFF"/>
              <w:left w:val="single" w:sz="8" w:space="0" w:color="FFFFFF"/>
              <w:bottom w:val="single" w:sz="8" w:space="0" w:color="FFFFFF"/>
              <w:right w:val="single" w:sz="8" w:space="0" w:color="FFFFFF"/>
            </w:tcBorders>
            <w:shd w:val="clear" w:color="auto" w:fill="E9EDF4"/>
            <w:tcMar>
              <w:top w:w="15" w:type="dxa"/>
              <w:left w:w="15" w:type="dxa"/>
              <w:bottom w:w="0" w:type="dxa"/>
              <w:right w:w="15" w:type="dxa"/>
            </w:tcMar>
            <w:vAlign w:val="bottom"/>
            <w:hideMark/>
          </w:tcPr>
          <w:p w14:paraId="2D06341D" w14:textId="4ED9AC8D" w:rsidR="00827894" w:rsidRPr="00527688" w:rsidRDefault="007941CF" w:rsidP="007941CF">
            <w:pPr>
              <w:jc w:val="both"/>
            </w:pPr>
            <w:r>
              <w:t xml:space="preserve">NASA </w:t>
            </w:r>
            <w:r w:rsidRPr="00527688">
              <w:t>Goddard Space Flight Center</w:t>
            </w:r>
          </w:p>
        </w:tc>
      </w:tr>
      <w:tr w:rsidR="00527688" w:rsidRPr="00527688" w14:paraId="1AFD8147" w14:textId="77777777" w:rsidTr="009B0A65">
        <w:trPr>
          <w:trHeight w:val="45"/>
        </w:trPr>
        <w:tc>
          <w:tcPr>
            <w:tcW w:w="2985" w:type="dxa"/>
            <w:tcBorders>
              <w:top w:val="single" w:sz="8" w:space="0" w:color="FFFFFF"/>
              <w:left w:val="single" w:sz="8" w:space="0" w:color="FFFFFF"/>
              <w:bottom w:val="single" w:sz="8" w:space="0" w:color="FFFFFF"/>
              <w:right w:val="single" w:sz="8" w:space="0" w:color="FFFFFF"/>
            </w:tcBorders>
            <w:shd w:val="clear" w:color="auto" w:fill="E9EDF4"/>
            <w:tcMar>
              <w:top w:w="15" w:type="dxa"/>
              <w:left w:w="15" w:type="dxa"/>
              <w:bottom w:w="0" w:type="dxa"/>
              <w:right w:w="15" w:type="dxa"/>
            </w:tcMar>
            <w:vAlign w:val="bottom"/>
            <w:hideMark/>
          </w:tcPr>
          <w:p w14:paraId="33AB04DB" w14:textId="0CB33849" w:rsidR="00827894" w:rsidRPr="00527688" w:rsidRDefault="00827894" w:rsidP="00104D17">
            <w:pPr>
              <w:jc w:val="both"/>
            </w:pPr>
            <w:r w:rsidRPr="00527688">
              <w:t>GCM</w:t>
            </w:r>
            <w:r w:rsidR="0069288F" w:rsidRPr="00527688">
              <w:t xml:space="preserve"> </w:t>
            </w:r>
            <w:r w:rsidRPr="00527688">
              <w:t>/</w:t>
            </w:r>
            <w:r w:rsidR="0069288F" w:rsidRPr="00527688">
              <w:t xml:space="preserve"> </w:t>
            </w:r>
            <w:r w:rsidRPr="00527688">
              <w:t>Climate Modeling</w:t>
            </w:r>
          </w:p>
        </w:tc>
        <w:tc>
          <w:tcPr>
            <w:tcW w:w="1170" w:type="dxa"/>
            <w:tcBorders>
              <w:top w:val="single" w:sz="8" w:space="0" w:color="FFFFFF"/>
              <w:left w:val="single" w:sz="8" w:space="0" w:color="FFFFFF"/>
              <w:bottom w:val="single" w:sz="8" w:space="0" w:color="FFFFFF"/>
              <w:right w:val="single" w:sz="8" w:space="0" w:color="FFFFFF"/>
            </w:tcBorders>
            <w:shd w:val="clear" w:color="auto" w:fill="E9EDF4"/>
            <w:tcMar>
              <w:top w:w="15" w:type="dxa"/>
              <w:left w:w="15" w:type="dxa"/>
              <w:bottom w:w="0" w:type="dxa"/>
              <w:right w:w="15" w:type="dxa"/>
            </w:tcMar>
            <w:vAlign w:val="bottom"/>
            <w:hideMark/>
          </w:tcPr>
          <w:p w14:paraId="42E616C8" w14:textId="77777777" w:rsidR="00827894" w:rsidRPr="00527688" w:rsidRDefault="00827894" w:rsidP="00104D17">
            <w:pPr>
              <w:jc w:val="both"/>
            </w:pPr>
            <w:r w:rsidRPr="00527688">
              <w:t>Melinda</w:t>
            </w:r>
          </w:p>
        </w:tc>
        <w:tc>
          <w:tcPr>
            <w:tcW w:w="1170" w:type="dxa"/>
            <w:tcBorders>
              <w:top w:val="single" w:sz="8" w:space="0" w:color="FFFFFF"/>
              <w:left w:val="single" w:sz="8" w:space="0" w:color="FFFFFF"/>
              <w:bottom w:val="single" w:sz="8" w:space="0" w:color="FFFFFF"/>
              <w:right w:val="single" w:sz="8" w:space="0" w:color="FFFFFF"/>
            </w:tcBorders>
            <w:shd w:val="clear" w:color="auto" w:fill="E9EDF4"/>
            <w:tcMar>
              <w:top w:w="15" w:type="dxa"/>
              <w:left w:w="15" w:type="dxa"/>
              <w:bottom w:w="0" w:type="dxa"/>
              <w:right w:w="15" w:type="dxa"/>
            </w:tcMar>
            <w:vAlign w:val="bottom"/>
            <w:hideMark/>
          </w:tcPr>
          <w:p w14:paraId="1004CC9A" w14:textId="77777777" w:rsidR="00827894" w:rsidRPr="00527688" w:rsidRDefault="00827894" w:rsidP="00104D17">
            <w:pPr>
              <w:jc w:val="both"/>
            </w:pPr>
            <w:r w:rsidRPr="00527688">
              <w:t>Kahre</w:t>
            </w:r>
          </w:p>
        </w:tc>
        <w:tc>
          <w:tcPr>
            <w:tcW w:w="3597" w:type="dxa"/>
            <w:tcBorders>
              <w:top w:val="single" w:sz="8" w:space="0" w:color="FFFFFF"/>
              <w:left w:val="single" w:sz="8" w:space="0" w:color="FFFFFF"/>
              <w:bottom w:val="single" w:sz="8" w:space="0" w:color="FFFFFF"/>
              <w:right w:val="single" w:sz="8" w:space="0" w:color="FFFFFF"/>
            </w:tcBorders>
            <w:shd w:val="clear" w:color="auto" w:fill="E9EDF4"/>
            <w:tcMar>
              <w:top w:w="15" w:type="dxa"/>
              <w:left w:w="15" w:type="dxa"/>
              <w:bottom w:w="0" w:type="dxa"/>
              <w:right w:w="15" w:type="dxa"/>
            </w:tcMar>
            <w:vAlign w:val="bottom"/>
            <w:hideMark/>
          </w:tcPr>
          <w:p w14:paraId="2329F089" w14:textId="7765CA85" w:rsidR="00827894" w:rsidRPr="00527688" w:rsidRDefault="00217F5A" w:rsidP="00104D17">
            <w:pPr>
              <w:jc w:val="both"/>
            </w:pPr>
            <w:r w:rsidRPr="00527688">
              <w:t xml:space="preserve">NASA </w:t>
            </w:r>
            <w:r w:rsidR="00827894" w:rsidRPr="00527688">
              <w:t>A</w:t>
            </w:r>
            <w:r w:rsidRPr="00527688">
              <w:t xml:space="preserve">mes </w:t>
            </w:r>
            <w:r w:rsidR="00827894" w:rsidRPr="00527688">
              <w:t>R</w:t>
            </w:r>
            <w:r w:rsidRPr="00527688">
              <w:t xml:space="preserve">esearch </w:t>
            </w:r>
            <w:r w:rsidR="00827894" w:rsidRPr="00527688">
              <w:t>C</w:t>
            </w:r>
            <w:r w:rsidRPr="00527688">
              <w:t>enter</w:t>
            </w:r>
          </w:p>
        </w:tc>
      </w:tr>
      <w:tr w:rsidR="00527688" w:rsidRPr="00527688" w14:paraId="7DFD6FD2" w14:textId="77777777" w:rsidTr="009B0A65">
        <w:trPr>
          <w:trHeight w:val="45"/>
        </w:trPr>
        <w:tc>
          <w:tcPr>
            <w:tcW w:w="2985" w:type="dxa"/>
            <w:tcBorders>
              <w:top w:val="single" w:sz="8" w:space="0" w:color="FFFFFF"/>
              <w:left w:val="single" w:sz="8" w:space="0" w:color="FFFFFF"/>
              <w:bottom w:val="single" w:sz="8" w:space="0" w:color="FFFFFF"/>
              <w:right w:val="single" w:sz="8" w:space="0" w:color="FFFFFF"/>
            </w:tcBorders>
            <w:shd w:val="clear" w:color="auto" w:fill="E9EDF4"/>
            <w:tcMar>
              <w:top w:w="15" w:type="dxa"/>
              <w:left w:w="15" w:type="dxa"/>
              <w:bottom w:w="0" w:type="dxa"/>
              <w:right w:w="15" w:type="dxa"/>
            </w:tcMar>
            <w:vAlign w:val="bottom"/>
            <w:hideMark/>
          </w:tcPr>
          <w:p w14:paraId="0A553B8A" w14:textId="49A875B8" w:rsidR="00827894" w:rsidRPr="00527688" w:rsidRDefault="00827894" w:rsidP="00104D17">
            <w:pPr>
              <w:jc w:val="both"/>
            </w:pPr>
            <w:r w:rsidRPr="00527688">
              <w:t>Climate Modeling</w:t>
            </w:r>
            <w:r w:rsidR="00EC20BE" w:rsidRPr="00527688">
              <w:t xml:space="preserve"> / Geology</w:t>
            </w:r>
          </w:p>
        </w:tc>
        <w:tc>
          <w:tcPr>
            <w:tcW w:w="1170" w:type="dxa"/>
            <w:tcBorders>
              <w:top w:val="single" w:sz="8" w:space="0" w:color="FFFFFF"/>
              <w:left w:val="single" w:sz="8" w:space="0" w:color="FFFFFF"/>
              <w:bottom w:val="single" w:sz="8" w:space="0" w:color="FFFFFF"/>
              <w:right w:val="single" w:sz="8" w:space="0" w:color="FFFFFF"/>
            </w:tcBorders>
            <w:shd w:val="clear" w:color="auto" w:fill="E9EDF4"/>
            <w:tcMar>
              <w:top w:w="15" w:type="dxa"/>
              <w:left w:w="15" w:type="dxa"/>
              <w:bottom w:w="0" w:type="dxa"/>
              <w:right w:w="15" w:type="dxa"/>
            </w:tcMar>
            <w:vAlign w:val="bottom"/>
            <w:hideMark/>
          </w:tcPr>
          <w:p w14:paraId="02D9E033" w14:textId="77777777" w:rsidR="00827894" w:rsidRPr="00527688" w:rsidRDefault="00827894" w:rsidP="00104D17">
            <w:pPr>
              <w:jc w:val="both"/>
            </w:pPr>
            <w:r w:rsidRPr="00527688">
              <w:t>Laura</w:t>
            </w:r>
          </w:p>
        </w:tc>
        <w:tc>
          <w:tcPr>
            <w:tcW w:w="1170" w:type="dxa"/>
            <w:tcBorders>
              <w:top w:val="single" w:sz="8" w:space="0" w:color="FFFFFF"/>
              <w:left w:val="single" w:sz="8" w:space="0" w:color="FFFFFF"/>
              <w:bottom w:val="single" w:sz="8" w:space="0" w:color="FFFFFF"/>
              <w:right w:val="single" w:sz="8" w:space="0" w:color="FFFFFF"/>
            </w:tcBorders>
            <w:shd w:val="clear" w:color="auto" w:fill="E9EDF4"/>
            <w:tcMar>
              <w:top w:w="15" w:type="dxa"/>
              <w:left w:w="15" w:type="dxa"/>
              <w:bottom w:w="0" w:type="dxa"/>
              <w:right w:w="15" w:type="dxa"/>
            </w:tcMar>
            <w:vAlign w:val="bottom"/>
            <w:hideMark/>
          </w:tcPr>
          <w:p w14:paraId="7B7AA771" w14:textId="77777777" w:rsidR="00827894" w:rsidRPr="00527688" w:rsidRDefault="00827894" w:rsidP="00104D17">
            <w:pPr>
              <w:jc w:val="both"/>
            </w:pPr>
            <w:r w:rsidRPr="00527688">
              <w:t>Kerber</w:t>
            </w:r>
          </w:p>
        </w:tc>
        <w:tc>
          <w:tcPr>
            <w:tcW w:w="3597" w:type="dxa"/>
            <w:tcBorders>
              <w:top w:val="single" w:sz="8" w:space="0" w:color="FFFFFF"/>
              <w:left w:val="single" w:sz="8" w:space="0" w:color="FFFFFF"/>
              <w:bottom w:val="single" w:sz="8" w:space="0" w:color="FFFFFF"/>
              <w:right w:val="single" w:sz="8" w:space="0" w:color="FFFFFF"/>
            </w:tcBorders>
            <w:shd w:val="clear" w:color="auto" w:fill="E9EDF4"/>
            <w:tcMar>
              <w:top w:w="15" w:type="dxa"/>
              <w:left w:w="15" w:type="dxa"/>
              <w:bottom w:w="0" w:type="dxa"/>
              <w:right w:w="15" w:type="dxa"/>
            </w:tcMar>
            <w:vAlign w:val="bottom"/>
            <w:hideMark/>
          </w:tcPr>
          <w:p w14:paraId="2B768C9F" w14:textId="43C80749" w:rsidR="00827894" w:rsidRPr="00237E5D" w:rsidRDefault="00827894" w:rsidP="00217F5A">
            <w:pPr>
              <w:jc w:val="both"/>
              <w:rPr>
                <w:vertAlign w:val="superscript"/>
              </w:rPr>
            </w:pPr>
            <w:r w:rsidRPr="00527688">
              <w:t>JPL</w:t>
            </w:r>
            <w:r w:rsidR="00EF20AD">
              <w:rPr>
                <w:vertAlign w:val="superscript"/>
              </w:rPr>
              <w:t>1</w:t>
            </w:r>
            <w:r w:rsidRPr="00527688">
              <w:t>/</w:t>
            </w:r>
            <w:r w:rsidR="00217F5A" w:rsidRPr="00527688">
              <w:t>Mars Program Office</w:t>
            </w:r>
          </w:p>
        </w:tc>
      </w:tr>
      <w:tr w:rsidR="00527688" w:rsidRPr="00527688" w14:paraId="77ACD285" w14:textId="77777777" w:rsidTr="009B0A65">
        <w:trPr>
          <w:trHeight w:val="45"/>
        </w:trPr>
        <w:tc>
          <w:tcPr>
            <w:tcW w:w="2985" w:type="dxa"/>
            <w:tcBorders>
              <w:top w:val="single" w:sz="8" w:space="0" w:color="FFFFFF"/>
              <w:left w:val="single" w:sz="8" w:space="0" w:color="FFFFFF"/>
              <w:bottom w:val="single" w:sz="8" w:space="0" w:color="FFFFFF"/>
              <w:right w:val="single" w:sz="8" w:space="0" w:color="FFFFFF"/>
            </w:tcBorders>
            <w:shd w:val="clear" w:color="auto" w:fill="E9EDF4"/>
            <w:tcMar>
              <w:top w:w="15" w:type="dxa"/>
              <w:left w:w="15" w:type="dxa"/>
              <w:bottom w:w="0" w:type="dxa"/>
              <w:right w:w="15" w:type="dxa"/>
            </w:tcMar>
            <w:vAlign w:val="bottom"/>
            <w:hideMark/>
          </w:tcPr>
          <w:p w14:paraId="7EB7D71A" w14:textId="77777777" w:rsidR="00827894" w:rsidRPr="00527688" w:rsidRDefault="00827894" w:rsidP="00104D17">
            <w:pPr>
              <w:jc w:val="both"/>
            </w:pPr>
            <w:r w:rsidRPr="00527688">
              <w:t>VIS-NIR / Geology</w:t>
            </w:r>
          </w:p>
        </w:tc>
        <w:tc>
          <w:tcPr>
            <w:tcW w:w="1170" w:type="dxa"/>
            <w:tcBorders>
              <w:top w:val="single" w:sz="8" w:space="0" w:color="FFFFFF"/>
              <w:left w:val="single" w:sz="8" w:space="0" w:color="FFFFFF"/>
              <w:bottom w:val="single" w:sz="8" w:space="0" w:color="FFFFFF"/>
              <w:right w:val="single" w:sz="8" w:space="0" w:color="FFFFFF"/>
            </w:tcBorders>
            <w:shd w:val="clear" w:color="auto" w:fill="E9EDF4"/>
            <w:tcMar>
              <w:top w:w="15" w:type="dxa"/>
              <w:left w:w="15" w:type="dxa"/>
              <w:bottom w:w="0" w:type="dxa"/>
              <w:right w:w="15" w:type="dxa"/>
            </w:tcMar>
            <w:vAlign w:val="bottom"/>
            <w:hideMark/>
          </w:tcPr>
          <w:p w14:paraId="6DC3FE66" w14:textId="77777777" w:rsidR="00827894" w:rsidRPr="00527688" w:rsidRDefault="00827894" w:rsidP="00104D17">
            <w:pPr>
              <w:jc w:val="both"/>
            </w:pPr>
            <w:r w:rsidRPr="00527688">
              <w:t>Scott</w:t>
            </w:r>
          </w:p>
        </w:tc>
        <w:tc>
          <w:tcPr>
            <w:tcW w:w="1170" w:type="dxa"/>
            <w:tcBorders>
              <w:top w:val="single" w:sz="8" w:space="0" w:color="FFFFFF"/>
              <w:left w:val="single" w:sz="8" w:space="0" w:color="FFFFFF"/>
              <w:bottom w:val="single" w:sz="8" w:space="0" w:color="FFFFFF"/>
              <w:right w:val="single" w:sz="8" w:space="0" w:color="FFFFFF"/>
            </w:tcBorders>
            <w:shd w:val="clear" w:color="auto" w:fill="E9EDF4"/>
            <w:tcMar>
              <w:top w:w="15" w:type="dxa"/>
              <w:left w:w="15" w:type="dxa"/>
              <w:bottom w:w="0" w:type="dxa"/>
              <w:right w:w="15" w:type="dxa"/>
            </w:tcMar>
            <w:vAlign w:val="bottom"/>
            <w:hideMark/>
          </w:tcPr>
          <w:p w14:paraId="130375EF" w14:textId="77777777" w:rsidR="00827894" w:rsidRPr="00527688" w:rsidRDefault="00827894" w:rsidP="00104D17">
            <w:pPr>
              <w:jc w:val="both"/>
            </w:pPr>
            <w:r w:rsidRPr="00527688">
              <w:t>Murchie</w:t>
            </w:r>
          </w:p>
        </w:tc>
        <w:tc>
          <w:tcPr>
            <w:tcW w:w="3597" w:type="dxa"/>
            <w:tcBorders>
              <w:top w:val="single" w:sz="8" w:space="0" w:color="FFFFFF"/>
              <w:left w:val="single" w:sz="8" w:space="0" w:color="FFFFFF"/>
              <w:bottom w:val="single" w:sz="8" w:space="0" w:color="FFFFFF"/>
              <w:right w:val="single" w:sz="8" w:space="0" w:color="FFFFFF"/>
            </w:tcBorders>
            <w:shd w:val="clear" w:color="auto" w:fill="E9EDF4"/>
            <w:tcMar>
              <w:top w:w="15" w:type="dxa"/>
              <w:left w:w="15" w:type="dxa"/>
              <w:bottom w:w="0" w:type="dxa"/>
              <w:right w:w="15" w:type="dxa"/>
            </w:tcMar>
            <w:vAlign w:val="bottom"/>
            <w:hideMark/>
          </w:tcPr>
          <w:p w14:paraId="06D01470" w14:textId="32C10072" w:rsidR="00827894" w:rsidRPr="00527688" w:rsidRDefault="00EC20BE" w:rsidP="007941CF">
            <w:pPr>
              <w:jc w:val="both"/>
            </w:pPr>
            <w:r w:rsidRPr="00527688">
              <w:t>J</w:t>
            </w:r>
            <w:r w:rsidR="007941CF" w:rsidRPr="00527688">
              <w:t>HU Applied Physics Laboratory</w:t>
            </w:r>
          </w:p>
        </w:tc>
      </w:tr>
      <w:tr w:rsidR="00527688" w:rsidRPr="00527688" w14:paraId="191F0C2C" w14:textId="77777777" w:rsidTr="009B0A65">
        <w:trPr>
          <w:trHeight w:val="45"/>
        </w:trPr>
        <w:tc>
          <w:tcPr>
            <w:tcW w:w="2985" w:type="dxa"/>
            <w:tcBorders>
              <w:top w:val="single" w:sz="8" w:space="0" w:color="FFFFFF"/>
              <w:left w:val="single" w:sz="8" w:space="0" w:color="FFFFFF"/>
              <w:bottom w:val="single" w:sz="8" w:space="0" w:color="FFFFFF"/>
              <w:right w:val="single" w:sz="8" w:space="0" w:color="FFFFFF"/>
            </w:tcBorders>
            <w:shd w:val="clear" w:color="auto" w:fill="E9EDF4"/>
            <w:tcMar>
              <w:top w:w="15" w:type="dxa"/>
              <w:left w:w="15" w:type="dxa"/>
              <w:bottom w:w="0" w:type="dxa"/>
              <w:right w:w="15" w:type="dxa"/>
            </w:tcMar>
            <w:vAlign w:val="bottom"/>
            <w:hideMark/>
          </w:tcPr>
          <w:p w14:paraId="3C151D3F" w14:textId="6225313F" w:rsidR="00827894" w:rsidRPr="00527688" w:rsidRDefault="00827894" w:rsidP="00104D17">
            <w:pPr>
              <w:jc w:val="both"/>
            </w:pPr>
            <w:r w:rsidRPr="00527688">
              <w:t>Sub</w:t>
            </w:r>
            <w:r w:rsidR="00AE49A0">
              <w:t>s</w:t>
            </w:r>
            <w:r w:rsidR="0069288F" w:rsidRPr="00527688">
              <w:t>ur</w:t>
            </w:r>
            <w:r w:rsidRPr="00527688">
              <w:t>f</w:t>
            </w:r>
            <w:r w:rsidR="0069288F" w:rsidRPr="00527688">
              <w:t>a</w:t>
            </w:r>
            <w:r w:rsidRPr="00527688">
              <w:t>c</w:t>
            </w:r>
            <w:r w:rsidR="0069288F" w:rsidRPr="00527688">
              <w:t>e</w:t>
            </w:r>
            <w:r w:rsidRPr="00527688">
              <w:t xml:space="preserve"> Ice</w:t>
            </w:r>
            <w:r w:rsidR="0069288F" w:rsidRPr="00527688">
              <w:t xml:space="preserve"> </w:t>
            </w:r>
            <w:r w:rsidRPr="00527688">
              <w:t>/</w:t>
            </w:r>
            <w:r w:rsidR="0069288F" w:rsidRPr="00527688">
              <w:t xml:space="preserve"> </w:t>
            </w:r>
            <w:r w:rsidRPr="00527688">
              <w:t>Geology</w:t>
            </w:r>
          </w:p>
        </w:tc>
        <w:tc>
          <w:tcPr>
            <w:tcW w:w="1170" w:type="dxa"/>
            <w:tcBorders>
              <w:top w:val="single" w:sz="8" w:space="0" w:color="FFFFFF"/>
              <w:left w:val="single" w:sz="8" w:space="0" w:color="FFFFFF"/>
              <w:bottom w:val="single" w:sz="8" w:space="0" w:color="FFFFFF"/>
              <w:right w:val="single" w:sz="8" w:space="0" w:color="FFFFFF"/>
            </w:tcBorders>
            <w:shd w:val="clear" w:color="auto" w:fill="E9EDF4"/>
            <w:tcMar>
              <w:top w:w="15" w:type="dxa"/>
              <w:left w:w="15" w:type="dxa"/>
              <w:bottom w:w="0" w:type="dxa"/>
              <w:right w:w="15" w:type="dxa"/>
            </w:tcMar>
            <w:vAlign w:val="bottom"/>
            <w:hideMark/>
          </w:tcPr>
          <w:p w14:paraId="110FC724" w14:textId="77777777" w:rsidR="00827894" w:rsidRPr="00527688" w:rsidRDefault="00827894" w:rsidP="00104D17">
            <w:pPr>
              <w:jc w:val="both"/>
            </w:pPr>
            <w:r w:rsidRPr="00527688">
              <w:t>Nathaniel</w:t>
            </w:r>
          </w:p>
        </w:tc>
        <w:tc>
          <w:tcPr>
            <w:tcW w:w="1170" w:type="dxa"/>
            <w:tcBorders>
              <w:top w:val="single" w:sz="8" w:space="0" w:color="FFFFFF"/>
              <w:left w:val="single" w:sz="8" w:space="0" w:color="FFFFFF"/>
              <w:bottom w:val="single" w:sz="8" w:space="0" w:color="FFFFFF"/>
              <w:right w:val="single" w:sz="8" w:space="0" w:color="FFFFFF"/>
            </w:tcBorders>
            <w:shd w:val="clear" w:color="auto" w:fill="E9EDF4"/>
            <w:tcMar>
              <w:top w:w="15" w:type="dxa"/>
              <w:left w:w="15" w:type="dxa"/>
              <w:bottom w:w="0" w:type="dxa"/>
              <w:right w:w="15" w:type="dxa"/>
            </w:tcMar>
            <w:vAlign w:val="bottom"/>
            <w:hideMark/>
          </w:tcPr>
          <w:p w14:paraId="25576DF9" w14:textId="77777777" w:rsidR="00827894" w:rsidRPr="00527688" w:rsidRDefault="00827894" w:rsidP="00104D17">
            <w:pPr>
              <w:jc w:val="both"/>
            </w:pPr>
            <w:r w:rsidRPr="00527688">
              <w:t>Putzig</w:t>
            </w:r>
          </w:p>
        </w:tc>
        <w:tc>
          <w:tcPr>
            <w:tcW w:w="3597" w:type="dxa"/>
            <w:tcBorders>
              <w:top w:val="single" w:sz="8" w:space="0" w:color="FFFFFF"/>
              <w:left w:val="single" w:sz="8" w:space="0" w:color="FFFFFF"/>
              <w:bottom w:val="single" w:sz="8" w:space="0" w:color="FFFFFF"/>
              <w:right w:val="single" w:sz="8" w:space="0" w:color="FFFFFF"/>
            </w:tcBorders>
            <w:shd w:val="clear" w:color="auto" w:fill="E9EDF4"/>
            <w:tcMar>
              <w:top w:w="15" w:type="dxa"/>
              <w:left w:w="15" w:type="dxa"/>
              <w:bottom w:w="0" w:type="dxa"/>
              <w:right w:w="15" w:type="dxa"/>
            </w:tcMar>
            <w:vAlign w:val="bottom"/>
            <w:hideMark/>
          </w:tcPr>
          <w:p w14:paraId="26229E49" w14:textId="77777777" w:rsidR="00827894" w:rsidRPr="00527688" w:rsidRDefault="00827894" w:rsidP="00104D17">
            <w:pPr>
              <w:jc w:val="both"/>
            </w:pPr>
            <w:r w:rsidRPr="00527688">
              <w:t>SWRI-Boulder</w:t>
            </w:r>
          </w:p>
        </w:tc>
      </w:tr>
      <w:tr w:rsidR="00527688" w:rsidRPr="00527688" w14:paraId="28570E5E" w14:textId="77777777" w:rsidTr="009B0A65">
        <w:trPr>
          <w:trHeight w:val="45"/>
        </w:trPr>
        <w:tc>
          <w:tcPr>
            <w:tcW w:w="2985" w:type="dxa"/>
            <w:tcBorders>
              <w:top w:val="single" w:sz="8" w:space="0" w:color="FFFFFF"/>
              <w:left w:val="single" w:sz="8" w:space="0" w:color="FFFFFF"/>
              <w:bottom w:val="single" w:sz="8" w:space="0" w:color="FFFFFF"/>
              <w:right w:val="single" w:sz="8" w:space="0" w:color="FFFFFF"/>
            </w:tcBorders>
            <w:shd w:val="clear" w:color="auto" w:fill="E9EDF4"/>
            <w:tcMar>
              <w:top w:w="15" w:type="dxa"/>
              <w:left w:w="15" w:type="dxa"/>
              <w:bottom w:w="0" w:type="dxa"/>
              <w:right w:w="15" w:type="dxa"/>
            </w:tcMar>
            <w:vAlign w:val="bottom"/>
            <w:hideMark/>
          </w:tcPr>
          <w:p w14:paraId="5722A98F" w14:textId="7148D420" w:rsidR="00827894" w:rsidRPr="00527688" w:rsidRDefault="00827894" w:rsidP="00104D17">
            <w:pPr>
              <w:jc w:val="both"/>
            </w:pPr>
            <w:r w:rsidRPr="00527688">
              <w:t>Thermal IR</w:t>
            </w:r>
            <w:r w:rsidR="0069288F" w:rsidRPr="00527688">
              <w:t xml:space="preserve"> </w:t>
            </w:r>
            <w:r w:rsidRPr="00527688">
              <w:t>/</w:t>
            </w:r>
            <w:r w:rsidR="0069288F" w:rsidRPr="00527688">
              <w:t xml:space="preserve"> </w:t>
            </w:r>
            <w:r w:rsidRPr="00527688">
              <w:t>Geology</w:t>
            </w:r>
          </w:p>
        </w:tc>
        <w:tc>
          <w:tcPr>
            <w:tcW w:w="1170" w:type="dxa"/>
            <w:tcBorders>
              <w:top w:val="single" w:sz="8" w:space="0" w:color="FFFFFF"/>
              <w:left w:val="single" w:sz="8" w:space="0" w:color="FFFFFF"/>
              <w:bottom w:val="single" w:sz="8" w:space="0" w:color="FFFFFF"/>
              <w:right w:val="single" w:sz="8" w:space="0" w:color="FFFFFF"/>
            </w:tcBorders>
            <w:shd w:val="clear" w:color="auto" w:fill="E9EDF4"/>
            <w:tcMar>
              <w:top w:w="15" w:type="dxa"/>
              <w:left w:w="15" w:type="dxa"/>
              <w:bottom w:w="0" w:type="dxa"/>
              <w:right w:w="15" w:type="dxa"/>
            </w:tcMar>
            <w:vAlign w:val="bottom"/>
            <w:hideMark/>
          </w:tcPr>
          <w:p w14:paraId="67CFA7EA" w14:textId="77777777" w:rsidR="00827894" w:rsidRPr="00527688" w:rsidRDefault="00827894" w:rsidP="00104D17">
            <w:pPr>
              <w:jc w:val="both"/>
            </w:pPr>
            <w:r w:rsidRPr="00527688">
              <w:t>Mark</w:t>
            </w:r>
          </w:p>
        </w:tc>
        <w:tc>
          <w:tcPr>
            <w:tcW w:w="1170" w:type="dxa"/>
            <w:tcBorders>
              <w:top w:val="single" w:sz="8" w:space="0" w:color="FFFFFF"/>
              <w:left w:val="single" w:sz="8" w:space="0" w:color="FFFFFF"/>
              <w:bottom w:val="single" w:sz="8" w:space="0" w:color="FFFFFF"/>
              <w:right w:val="single" w:sz="8" w:space="0" w:color="FFFFFF"/>
            </w:tcBorders>
            <w:shd w:val="clear" w:color="auto" w:fill="E9EDF4"/>
            <w:tcMar>
              <w:top w:w="15" w:type="dxa"/>
              <w:left w:w="15" w:type="dxa"/>
              <w:bottom w:w="0" w:type="dxa"/>
              <w:right w:w="15" w:type="dxa"/>
            </w:tcMar>
            <w:vAlign w:val="bottom"/>
            <w:hideMark/>
          </w:tcPr>
          <w:p w14:paraId="2469BB76" w14:textId="77777777" w:rsidR="00827894" w:rsidRPr="00527688" w:rsidRDefault="00827894" w:rsidP="00104D17">
            <w:pPr>
              <w:jc w:val="both"/>
            </w:pPr>
            <w:r w:rsidRPr="00527688">
              <w:t>Salvatore</w:t>
            </w:r>
          </w:p>
        </w:tc>
        <w:tc>
          <w:tcPr>
            <w:tcW w:w="3597" w:type="dxa"/>
            <w:tcBorders>
              <w:top w:val="single" w:sz="8" w:space="0" w:color="FFFFFF"/>
              <w:left w:val="single" w:sz="8" w:space="0" w:color="FFFFFF"/>
              <w:bottom w:val="single" w:sz="8" w:space="0" w:color="FFFFFF"/>
              <w:right w:val="single" w:sz="8" w:space="0" w:color="FFFFFF"/>
            </w:tcBorders>
            <w:shd w:val="clear" w:color="auto" w:fill="E9EDF4"/>
            <w:tcMar>
              <w:top w:w="15" w:type="dxa"/>
              <w:left w:w="15" w:type="dxa"/>
              <w:bottom w:w="0" w:type="dxa"/>
              <w:right w:w="15" w:type="dxa"/>
            </w:tcMar>
            <w:vAlign w:val="bottom"/>
            <w:hideMark/>
          </w:tcPr>
          <w:p w14:paraId="07497696" w14:textId="31461360" w:rsidR="00827894" w:rsidRPr="00527688" w:rsidRDefault="00F76B7E" w:rsidP="00104D17">
            <w:pPr>
              <w:jc w:val="both"/>
            </w:pPr>
            <w:r w:rsidRPr="00527688">
              <w:t>University of</w:t>
            </w:r>
            <w:r w:rsidR="00827894" w:rsidRPr="00527688">
              <w:t xml:space="preserve"> Mich</w:t>
            </w:r>
            <w:r w:rsidRPr="00527688">
              <w:t>igan, Dearborn</w:t>
            </w:r>
          </w:p>
        </w:tc>
      </w:tr>
      <w:tr w:rsidR="00527688" w:rsidRPr="00527688" w14:paraId="4A14869B" w14:textId="77777777" w:rsidTr="009B0A65">
        <w:trPr>
          <w:trHeight w:val="45"/>
        </w:trPr>
        <w:tc>
          <w:tcPr>
            <w:tcW w:w="2985" w:type="dxa"/>
            <w:tcBorders>
              <w:top w:val="single" w:sz="8" w:space="0" w:color="FFFFFF"/>
              <w:left w:val="single" w:sz="8" w:space="0" w:color="FFFFFF"/>
              <w:bottom w:val="single" w:sz="8" w:space="0" w:color="FFFFFF"/>
              <w:right w:val="single" w:sz="8" w:space="0" w:color="FFFFFF"/>
            </w:tcBorders>
            <w:shd w:val="clear" w:color="auto" w:fill="E9EDF4"/>
            <w:tcMar>
              <w:top w:w="15" w:type="dxa"/>
              <w:left w:w="15" w:type="dxa"/>
              <w:bottom w:w="0" w:type="dxa"/>
              <w:right w:w="15" w:type="dxa"/>
            </w:tcMar>
            <w:vAlign w:val="bottom"/>
            <w:hideMark/>
          </w:tcPr>
          <w:p w14:paraId="2ECEF6A1" w14:textId="77777777" w:rsidR="00827894" w:rsidRPr="00527688" w:rsidRDefault="00827894" w:rsidP="00104D17">
            <w:pPr>
              <w:jc w:val="both"/>
            </w:pPr>
            <w:r w:rsidRPr="00527688">
              <w:t>Prior Orbiter SDT</w:t>
            </w:r>
          </w:p>
        </w:tc>
        <w:tc>
          <w:tcPr>
            <w:tcW w:w="1170" w:type="dxa"/>
            <w:tcBorders>
              <w:top w:val="single" w:sz="8" w:space="0" w:color="FFFFFF"/>
              <w:left w:val="single" w:sz="8" w:space="0" w:color="FFFFFF"/>
              <w:bottom w:val="single" w:sz="8" w:space="0" w:color="FFFFFF"/>
              <w:right w:val="single" w:sz="8" w:space="0" w:color="FFFFFF"/>
            </w:tcBorders>
            <w:shd w:val="clear" w:color="auto" w:fill="E9EDF4"/>
            <w:tcMar>
              <w:top w:w="15" w:type="dxa"/>
              <w:left w:w="15" w:type="dxa"/>
              <w:bottom w:w="0" w:type="dxa"/>
              <w:right w:w="15" w:type="dxa"/>
            </w:tcMar>
            <w:vAlign w:val="bottom"/>
            <w:hideMark/>
          </w:tcPr>
          <w:p w14:paraId="54D84718" w14:textId="77777777" w:rsidR="00827894" w:rsidRPr="00527688" w:rsidRDefault="00827894" w:rsidP="00104D17">
            <w:pPr>
              <w:jc w:val="both"/>
            </w:pPr>
            <w:r w:rsidRPr="00527688">
              <w:t>Michael</w:t>
            </w:r>
          </w:p>
        </w:tc>
        <w:tc>
          <w:tcPr>
            <w:tcW w:w="1170" w:type="dxa"/>
            <w:tcBorders>
              <w:top w:val="single" w:sz="8" w:space="0" w:color="FFFFFF"/>
              <w:left w:val="single" w:sz="8" w:space="0" w:color="FFFFFF"/>
              <w:bottom w:val="single" w:sz="8" w:space="0" w:color="FFFFFF"/>
              <w:right w:val="single" w:sz="8" w:space="0" w:color="FFFFFF"/>
            </w:tcBorders>
            <w:shd w:val="clear" w:color="auto" w:fill="E9EDF4"/>
            <w:tcMar>
              <w:top w:w="15" w:type="dxa"/>
              <w:left w:w="15" w:type="dxa"/>
              <w:bottom w:w="0" w:type="dxa"/>
              <w:right w:w="15" w:type="dxa"/>
            </w:tcMar>
            <w:vAlign w:val="bottom"/>
            <w:hideMark/>
          </w:tcPr>
          <w:p w14:paraId="082C3DF0" w14:textId="77777777" w:rsidR="00827894" w:rsidRPr="00527688" w:rsidRDefault="00827894" w:rsidP="00104D17">
            <w:pPr>
              <w:jc w:val="both"/>
            </w:pPr>
            <w:r w:rsidRPr="00527688">
              <w:t>Smith</w:t>
            </w:r>
          </w:p>
        </w:tc>
        <w:tc>
          <w:tcPr>
            <w:tcW w:w="3597" w:type="dxa"/>
            <w:tcBorders>
              <w:top w:val="single" w:sz="8" w:space="0" w:color="FFFFFF"/>
              <w:left w:val="single" w:sz="8" w:space="0" w:color="FFFFFF"/>
              <w:bottom w:val="single" w:sz="8" w:space="0" w:color="FFFFFF"/>
              <w:right w:val="single" w:sz="8" w:space="0" w:color="FFFFFF"/>
            </w:tcBorders>
            <w:shd w:val="clear" w:color="auto" w:fill="E9EDF4"/>
            <w:tcMar>
              <w:top w:w="15" w:type="dxa"/>
              <w:left w:w="15" w:type="dxa"/>
              <w:bottom w:w="0" w:type="dxa"/>
              <w:right w:w="15" w:type="dxa"/>
            </w:tcMar>
            <w:vAlign w:val="bottom"/>
            <w:hideMark/>
          </w:tcPr>
          <w:p w14:paraId="2450C7FA" w14:textId="030B871C" w:rsidR="00827894" w:rsidRPr="00527688" w:rsidRDefault="007941CF" w:rsidP="00104D17">
            <w:pPr>
              <w:jc w:val="both"/>
            </w:pPr>
            <w:r>
              <w:t xml:space="preserve">NASA </w:t>
            </w:r>
            <w:r w:rsidRPr="00527688">
              <w:t>Goddard Space Flight Center</w:t>
            </w:r>
          </w:p>
        </w:tc>
      </w:tr>
      <w:tr w:rsidR="00527688" w:rsidRPr="00527688" w14:paraId="525EBBC0" w14:textId="77777777" w:rsidTr="009B0A65">
        <w:trPr>
          <w:trHeight w:val="45"/>
        </w:trPr>
        <w:tc>
          <w:tcPr>
            <w:tcW w:w="2985" w:type="dxa"/>
            <w:tcBorders>
              <w:top w:val="single" w:sz="8" w:space="0" w:color="FFFFFF"/>
              <w:left w:val="single" w:sz="8" w:space="0" w:color="FFFFFF"/>
              <w:bottom w:val="single" w:sz="8" w:space="0" w:color="FFFFFF"/>
              <w:right w:val="single" w:sz="8" w:space="0" w:color="FFFFFF"/>
            </w:tcBorders>
            <w:shd w:val="clear" w:color="auto" w:fill="E9EDF4"/>
            <w:tcMar>
              <w:top w:w="15" w:type="dxa"/>
              <w:left w:w="15" w:type="dxa"/>
              <w:bottom w:w="0" w:type="dxa"/>
              <w:right w:w="15" w:type="dxa"/>
            </w:tcMar>
            <w:vAlign w:val="bottom"/>
            <w:hideMark/>
          </w:tcPr>
          <w:p w14:paraId="107CB869" w14:textId="77777777" w:rsidR="00827894" w:rsidRPr="00527688" w:rsidRDefault="00827894" w:rsidP="00104D17">
            <w:pPr>
              <w:jc w:val="both"/>
            </w:pPr>
            <w:r w:rsidRPr="00527688">
              <w:t>Atmosphere</w:t>
            </w:r>
          </w:p>
        </w:tc>
        <w:tc>
          <w:tcPr>
            <w:tcW w:w="1170" w:type="dxa"/>
            <w:tcBorders>
              <w:top w:val="single" w:sz="8" w:space="0" w:color="FFFFFF"/>
              <w:left w:val="single" w:sz="8" w:space="0" w:color="FFFFFF"/>
              <w:bottom w:val="single" w:sz="8" w:space="0" w:color="FFFFFF"/>
              <w:right w:val="single" w:sz="8" w:space="0" w:color="FFFFFF"/>
            </w:tcBorders>
            <w:shd w:val="clear" w:color="auto" w:fill="E9EDF4"/>
            <w:tcMar>
              <w:top w:w="15" w:type="dxa"/>
              <w:left w:w="15" w:type="dxa"/>
              <w:bottom w:w="0" w:type="dxa"/>
              <w:right w:w="15" w:type="dxa"/>
            </w:tcMar>
            <w:vAlign w:val="bottom"/>
            <w:hideMark/>
          </w:tcPr>
          <w:p w14:paraId="1BBB4E4B" w14:textId="77777777" w:rsidR="00827894" w:rsidRPr="00527688" w:rsidRDefault="00827894" w:rsidP="00104D17">
            <w:pPr>
              <w:jc w:val="both"/>
            </w:pPr>
            <w:r w:rsidRPr="00527688">
              <w:t>Leslie</w:t>
            </w:r>
          </w:p>
        </w:tc>
        <w:tc>
          <w:tcPr>
            <w:tcW w:w="1170" w:type="dxa"/>
            <w:tcBorders>
              <w:top w:val="single" w:sz="8" w:space="0" w:color="FFFFFF"/>
              <w:left w:val="single" w:sz="8" w:space="0" w:color="FFFFFF"/>
              <w:bottom w:val="single" w:sz="8" w:space="0" w:color="FFFFFF"/>
              <w:right w:val="single" w:sz="8" w:space="0" w:color="FFFFFF"/>
            </w:tcBorders>
            <w:shd w:val="clear" w:color="auto" w:fill="E9EDF4"/>
            <w:tcMar>
              <w:top w:w="15" w:type="dxa"/>
              <w:left w:w="15" w:type="dxa"/>
              <w:bottom w:w="0" w:type="dxa"/>
              <w:right w:w="15" w:type="dxa"/>
            </w:tcMar>
            <w:vAlign w:val="bottom"/>
            <w:hideMark/>
          </w:tcPr>
          <w:p w14:paraId="7BB744EC" w14:textId="77777777" w:rsidR="00827894" w:rsidRPr="00527688" w:rsidRDefault="00827894" w:rsidP="00104D17">
            <w:pPr>
              <w:jc w:val="both"/>
            </w:pPr>
            <w:proofErr w:type="spellStart"/>
            <w:r w:rsidRPr="00527688">
              <w:t>Tamppari</w:t>
            </w:r>
            <w:proofErr w:type="spellEnd"/>
          </w:p>
        </w:tc>
        <w:tc>
          <w:tcPr>
            <w:tcW w:w="3597" w:type="dxa"/>
            <w:tcBorders>
              <w:top w:val="single" w:sz="8" w:space="0" w:color="FFFFFF"/>
              <w:left w:val="single" w:sz="8" w:space="0" w:color="FFFFFF"/>
              <w:bottom w:val="single" w:sz="8" w:space="0" w:color="FFFFFF"/>
              <w:right w:val="single" w:sz="8" w:space="0" w:color="FFFFFF"/>
            </w:tcBorders>
            <w:shd w:val="clear" w:color="auto" w:fill="E9EDF4"/>
            <w:tcMar>
              <w:top w:w="15" w:type="dxa"/>
              <w:left w:w="15" w:type="dxa"/>
              <w:bottom w:w="0" w:type="dxa"/>
              <w:right w:w="15" w:type="dxa"/>
            </w:tcMar>
            <w:vAlign w:val="bottom"/>
            <w:hideMark/>
          </w:tcPr>
          <w:p w14:paraId="40DBFBFC" w14:textId="1FCA6D53" w:rsidR="00827894" w:rsidRPr="00237E5D" w:rsidRDefault="00827894" w:rsidP="007941CF">
            <w:pPr>
              <w:jc w:val="both"/>
              <w:rPr>
                <w:vertAlign w:val="superscript"/>
              </w:rPr>
            </w:pPr>
            <w:r w:rsidRPr="00527688">
              <w:t>J</w:t>
            </w:r>
            <w:r w:rsidR="007941CF">
              <w:t>PL</w:t>
            </w:r>
            <w:r w:rsidR="00237E5D">
              <w:rPr>
                <w:vertAlign w:val="superscript"/>
              </w:rPr>
              <w:t>1</w:t>
            </w:r>
          </w:p>
        </w:tc>
      </w:tr>
      <w:tr w:rsidR="00527688" w:rsidRPr="00527688" w14:paraId="02D3DB6E" w14:textId="77777777" w:rsidTr="009B0A65">
        <w:trPr>
          <w:trHeight w:val="45"/>
        </w:trPr>
        <w:tc>
          <w:tcPr>
            <w:tcW w:w="2985" w:type="dxa"/>
            <w:tcBorders>
              <w:top w:val="single" w:sz="8" w:space="0" w:color="FFFFFF"/>
              <w:left w:val="single" w:sz="8" w:space="0" w:color="FFFFFF"/>
              <w:bottom w:val="single" w:sz="8" w:space="0" w:color="FFFFFF"/>
              <w:right w:val="single" w:sz="8" w:space="0" w:color="FFFFFF"/>
            </w:tcBorders>
            <w:shd w:val="clear" w:color="auto" w:fill="E9EDF4"/>
            <w:tcMar>
              <w:top w:w="15" w:type="dxa"/>
              <w:left w:w="15" w:type="dxa"/>
              <w:bottom w:w="0" w:type="dxa"/>
              <w:right w:w="15" w:type="dxa"/>
            </w:tcMar>
            <w:vAlign w:val="bottom"/>
            <w:hideMark/>
          </w:tcPr>
          <w:p w14:paraId="1755A05A" w14:textId="77777777" w:rsidR="00827894" w:rsidRPr="00527688" w:rsidRDefault="00827894" w:rsidP="00104D17">
            <w:pPr>
              <w:jc w:val="both"/>
            </w:pPr>
            <w:r w:rsidRPr="00527688">
              <w:t>Radar/Geology</w:t>
            </w:r>
          </w:p>
        </w:tc>
        <w:tc>
          <w:tcPr>
            <w:tcW w:w="1170" w:type="dxa"/>
            <w:tcBorders>
              <w:top w:val="single" w:sz="8" w:space="0" w:color="FFFFFF"/>
              <w:left w:val="single" w:sz="8" w:space="0" w:color="FFFFFF"/>
              <w:bottom w:val="single" w:sz="8" w:space="0" w:color="FFFFFF"/>
              <w:right w:val="single" w:sz="8" w:space="0" w:color="FFFFFF"/>
            </w:tcBorders>
            <w:shd w:val="clear" w:color="auto" w:fill="E9EDF4"/>
            <w:tcMar>
              <w:top w:w="15" w:type="dxa"/>
              <w:left w:w="15" w:type="dxa"/>
              <w:bottom w:w="0" w:type="dxa"/>
              <w:right w:w="15" w:type="dxa"/>
            </w:tcMar>
            <w:vAlign w:val="bottom"/>
            <w:hideMark/>
          </w:tcPr>
          <w:p w14:paraId="4AF549E0" w14:textId="77777777" w:rsidR="00827894" w:rsidRPr="00527688" w:rsidRDefault="00827894" w:rsidP="00104D17">
            <w:pPr>
              <w:jc w:val="both"/>
            </w:pPr>
            <w:r w:rsidRPr="00527688">
              <w:t>Brad</w:t>
            </w:r>
          </w:p>
        </w:tc>
        <w:tc>
          <w:tcPr>
            <w:tcW w:w="1170" w:type="dxa"/>
            <w:tcBorders>
              <w:top w:val="single" w:sz="8" w:space="0" w:color="FFFFFF"/>
              <w:left w:val="single" w:sz="8" w:space="0" w:color="FFFFFF"/>
              <w:bottom w:val="single" w:sz="8" w:space="0" w:color="FFFFFF"/>
              <w:right w:val="single" w:sz="8" w:space="0" w:color="FFFFFF"/>
            </w:tcBorders>
            <w:shd w:val="clear" w:color="auto" w:fill="E9EDF4"/>
            <w:tcMar>
              <w:top w:w="15" w:type="dxa"/>
              <w:left w:w="15" w:type="dxa"/>
              <w:bottom w:w="0" w:type="dxa"/>
              <w:right w:w="15" w:type="dxa"/>
            </w:tcMar>
            <w:vAlign w:val="bottom"/>
            <w:hideMark/>
          </w:tcPr>
          <w:p w14:paraId="3F200485" w14:textId="77777777" w:rsidR="00827894" w:rsidRPr="00527688" w:rsidRDefault="00827894" w:rsidP="00104D17">
            <w:pPr>
              <w:jc w:val="both"/>
            </w:pPr>
            <w:r w:rsidRPr="00527688">
              <w:t>Thomson</w:t>
            </w:r>
          </w:p>
        </w:tc>
        <w:tc>
          <w:tcPr>
            <w:tcW w:w="3597" w:type="dxa"/>
            <w:tcBorders>
              <w:top w:val="single" w:sz="8" w:space="0" w:color="FFFFFF"/>
              <w:left w:val="single" w:sz="8" w:space="0" w:color="FFFFFF"/>
              <w:bottom w:val="single" w:sz="8" w:space="0" w:color="FFFFFF"/>
              <w:right w:val="single" w:sz="8" w:space="0" w:color="FFFFFF"/>
            </w:tcBorders>
            <w:shd w:val="clear" w:color="auto" w:fill="E9EDF4"/>
            <w:tcMar>
              <w:top w:w="15" w:type="dxa"/>
              <w:left w:w="15" w:type="dxa"/>
              <w:bottom w:w="0" w:type="dxa"/>
              <w:right w:w="15" w:type="dxa"/>
            </w:tcMar>
            <w:vAlign w:val="bottom"/>
            <w:hideMark/>
          </w:tcPr>
          <w:p w14:paraId="4A5A3C9B" w14:textId="11089772" w:rsidR="00827894" w:rsidRPr="00527688" w:rsidRDefault="00827894" w:rsidP="00104D17">
            <w:pPr>
              <w:jc w:val="both"/>
            </w:pPr>
            <w:r w:rsidRPr="00527688">
              <w:t>Boston U</w:t>
            </w:r>
            <w:r w:rsidR="00CD5DBB" w:rsidRPr="00527688">
              <w:t>niversity</w:t>
            </w:r>
          </w:p>
        </w:tc>
      </w:tr>
      <w:tr w:rsidR="00527688" w:rsidRPr="00527688" w14:paraId="0138E584" w14:textId="77777777" w:rsidTr="009B0A65">
        <w:trPr>
          <w:trHeight w:val="45"/>
        </w:trPr>
        <w:tc>
          <w:tcPr>
            <w:tcW w:w="2985" w:type="dxa"/>
            <w:tcBorders>
              <w:top w:val="single" w:sz="8" w:space="0" w:color="FFFFFF"/>
              <w:left w:val="single" w:sz="8" w:space="0" w:color="FFFFFF"/>
              <w:bottom w:val="single" w:sz="8" w:space="0" w:color="FFFFFF"/>
              <w:right w:val="single" w:sz="8" w:space="0" w:color="FFFFFF"/>
            </w:tcBorders>
            <w:shd w:val="clear" w:color="auto" w:fill="E9EDF4"/>
            <w:tcMar>
              <w:top w:w="15" w:type="dxa"/>
              <w:left w:w="15" w:type="dxa"/>
              <w:bottom w:w="0" w:type="dxa"/>
              <w:right w:w="15" w:type="dxa"/>
            </w:tcMar>
            <w:vAlign w:val="bottom"/>
            <w:hideMark/>
          </w:tcPr>
          <w:p w14:paraId="1495CBA1" w14:textId="77777777" w:rsidR="00827894" w:rsidRPr="00527688" w:rsidRDefault="00827894" w:rsidP="00104D17">
            <w:pPr>
              <w:jc w:val="both"/>
            </w:pPr>
            <w:r w:rsidRPr="00527688">
              <w:t>Prep for Humans</w:t>
            </w:r>
          </w:p>
        </w:tc>
        <w:tc>
          <w:tcPr>
            <w:tcW w:w="1170" w:type="dxa"/>
            <w:tcBorders>
              <w:top w:val="single" w:sz="8" w:space="0" w:color="FFFFFF"/>
              <w:left w:val="single" w:sz="8" w:space="0" w:color="FFFFFF"/>
              <w:bottom w:val="single" w:sz="8" w:space="0" w:color="FFFFFF"/>
              <w:right w:val="single" w:sz="8" w:space="0" w:color="FFFFFF"/>
            </w:tcBorders>
            <w:shd w:val="clear" w:color="auto" w:fill="E9EDF4"/>
            <w:tcMar>
              <w:top w:w="15" w:type="dxa"/>
              <w:left w:w="15" w:type="dxa"/>
              <w:bottom w:w="0" w:type="dxa"/>
              <w:right w:w="15" w:type="dxa"/>
            </w:tcMar>
            <w:vAlign w:val="bottom"/>
            <w:hideMark/>
          </w:tcPr>
          <w:p w14:paraId="51B18999" w14:textId="77777777" w:rsidR="00827894" w:rsidRPr="00527688" w:rsidRDefault="00827894" w:rsidP="00104D17">
            <w:pPr>
              <w:jc w:val="both"/>
            </w:pPr>
            <w:r w:rsidRPr="00527688">
              <w:t>Ryan</w:t>
            </w:r>
          </w:p>
        </w:tc>
        <w:tc>
          <w:tcPr>
            <w:tcW w:w="1170" w:type="dxa"/>
            <w:tcBorders>
              <w:top w:val="single" w:sz="8" w:space="0" w:color="FFFFFF"/>
              <w:left w:val="single" w:sz="8" w:space="0" w:color="FFFFFF"/>
              <w:bottom w:val="single" w:sz="8" w:space="0" w:color="FFFFFF"/>
              <w:right w:val="single" w:sz="8" w:space="0" w:color="FFFFFF"/>
            </w:tcBorders>
            <w:shd w:val="clear" w:color="auto" w:fill="E9EDF4"/>
            <w:tcMar>
              <w:top w:w="15" w:type="dxa"/>
              <w:left w:w="15" w:type="dxa"/>
              <w:bottom w:w="0" w:type="dxa"/>
              <w:right w:w="15" w:type="dxa"/>
            </w:tcMar>
            <w:vAlign w:val="bottom"/>
            <w:hideMark/>
          </w:tcPr>
          <w:p w14:paraId="22F8A693" w14:textId="77777777" w:rsidR="00827894" w:rsidRPr="00527688" w:rsidRDefault="00827894" w:rsidP="00104D17">
            <w:pPr>
              <w:jc w:val="both"/>
            </w:pPr>
            <w:r w:rsidRPr="00527688">
              <w:t>Whitley</w:t>
            </w:r>
          </w:p>
        </w:tc>
        <w:tc>
          <w:tcPr>
            <w:tcW w:w="3597" w:type="dxa"/>
            <w:tcBorders>
              <w:top w:val="single" w:sz="8" w:space="0" w:color="FFFFFF"/>
              <w:left w:val="single" w:sz="8" w:space="0" w:color="FFFFFF"/>
              <w:bottom w:val="single" w:sz="8" w:space="0" w:color="FFFFFF"/>
              <w:right w:val="single" w:sz="8" w:space="0" w:color="FFFFFF"/>
            </w:tcBorders>
            <w:shd w:val="clear" w:color="auto" w:fill="E9EDF4"/>
            <w:tcMar>
              <w:top w:w="15" w:type="dxa"/>
              <w:left w:w="15" w:type="dxa"/>
              <w:bottom w:w="0" w:type="dxa"/>
              <w:right w:w="15" w:type="dxa"/>
            </w:tcMar>
            <w:vAlign w:val="bottom"/>
            <w:hideMark/>
          </w:tcPr>
          <w:p w14:paraId="381B0FC6" w14:textId="01DF87B5" w:rsidR="00827894" w:rsidRPr="00527688" w:rsidRDefault="00217F5A" w:rsidP="00104D17">
            <w:pPr>
              <w:jc w:val="both"/>
            </w:pPr>
            <w:r w:rsidRPr="00527688">
              <w:t xml:space="preserve">NASA </w:t>
            </w:r>
            <w:r w:rsidR="00F76B7E" w:rsidRPr="00527688">
              <w:t>Johnson Space Center</w:t>
            </w:r>
          </w:p>
        </w:tc>
      </w:tr>
      <w:tr w:rsidR="00527688" w:rsidRPr="00527688" w14:paraId="18637798" w14:textId="77777777" w:rsidTr="009B0A65">
        <w:trPr>
          <w:trHeight w:val="45"/>
        </w:trPr>
        <w:tc>
          <w:tcPr>
            <w:tcW w:w="2985" w:type="dxa"/>
            <w:tcBorders>
              <w:top w:val="single" w:sz="8" w:space="0" w:color="FFFFFF"/>
              <w:left w:val="single" w:sz="8" w:space="0" w:color="FFFFFF"/>
              <w:bottom w:val="single" w:sz="8" w:space="0" w:color="FFFFFF"/>
              <w:right w:val="single" w:sz="8" w:space="0" w:color="FFFFFF"/>
            </w:tcBorders>
            <w:shd w:val="clear" w:color="auto" w:fill="E9EDF4"/>
            <w:tcMar>
              <w:top w:w="15" w:type="dxa"/>
              <w:left w:w="15" w:type="dxa"/>
              <w:bottom w:w="0" w:type="dxa"/>
              <w:right w:w="15" w:type="dxa"/>
            </w:tcMar>
            <w:vAlign w:val="bottom"/>
            <w:hideMark/>
          </w:tcPr>
          <w:p w14:paraId="7EC9B079" w14:textId="11355234" w:rsidR="00827894" w:rsidRPr="00527688" w:rsidRDefault="00827894" w:rsidP="00104D17">
            <w:pPr>
              <w:jc w:val="both"/>
            </w:pPr>
            <w:r w:rsidRPr="00527688">
              <w:t>Imaging</w:t>
            </w:r>
            <w:r w:rsidR="0069288F" w:rsidRPr="00527688">
              <w:t xml:space="preserve"> </w:t>
            </w:r>
            <w:r w:rsidRPr="00527688">
              <w:t>/</w:t>
            </w:r>
            <w:r w:rsidR="0069288F" w:rsidRPr="00527688">
              <w:t xml:space="preserve"> </w:t>
            </w:r>
            <w:r w:rsidRPr="00527688">
              <w:t>Geology</w:t>
            </w:r>
          </w:p>
        </w:tc>
        <w:tc>
          <w:tcPr>
            <w:tcW w:w="1170" w:type="dxa"/>
            <w:tcBorders>
              <w:top w:val="single" w:sz="8" w:space="0" w:color="FFFFFF"/>
              <w:left w:val="single" w:sz="8" w:space="0" w:color="FFFFFF"/>
              <w:bottom w:val="single" w:sz="8" w:space="0" w:color="FFFFFF"/>
              <w:right w:val="single" w:sz="8" w:space="0" w:color="FFFFFF"/>
            </w:tcBorders>
            <w:shd w:val="clear" w:color="auto" w:fill="E9EDF4"/>
            <w:tcMar>
              <w:top w:w="15" w:type="dxa"/>
              <w:left w:w="15" w:type="dxa"/>
              <w:bottom w:w="0" w:type="dxa"/>
              <w:right w:w="15" w:type="dxa"/>
            </w:tcMar>
            <w:vAlign w:val="bottom"/>
            <w:hideMark/>
          </w:tcPr>
          <w:p w14:paraId="1A8402A7" w14:textId="77777777" w:rsidR="00827894" w:rsidRPr="00527688" w:rsidRDefault="00827894" w:rsidP="00104D17">
            <w:pPr>
              <w:jc w:val="both"/>
            </w:pPr>
            <w:r w:rsidRPr="00527688">
              <w:t>Becky</w:t>
            </w:r>
          </w:p>
        </w:tc>
        <w:tc>
          <w:tcPr>
            <w:tcW w:w="1170" w:type="dxa"/>
            <w:tcBorders>
              <w:top w:val="single" w:sz="8" w:space="0" w:color="FFFFFF"/>
              <w:left w:val="single" w:sz="8" w:space="0" w:color="FFFFFF"/>
              <w:bottom w:val="single" w:sz="8" w:space="0" w:color="FFFFFF"/>
              <w:right w:val="single" w:sz="8" w:space="0" w:color="FFFFFF"/>
            </w:tcBorders>
            <w:shd w:val="clear" w:color="auto" w:fill="E9EDF4"/>
            <w:tcMar>
              <w:top w:w="15" w:type="dxa"/>
              <w:left w:w="15" w:type="dxa"/>
              <w:bottom w:w="0" w:type="dxa"/>
              <w:right w:w="15" w:type="dxa"/>
            </w:tcMar>
            <w:vAlign w:val="bottom"/>
            <w:hideMark/>
          </w:tcPr>
          <w:p w14:paraId="556686E0" w14:textId="77777777" w:rsidR="00827894" w:rsidRPr="00527688" w:rsidRDefault="00827894" w:rsidP="00104D17">
            <w:pPr>
              <w:jc w:val="both"/>
            </w:pPr>
            <w:r w:rsidRPr="00527688">
              <w:t>Williams</w:t>
            </w:r>
          </w:p>
        </w:tc>
        <w:tc>
          <w:tcPr>
            <w:tcW w:w="3597" w:type="dxa"/>
            <w:tcBorders>
              <w:top w:val="single" w:sz="8" w:space="0" w:color="FFFFFF"/>
              <w:left w:val="single" w:sz="8" w:space="0" w:color="FFFFFF"/>
              <w:bottom w:val="single" w:sz="8" w:space="0" w:color="FFFFFF"/>
              <w:right w:val="single" w:sz="8" w:space="0" w:color="FFFFFF"/>
            </w:tcBorders>
            <w:shd w:val="clear" w:color="auto" w:fill="E9EDF4"/>
            <w:tcMar>
              <w:top w:w="15" w:type="dxa"/>
              <w:left w:w="15" w:type="dxa"/>
              <w:bottom w:w="0" w:type="dxa"/>
              <w:right w:w="15" w:type="dxa"/>
            </w:tcMar>
            <w:vAlign w:val="bottom"/>
            <w:hideMark/>
          </w:tcPr>
          <w:p w14:paraId="595120C8" w14:textId="0733C92A" w:rsidR="00827894" w:rsidRPr="00527688" w:rsidRDefault="00F76B7E" w:rsidP="00104D17">
            <w:pPr>
              <w:jc w:val="both"/>
            </w:pPr>
            <w:r w:rsidRPr="00527688">
              <w:t>Planetary Science Institute</w:t>
            </w:r>
          </w:p>
        </w:tc>
      </w:tr>
      <w:tr w:rsidR="00527688" w:rsidRPr="00527688" w14:paraId="45FDFE37" w14:textId="77777777" w:rsidTr="009B0A65">
        <w:trPr>
          <w:trHeight w:val="45"/>
        </w:trPr>
        <w:tc>
          <w:tcPr>
            <w:tcW w:w="2985" w:type="dxa"/>
            <w:tcBorders>
              <w:top w:val="single" w:sz="8" w:space="0" w:color="FFFFFF"/>
              <w:left w:val="single" w:sz="8" w:space="0" w:color="FFFFFF"/>
              <w:bottom w:val="single" w:sz="8" w:space="0" w:color="FFFFFF"/>
              <w:right w:val="single" w:sz="8" w:space="0" w:color="FFFFFF"/>
            </w:tcBorders>
            <w:shd w:val="clear" w:color="auto" w:fill="E9EDF4"/>
            <w:tcMar>
              <w:top w:w="15" w:type="dxa"/>
              <w:left w:w="15" w:type="dxa"/>
              <w:bottom w:w="0" w:type="dxa"/>
              <w:right w:w="15" w:type="dxa"/>
            </w:tcMar>
            <w:vAlign w:val="bottom"/>
            <w:hideMark/>
          </w:tcPr>
          <w:p w14:paraId="3AEFBB04" w14:textId="41FE2716" w:rsidR="00827894" w:rsidRPr="00527688" w:rsidRDefault="00827894" w:rsidP="00104D17">
            <w:pPr>
              <w:jc w:val="both"/>
            </w:pPr>
            <w:r w:rsidRPr="00527688">
              <w:t>Upper Atmos</w:t>
            </w:r>
            <w:r w:rsidR="00CD5DBB" w:rsidRPr="00527688">
              <w:t>phere</w:t>
            </w:r>
          </w:p>
        </w:tc>
        <w:tc>
          <w:tcPr>
            <w:tcW w:w="1170" w:type="dxa"/>
            <w:tcBorders>
              <w:top w:val="single" w:sz="8" w:space="0" w:color="FFFFFF"/>
              <w:left w:val="single" w:sz="8" w:space="0" w:color="FFFFFF"/>
              <w:bottom w:val="single" w:sz="8" w:space="0" w:color="FFFFFF"/>
              <w:right w:val="single" w:sz="8" w:space="0" w:color="FFFFFF"/>
            </w:tcBorders>
            <w:shd w:val="clear" w:color="auto" w:fill="E9EDF4"/>
            <w:tcMar>
              <w:top w:w="15" w:type="dxa"/>
              <w:left w:w="15" w:type="dxa"/>
              <w:bottom w:w="0" w:type="dxa"/>
              <w:right w:w="15" w:type="dxa"/>
            </w:tcMar>
            <w:vAlign w:val="bottom"/>
            <w:hideMark/>
          </w:tcPr>
          <w:p w14:paraId="19E65628" w14:textId="77777777" w:rsidR="00827894" w:rsidRPr="00527688" w:rsidRDefault="00827894" w:rsidP="00104D17">
            <w:pPr>
              <w:jc w:val="both"/>
            </w:pPr>
            <w:r w:rsidRPr="00527688">
              <w:t>Paul</w:t>
            </w:r>
          </w:p>
        </w:tc>
        <w:tc>
          <w:tcPr>
            <w:tcW w:w="1170" w:type="dxa"/>
            <w:tcBorders>
              <w:top w:val="single" w:sz="8" w:space="0" w:color="FFFFFF"/>
              <w:left w:val="single" w:sz="8" w:space="0" w:color="FFFFFF"/>
              <w:bottom w:val="single" w:sz="8" w:space="0" w:color="FFFFFF"/>
              <w:right w:val="single" w:sz="8" w:space="0" w:color="FFFFFF"/>
            </w:tcBorders>
            <w:shd w:val="clear" w:color="auto" w:fill="E9EDF4"/>
            <w:tcMar>
              <w:top w:w="15" w:type="dxa"/>
              <w:left w:w="15" w:type="dxa"/>
              <w:bottom w:w="0" w:type="dxa"/>
              <w:right w:w="15" w:type="dxa"/>
            </w:tcMar>
            <w:vAlign w:val="bottom"/>
            <w:hideMark/>
          </w:tcPr>
          <w:p w14:paraId="3483FDDF" w14:textId="77777777" w:rsidR="00827894" w:rsidRPr="00527688" w:rsidRDefault="00827894" w:rsidP="00104D17">
            <w:pPr>
              <w:jc w:val="both"/>
            </w:pPr>
            <w:r w:rsidRPr="00527688">
              <w:t>Withers</w:t>
            </w:r>
          </w:p>
        </w:tc>
        <w:tc>
          <w:tcPr>
            <w:tcW w:w="3597" w:type="dxa"/>
            <w:tcBorders>
              <w:top w:val="single" w:sz="8" w:space="0" w:color="FFFFFF"/>
              <w:left w:val="single" w:sz="8" w:space="0" w:color="FFFFFF"/>
              <w:bottom w:val="single" w:sz="8" w:space="0" w:color="FFFFFF"/>
              <w:right w:val="single" w:sz="8" w:space="0" w:color="FFFFFF"/>
            </w:tcBorders>
            <w:shd w:val="clear" w:color="auto" w:fill="E9EDF4"/>
            <w:tcMar>
              <w:top w:w="15" w:type="dxa"/>
              <w:left w:w="15" w:type="dxa"/>
              <w:bottom w:w="0" w:type="dxa"/>
              <w:right w:w="15" w:type="dxa"/>
            </w:tcMar>
            <w:vAlign w:val="bottom"/>
            <w:hideMark/>
          </w:tcPr>
          <w:p w14:paraId="46AF1679" w14:textId="11A6AB16" w:rsidR="00827894" w:rsidRPr="00527688" w:rsidRDefault="00827894" w:rsidP="00104D17">
            <w:pPr>
              <w:jc w:val="both"/>
            </w:pPr>
            <w:r w:rsidRPr="00527688">
              <w:t>Boston U</w:t>
            </w:r>
            <w:r w:rsidR="00CD5DBB" w:rsidRPr="00527688">
              <w:t>niversity</w:t>
            </w:r>
          </w:p>
        </w:tc>
      </w:tr>
      <w:tr w:rsidR="00527688" w:rsidRPr="00527688" w14:paraId="71277257" w14:textId="77777777" w:rsidTr="009B0A65">
        <w:trPr>
          <w:trHeight w:val="45"/>
        </w:trPr>
        <w:tc>
          <w:tcPr>
            <w:tcW w:w="2985" w:type="dxa"/>
            <w:tcBorders>
              <w:top w:val="single" w:sz="8" w:space="0" w:color="FFFFFF"/>
              <w:left w:val="single" w:sz="8" w:space="0" w:color="FFFFFF"/>
              <w:bottom w:val="single" w:sz="8" w:space="0" w:color="FFFFFF"/>
              <w:right w:val="single" w:sz="8" w:space="0" w:color="FFFFFF"/>
            </w:tcBorders>
            <w:shd w:val="clear" w:color="auto" w:fill="E9EDF4"/>
            <w:tcMar>
              <w:top w:w="15" w:type="dxa"/>
              <w:left w:w="15" w:type="dxa"/>
              <w:bottom w:w="0" w:type="dxa"/>
              <w:right w:w="15" w:type="dxa"/>
            </w:tcMar>
            <w:vAlign w:val="bottom"/>
            <w:hideMark/>
          </w:tcPr>
          <w:p w14:paraId="3C0E7127" w14:textId="58BD736A" w:rsidR="00827894" w:rsidRPr="00527688" w:rsidRDefault="00827894" w:rsidP="00104D17">
            <w:pPr>
              <w:jc w:val="both"/>
            </w:pPr>
            <w:r w:rsidRPr="00527688">
              <w:t>Mineralogy</w:t>
            </w:r>
            <w:r w:rsidR="0069288F" w:rsidRPr="00527688">
              <w:t xml:space="preserve"> </w:t>
            </w:r>
            <w:r w:rsidRPr="00527688">
              <w:t>/</w:t>
            </w:r>
            <w:r w:rsidR="0069288F" w:rsidRPr="00527688">
              <w:t xml:space="preserve"> </w:t>
            </w:r>
            <w:r w:rsidRPr="00527688">
              <w:t>Geology</w:t>
            </w:r>
          </w:p>
        </w:tc>
        <w:tc>
          <w:tcPr>
            <w:tcW w:w="1170" w:type="dxa"/>
            <w:tcBorders>
              <w:top w:val="single" w:sz="8" w:space="0" w:color="FFFFFF"/>
              <w:left w:val="single" w:sz="8" w:space="0" w:color="FFFFFF"/>
              <w:bottom w:val="single" w:sz="8" w:space="0" w:color="FFFFFF"/>
              <w:right w:val="single" w:sz="8" w:space="0" w:color="FFFFFF"/>
            </w:tcBorders>
            <w:shd w:val="clear" w:color="auto" w:fill="E9EDF4"/>
            <w:tcMar>
              <w:top w:w="15" w:type="dxa"/>
              <w:left w:w="15" w:type="dxa"/>
              <w:bottom w:w="0" w:type="dxa"/>
              <w:right w:w="15" w:type="dxa"/>
            </w:tcMar>
            <w:vAlign w:val="bottom"/>
            <w:hideMark/>
          </w:tcPr>
          <w:p w14:paraId="1117B199" w14:textId="77777777" w:rsidR="00827894" w:rsidRPr="00527688" w:rsidRDefault="00827894" w:rsidP="00104D17">
            <w:pPr>
              <w:jc w:val="both"/>
            </w:pPr>
            <w:r w:rsidRPr="00527688">
              <w:t>James</w:t>
            </w:r>
          </w:p>
        </w:tc>
        <w:tc>
          <w:tcPr>
            <w:tcW w:w="1170" w:type="dxa"/>
            <w:tcBorders>
              <w:top w:val="single" w:sz="8" w:space="0" w:color="FFFFFF"/>
              <w:left w:val="single" w:sz="8" w:space="0" w:color="FFFFFF"/>
              <w:bottom w:val="single" w:sz="8" w:space="0" w:color="FFFFFF"/>
              <w:right w:val="single" w:sz="8" w:space="0" w:color="FFFFFF"/>
            </w:tcBorders>
            <w:shd w:val="clear" w:color="auto" w:fill="E9EDF4"/>
            <w:tcMar>
              <w:top w:w="15" w:type="dxa"/>
              <w:left w:w="15" w:type="dxa"/>
              <w:bottom w:w="0" w:type="dxa"/>
              <w:right w:w="15" w:type="dxa"/>
            </w:tcMar>
            <w:vAlign w:val="bottom"/>
            <w:hideMark/>
          </w:tcPr>
          <w:p w14:paraId="5504F88C" w14:textId="77777777" w:rsidR="00827894" w:rsidRPr="00527688" w:rsidRDefault="00827894" w:rsidP="00104D17">
            <w:pPr>
              <w:jc w:val="both"/>
            </w:pPr>
            <w:r w:rsidRPr="00527688">
              <w:t>Wray</w:t>
            </w:r>
          </w:p>
        </w:tc>
        <w:tc>
          <w:tcPr>
            <w:tcW w:w="3597" w:type="dxa"/>
            <w:tcBorders>
              <w:top w:val="single" w:sz="8" w:space="0" w:color="FFFFFF"/>
              <w:left w:val="single" w:sz="8" w:space="0" w:color="FFFFFF"/>
              <w:bottom w:val="single" w:sz="8" w:space="0" w:color="FFFFFF"/>
              <w:right w:val="single" w:sz="8" w:space="0" w:color="FFFFFF"/>
            </w:tcBorders>
            <w:shd w:val="clear" w:color="auto" w:fill="E9EDF4"/>
            <w:tcMar>
              <w:top w:w="15" w:type="dxa"/>
              <w:left w:w="15" w:type="dxa"/>
              <w:bottom w:w="0" w:type="dxa"/>
              <w:right w:w="15" w:type="dxa"/>
            </w:tcMar>
            <w:vAlign w:val="bottom"/>
            <w:hideMark/>
          </w:tcPr>
          <w:p w14:paraId="3ABFF504" w14:textId="77777777" w:rsidR="00827894" w:rsidRPr="00527688" w:rsidRDefault="00827894" w:rsidP="00104D17">
            <w:pPr>
              <w:jc w:val="both"/>
            </w:pPr>
            <w:r w:rsidRPr="00527688">
              <w:t>Georgia Tech</w:t>
            </w:r>
          </w:p>
        </w:tc>
      </w:tr>
      <w:tr w:rsidR="00527688" w:rsidRPr="00527688" w14:paraId="5678799A" w14:textId="77777777" w:rsidTr="00827894">
        <w:trPr>
          <w:trHeight w:val="315"/>
        </w:trPr>
        <w:tc>
          <w:tcPr>
            <w:tcW w:w="8922" w:type="dxa"/>
            <w:gridSpan w:val="4"/>
            <w:tcBorders>
              <w:top w:val="single" w:sz="8" w:space="0" w:color="FFFFFF"/>
              <w:left w:val="single" w:sz="8" w:space="0" w:color="FFFFFF"/>
              <w:bottom w:val="single" w:sz="8" w:space="0" w:color="FFFFFF"/>
              <w:right w:val="single" w:sz="8" w:space="0" w:color="FFFFFF"/>
            </w:tcBorders>
            <w:shd w:val="clear" w:color="auto" w:fill="B3A2C7"/>
            <w:tcMar>
              <w:top w:w="15" w:type="dxa"/>
              <w:left w:w="15" w:type="dxa"/>
              <w:bottom w:w="0" w:type="dxa"/>
              <w:right w:w="15" w:type="dxa"/>
            </w:tcMar>
            <w:vAlign w:val="bottom"/>
            <w:hideMark/>
          </w:tcPr>
          <w:p w14:paraId="115A7649" w14:textId="77777777" w:rsidR="00827894" w:rsidRPr="00527688" w:rsidRDefault="00827894" w:rsidP="00104D17">
            <w:pPr>
              <w:jc w:val="both"/>
            </w:pPr>
            <w:r w:rsidRPr="00527688">
              <w:rPr>
                <w:b/>
                <w:bCs/>
              </w:rPr>
              <w:t>Ex-Officio</w:t>
            </w:r>
          </w:p>
        </w:tc>
      </w:tr>
      <w:tr w:rsidR="00527688" w:rsidRPr="00527688" w14:paraId="57F84C8E" w14:textId="77777777" w:rsidTr="009B0A65">
        <w:trPr>
          <w:trHeight w:val="40"/>
        </w:trPr>
        <w:tc>
          <w:tcPr>
            <w:tcW w:w="2985" w:type="dxa"/>
            <w:tcBorders>
              <w:top w:val="single" w:sz="8" w:space="0" w:color="FFFFFF"/>
              <w:left w:val="single" w:sz="8" w:space="0" w:color="FFFFFF"/>
              <w:bottom w:val="single" w:sz="8" w:space="0" w:color="FFFFFF"/>
              <w:right w:val="single" w:sz="8" w:space="0" w:color="FFFFFF"/>
            </w:tcBorders>
            <w:shd w:val="clear" w:color="auto" w:fill="E6E0EC"/>
            <w:tcMar>
              <w:top w:w="15" w:type="dxa"/>
              <w:left w:w="15" w:type="dxa"/>
              <w:bottom w:w="0" w:type="dxa"/>
              <w:right w:w="15" w:type="dxa"/>
            </w:tcMar>
            <w:vAlign w:val="bottom"/>
            <w:hideMark/>
          </w:tcPr>
          <w:p w14:paraId="66DDF3CA" w14:textId="05D94058" w:rsidR="00827894" w:rsidRPr="00527688" w:rsidRDefault="00827894" w:rsidP="00104D17">
            <w:pPr>
              <w:jc w:val="both"/>
            </w:pPr>
            <w:r w:rsidRPr="00527688">
              <w:t>HEO</w:t>
            </w:r>
            <w:r w:rsidR="00C42872">
              <w:t>MD</w:t>
            </w:r>
          </w:p>
        </w:tc>
        <w:tc>
          <w:tcPr>
            <w:tcW w:w="1170" w:type="dxa"/>
            <w:tcBorders>
              <w:top w:val="single" w:sz="8" w:space="0" w:color="FFFFFF"/>
              <w:left w:val="single" w:sz="8" w:space="0" w:color="FFFFFF"/>
              <w:bottom w:val="single" w:sz="8" w:space="0" w:color="FFFFFF"/>
              <w:right w:val="single" w:sz="8" w:space="0" w:color="FFFFFF"/>
            </w:tcBorders>
            <w:shd w:val="clear" w:color="auto" w:fill="E6E0EC"/>
            <w:tcMar>
              <w:top w:w="20" w:type="dxa"/>
              <w:left w:w="20" w:type="dxa"/>
              <w:bottom w:w="0" w:type="dxa"/>
              <w:right w:w="20" w:type="dxa"/>
            </w:tcMar>
            <w:vAlign w:val="bottom"/>
            <w:hideMark/>
          </w:tcPr>
          <w:p w14:paraId="6BDE8D55" w14:textId="77777777" w:rsidR="00827894" w:rsidRPr="00527688" w:rsidRDefault="00827894" w:rsidP="00104D17">
            <w:pPr>
              <w:jc w:val="both"/>
            </w:pPr>
            <w:r w:rsidRPr="00527688">
              <w:t>Ben</w:t>
            </w:r>
          </w:p>
        </w:tc>
        <w:tc>
          <w:tcPr>
            <w:tcW w:w="1170" w:type="dxa"/>
            <w:tcBorders>
              <w:top w:val="single" w:sz="8" w:space="0" w:color="FFFFFF"/>
              <w:left w:val="single" w:sz="8" w:space="0" w:color="FFFFFF"/>
              <w:bottom w:val="single" w:sz="8" w:space="0" w:color="FFFFFF"/>
              <w:right w:val="single" w:sz="8" w:space="0" w:color="FFFFFF"/>
            </w:tcBorders>
            <w:shd w:val="clear" w:color="auto" w:fill="E6E0EC"/>
            <w:tcMar>
              <w:top w:w="20" w:type="dxa"/>
              <w:left w:w="20" w:type="dxa"/>
              <w:bottom w:w="0" w:type="dxa"/>
              <w:right w:w="20" w:type="dxa"/>
            </w:tcMar>
            <w:vAlign w:val="bottom"/>
            <w:hideMark/>
          </w:tcPr>
          <w:p w14:paraId="53E0E6DF" w14:textId="77777777" w:rsidR="00827894" w:rsidRPr="00527688" w:rsidRDefault="00827894" w:rsidP="00104D17">
            <w:pPr>
              <w:jc w:val="both"/>
            </w:pPr>
            <w:r w:rsidRPr="00527688">
              <w:t>Bussey</w:t>
            </w:r>
          </w:p>
        </w:tc>
        <w:tc>
          <w:tcPr>
            <w:tcW w:w="3597" w:type="dxa"/>
            <w:tcBorders>
              <w:top w:val="single" w:sz="8" w:space="0" w:color="FFFFFF"/>
              <w:left w:val="single" w:sz="8" w:space="0" w:color="FFFFFF"/>
              <w:bottom w:val="single" w:sz="8" w:space="0" w:color="FFFFFF"/>
              <w:right w:val="single" w:sz="8" w:space="0" w:color="FFFFFF"/>
            </w:tcBorders>
            <w:shd w:val="clear" w:color="auto" w:fill="E6E0EC"/>
            <w:tcMar>
              <w:top w:w="20" w:type="dxa"/>
              <w:left w:w="20" w:type="dxa"/>
              <w:bottom w:w="0" w:type="dxa"/>
              <w:right w:w="20" w:type="dxa"/>
            </w:tcMar>
            <w:vAlign w:val="bottom"/>
            <w:hideMark/>
          </w:tcPr>
          <w:p w14:paraId="7605CF8D" w14:textId="77777777" w:rsidR="00827894" w:rsidRPr="00527688" w:rsidRDefault="00827894" w:rsidP="00104D17">
            <w:pPr>
              <w:jc w:val="both"/>
            </w:pPr>
            <w:r w:rsidRPr="00527688">
              <w:t>NASA Headquarters</w:t>
            </w:r>
          </w:p>
        </w:tc>
      </w:tr>
      <w:tr w:rsidR="00527688" w:rsidRPr="00527688" w14:paraId="0966B8BE" w14:textId="77777777" w:rsidTr="009B0A65">
        <w:trPr>
          <w:trHeight w:val="40"/>
        </w:trPr>
        <w:tc>
          <w:tcPr>
            <w:tcW w:w="2985" w:type="dxa"/>
            <w:tcBorders>
              <w:top w:val="single" w:sz="8" w:space="0" w:color="FFFFFF"/>
              <w:left w:val="single" w:sz="8" w:space="0" w:color="FFFFFF"/>
              <w:bottom w:val="single" w:sz="8" w:space="0" w:color="FFFFFF"/>
              <w:right w:val="single" w:sz="8" w:space="0" w:color="FFFFFF"/>
            </w:tcBorders>
            <w:shd w:val="clear" w:color="auto" w:fill="E6E0EC"/>
            <w:tcMar>
              <w:top w:w="15" w:type="dxa"/>
              <w:left w:w="15" w:type="dxa"/>
              <w:bottom w:w="0" w:type="dxa"/>
              <w:right w:w="15" w:type="dxa"/>
            </w:tcMar>
            <w:vAlign w:val="bottom"/>
            <w:hideMark/>
          </w:tcPr>
          <w:p w14:paraId="6B9DD8D9" w14:textId="77777777" w:rsidR="00827894" w:rsidRPr="00527688" w:rsidRDefault="00827894" w:rsidP="00104D17">
            <w:pPr>
              <w:jc w:val="both"/>
            </w:pPr>
            <w:r w:rsidRPr="00527688">
              <w:t>Mars/SMD</w:t>
            </w:r>
          </w:p>
        </w:tc>
        <w:tc>
          <w:tcPr>
            <w:tcW w:w="1170" w:type="dxa"/>
            <w:tcBorders>
              <w:top w:val="single" w:sz="8" w:space="0" w:color="FFFFFF"/>
              <w:left w:val="single" w:sz="8" w:space="0" w:color="FFFFFF"/>
              <w:bottom w:val="single" w:sz="8" w:space="0" w:color="FFFFFF"/>
              <w:right w:val="single" w:sz="8" w:space="0" w:color="FFFFFF"/>
            </w:tcBorders>
            <w:shd w:val="clear" w:color="auto" w:fill="E6E0EC"/>
            <w:tcMar>
              <w:top w:w="20" w:type="dxa"/>
              <w:left w:w="20" w:type="dxa"/>
              <w:bottom w:w="0" w:type="dxa"/>
              <w:right w:w="20" w:type="dxa"/>
            </w:tcMar>
            <w:vAlign w:val="bottom"/>
            <w:hideMark/>
          </w:tcPr>
          <w:p w14:paraId="2194E0F0" w14:textId="77777777" w:rsidR="00827894" w:rsidRPr="00527688" w:rsidRDefault="00827894" w:rsidP="00104D17">
            <w:pPr>
              <w:jc w:val="both"/>
            </w:pPr>
            <w:r w:rsidRPr="00527688">
              <w:t>Michael</w:t>
            </w:r>
          </w:p>
        </w:tc>
        <w:tc>
          <w:tcPr>
            <w:tcW w:w="1170" w:type="dxa"/>
            <w:tcBorders>
              <w:top w:val="single" w:sz="8" w:space="0" w:color="FFFFFF"/>
              <w:left w:val="single" w:sz="8" w:space="0" w:color="FFFFFF"/>
              <w:bottom w:val="single" w:sz="8" w:space="0" w:color="FFFFFF"/>
              <w:right w:val="single" w:sz="8" w:space="0" w:color="FFFFFF"/>
            </w:tcBorders>
            <w:shd w:val="clear" w:color="auto" w:fill="E6E0EC"/>
            <w:tcMar>
              <w:top w:w="20" w:type="dxa"/>
              <w:left w:w="20" w:type="dxa"/>
              <w:bottom w:w="0" w:type="dxa"/>
              <w:right w:w="20" w:type="dxa"/>
            </w:tcMar>
            <w:vAlign w:val="bottom"/>
            <w:hideMark/>
          </w:tcPr>
          <w:p w14:paraId="67862470" w14:textId="77777777" w:rsidR="00827894" w:rsidRPr="00527688" w:rsidRDefault="00827894" w:rsidP="00104D17">
            <w:pPr>
              <w:jc w:val="both"/>
            </w:pPr>
            <w:r w:rsidRPr="00527688">
              <w:t>Meyer</w:t>
            </w:r>
          </w:p>
        </w:tc>
        <w:tc>
          <w:tcPr>
            <w:tcW w:w="3597" w:type="dxa"/>
            <w:tcBorders>
              <w:top w:val="single" w:sz="8" w:space="0" w:color="FFFFFF"/>
              <w:left w:val="single" w:sz="8" w:space="0" w:color="FFFFFF"/>
              <w:bottom w:val="single" w:sz="8" w:space="0" w:color="FFFFFF"/>
              <w:right w:val="single" w:sz="8" w:space="0" w:color="FFFFFF"/>
            </w:tcBorders>
            <w:shd w:val="clear" w:color="auto" w:fill="E6E0EC"/>
            <w:tcMar>
              <w:top w:w="20" w:type="dxa"/>
              <w:left w:w="20" w:type="dxa"/>
              <w:bottom w:w="0" w:type="dxa"/>
              <w:right w:w="20" w:type="dxa"/>
            </w:tcMar>
            <w:vAlign w:val="bottom"/>
            <w:hideMark/>
          </w:tcPr>
          <w:p w14:paraId="2030C0F2" w14:textId="77777777" w:rsidR="00827894" w:rsidRPr="00527688" w:rsidRDefault="00827894" w:rsidP="00104D17">
            <w:pPr>
              <w:jc w:val="both"/>
            </w:pPr>
            <w:r w:rsidRPr="00527688">
              <w:t>NASA Headquarters</w:t>
            </w:r>
          </w:p>
        </w:tc>
      </w:tr>
      <w:tr w:rsidR="00527688" w:rsidRPr="00527688" w14:paraId="156ED06D" w14:textId="77777777" w:rsidTr="009B0A65">
        <w:trPr>
          <w:trHeight w:val="45"/>
        </w:trPr>
        <w:tc>
          <w:tcPr>
            <w:tcW w:w="2985" w:type="dxa"/>
            <w:tcBorders>
              <w:top w:val="single" w:sz="8" w:space="0" w:color="FFFFFF"/>
              <w:left w:val="single" w:sz="8" w:space="0" w:color="FFFFFF"/>
              <w:bottom w:val="single" w:sz="8" w:space="0" w:color="FFFFFF"/>
              <w:right w:val="single" w:sz="8" w:space="0" w:color="FFFFFF"/>
            </w:tcBorders>
            <w:shd w:val="clear" w:color="auto" w:fill="CCFFCC"/>
            <w:tcMar>
              <w:top w:w="15" w:type="dxa"/>
              <w:left w:w="15" w:type="dxa"/>
              <w:bottom w:w="0" w:type="dxa"/>
              <w:right w:w="15" w:type="dxa"/>
            </w:tcMar>
            <w:vAlign w:val="bottom"/>
            <w:hideMark/>
          </w:tcPr>
          <w:p w14:paraId="77715536" w14:textId="58E1E6EA" w:rsidR="00827894" w:rsidRPr="00527688" w:rsidRDefault="00F76B7E" w:rsidP="00104D17">
            <w:pPr>
              <w:jc w:val="both"/>
            </w:pPr>
            <w:r w:rsidRPr="00527688">
              <w:rPr>
                <w:b/>
                <w:bCs/>
              </w:rPr>
              <w:t>MEPAG Chair</w:t>
            </w:r>
            <w:r w:rsidR="003E3F4F" w:rsidRPr="00527688">
              <w:rPr>
                <w:b/>
                <w:bCs/>
              </w:rPr>
              <w:t xml:space="preserve"> </w:t>
            </w:r>
          </w:p>
        </w:tc>
        <w:tc>
          <w:tcPr>
            <w:tcW w:w="1170" w:type="dxa"/>
            <w:tcBorders>
              <w:top w:val="single" w:sz="8" w:space="0" w:color="FFFFFF"/>
              <w:left w:val="single" w:sz="8" w:space="0" w:color="FFFFFF"/>
              <w:bottom w:val="single" w:sz="8" w:space="0" w:color="FFFFFF"/>
              <w:right w:val="single" w:sz="8" w:space="0" w:color="FFFFFF"/>
            </w:tcBorders>
            <w:shd w:val="clear" w:color="auto" w:fill="CCFFCC"/>
            <w:vAlign w:val="bottom"/>
          </w:tcPr>
          <w:p w14:paraId="51DEE03E" w14:textId="04C03B4E" w:rsidR="00827894" w:rsidRPr="00527688" w:rsidRDefault="00A73ECA" w:rsidP="00104D17">
            <w:pPr>
              <w:jc w:val="both"/>
            </w:pPr>
            <w:r w:rsidRPr="00527688">
              <w:t>Lisa</w:t>
            </w:r>
          </w:p>
        </w:tc>
        <w:tc>
          <w:tcPr>
            <w:tcW w:w="1170" w:type="dxa"/>
            <w:tcBorders>
              <w:top w:val="single" w:sz="8" w:space="0" w:color="FFFFFF"/>
              <w:left w:val="single" w:sz="8" w:space="0" w:color="FFFFFF"/>
              <w:bottom w:val="single" w:sz="8" w:space="0" w:color="FFFFFF"/>
              <w:right w:val="single" w:sz="8" w:space="0" w:color="FFFFFF"/>
            </w:tcBorders>
            <w:shd w:val="clear" w:color="auto" w:fill="CCFFCC"/>
            <w:vAlign w:val="bottom"/>
          </w:tcPr>
          <w:p w14:paraId="6E4D8C74" w14:textId="5DAFC373" w:rsidR="00827894" w:rsidRPr="00527688" w:rsidRDefault="00A73ECA" w:rsidP="00104D17">
            <w:pPr>
              <w:jc w:val="both"/>
            </w:pPr>
            <w:r w:rsidRPr="00527688">
              <w:t>Pratt</w:t>
            </w:r>
          </w:p>
        </w:tc>
        <w:tc>
          <w:tcPr>
            <w:tcW w:w="3597" w:type="dxa"/>
            <w:tcBorders>
              <w:top w:val="single" w:sz="8" w:space="0" w:color="FFFFFF"/>
              <w:left w:val="single" w:sz="8" w:space="0" w:color="FFFFFF"/>
              <w:bottom w:val="single" w:sz="8" w:space="0" w:color="FFFFFF"/>
              <w:right w:val="single" w:sz="8" w:space="0" w:color="FFFFFF"/>
            </w:tcBorders>
            <w:shd w:val="clear" w:color="auto" w:fill="CCFFCC"/>
            <w:vAlign w:val="bottom"/>
          </w:tcPr>
          <w:p w14:paraId="44CA06AC" w14:textId="3AEA01BF" w:rsidR="00827894" w:rsidRPr="00527688" w:rsidRDefault="00A73ECA" w:rsidP="00104D17">
            <w:pPr>
              <w:jc w:val="both"/>
            </w:pPr>
            <w:r w:rsidRPr="00527688">
              <w:t>Indiana University</w:t>
            </w:r>
          </w:p>
        </w:tc>
      </w:tr>
    </w:tbl>
    <w:p w14:paraId="17A84183" w14:textId="77777777" w:rsidR="005015E9" w:rsidRPr="00F71511" w:rsidRDefault="005015E9" w:rsidP="00104D17">
      <w:pPr>
        <w:jc w:val="both"/>
        <w:rPr>
          <w:noProof/>
        </w:rPr>
      </w:pPr>
    </w:p>
    <w:p w14:paraId="486B15D3" w14:textId="1819311B" w:rsidR="005015E9" w:rsidRDefault="005015E9" w:rsidP="00104D17">
      <w:pPr>
        <w:jc w:val="both"/>
        <w:rPr>
          <w:b/>
          <w:noProof/>
        </w:rPr>
      </w:pPr>
      <w:r w:rsidRPr="009B0A65">
        <w:rPr>
          <w:b/>
          <w:noProof/>
        </w:rPr>
        <w:t>Acknowledgement</w:t>
      </w:r>
      <w:r w:rsidR="009B0A65">
        <w:rPr>
          <w:b/>
          <w:noProof/>
        </w:rPr>
        <w:t>s</w:t>
      </w:r>
      <w:r w:rsidRPr="009B0A65">
        <w:rPr>
          <w:b/>
          <w:noProof/>
        </w:rPr>
        <w:t>:</w:t>
      </w:r>
    </w:p>
    <w:p w14:paraId="197D8864" w14:textId="6A8DABE7" w:rsidR="009B0A65" w:rsidRPr="009B0A65" w:rsidRDefault="009B0A65" w:rsidP="009B0A65">
      <w:pPr>
        <w:spacing w:after="120"/>
        <w:jc w:val="both"/>
        <w:rPr>
          <w:noProof/>
        </w:rPr>
      </w:pPr>
      <w:r>
        <w:rPr>
          <w:noProof/>
        </w:rPr>
        <w:t>We sincerely thank the many Subject Matter Experts consulted throughout this study</w:t>
      </w:r>
      <w:r w:rsidR="005D3B21">
        <w:rPr>
          <w:noProof/>
        </w:rPr>
        <w:t>, as well as the external Reviewers for their insightful critiques</w:t>
      </w:r>
      <w:r>
        <w:rPr>
          <w:noProof/>
        </w:rPr>
        <w:t>.</w:t>
      </w:r>
    </w:p>
    <w:p w14:paraId="4D60721A" w14:textId="48BF1E7E" w:rsidR="005015E9" w:rsidRPr="00F71511" w:rsidRDefault="009F1121" w:rsidP="00F9127B">
      <w:pPr>
        <w:spacing w:after="120"/>
        <w:jc w:val="both"/>
        <w:rPr>
          <w:noProof/>
        </w:rPr>
      </w:pPr>
      <w:r w:rsidRPr="00F71511">
        <w:rPr>
          <w:noProof/>
        </w:rPr>
        <w:t>NEX-SAG</w:t>
      </w:r>
      <w:r w:rsidR="005015E9" w:rsidRPr="00F71511">
        <w:rPr>
          <w:noProof/>
        </w:rPr>
        <w:t xml:space="preserve"> activity described in this report was supported by the Jet Propulsion Laboratory, California Institute of Technology, under a contract with the National Aeronautics and Space Administration. </w:t>
      </w:r>
      <w:r w:rsidR="004B08E2" w:rsidRPr="004B08E2">
        <w:rPr>
          <w:noProof/>
        </w:rPr>
        <w:t>Copyright 2015. All rights reserved.</w:t>
      </w:r>
      <w:r w:rsidR="005015E9" w:rsidRPr="00F71511">
        <w:rPr>
          <w:noProof/>
        </w:rPr>
        <w:br w:type="page"/>
      </w:r>
    </w:p>
    <w:sdt>
      <w:sdtPr>
        <w:rPr>
          <w:rFonts w:asciiTheme="minorHAnsi" w:eastAsiaTheme="minorEastAsia" w:hAnsiTheme="minorHAnsi" w:cstheme="minorBidi"/>
          <w:b w:val="0"/>
          <w:bCs w:val="0"/>
          <w:color w:val="auto"/>
          <w:sz w:val="24"/>
          <w:szCs w:val="24"/>
          <w:lang w:eastAsia="en-US"/>
        </w:rPr>
        <w:id w:val="-2087216413"/>
        <w:docPartObj>
          <w:docPartGallery w:val="Table of Contents"/>
          <w:docPartUnique/>
        </w:docPartObj>
      </w:sdtPr>
      <w:sdtEndPr>
        <w:rPr>
          <w:noProof/>
        </w:rPr>
      </w:sdtEndPr>
      <w:sdtContent>
        <w:p w14:paraId="6B42DFC4" w14:textId="77777777" w:rsidR="00160DE9" w:rsidRPr="00F71511" w:rsidRDefault="00160DE9" w:rsidP="00104D17">
          <w:pPr>
            <w:pStyle w:val="TOCHeading"/>
            <w:jc w:val="both"/>
          </w:pPr>
          <w:r w:rsidRPr="00F71511">
            <w:t>Table of Contents</w:t>
          </w:r>
        </w:p>
        <w:p w14:paraId="112FF8FF" w14:textId="210477AE" w:rsidR="005B44FB" w:rsidRDefault="00086CD8">
          <w:pPr>
            <w:pStyle w:val="TOC1"/>
            <w:rPr>
              <w:sz w:val="22"/>
              <w:szCs w:val="22"/>
            </w:rPr>
          </w:pPr>
          <w:r w:rsidRPr="00F71511">
            <w:fldChar w:fldCharType="begin"/>
          </w:r>
          <w:r w:rsidRPr="00F71511">
            <w:instrText xml:space="preserve"> TOC \o "1-3" \h \z \u </w:instrText>
          </w:r>
          <w:r w:rsidRPr="00F71511">
            <w:fldChar w:fldCharType="separate"/>
          </w:r>
          <w:hyperlink w:anchor="_Toc437328642" w:history="1">
            <w:r w:rsidR="005B44FB" w:rsidRPr="00E92008">
              <w:rPr>
                <w:rStyle w:val="Hyperlink"/>
              </w:rPr>
              <w:t>NEX-SAG Membership</w:t>
            </w:r>
            <w:r w:rsidR="005B44FB">
              <w:rPr>
                <w:webHidden/>
              </w:rPr>
              <w:tab/>
              <w:t>i</w:t>
            </w:r>
          </w:hyperlink>
        </w:p>
        <w:p w14:paraId="7870119F" w14:textId="77777777" w:rsidR="005B44FB" w:rsidRDefault="003B3944">
          <w:pPr>
            <w:pStyle w:val="TOC1"/>
            <w:rPr>
              <w:sz w:val="22"/>
              <w:szCs w:val="22"/>
            </w:rPr>
          </w:pPr>
          <w:hyperlink w:anchor="_Toc437328643" w:history="1">
            <w:r w:rsidR="005B44FB" w:rsidRPr="00E92008">
              <w:rPr>
                <w:rStyle w:val="Hyperlink"/>
              </w:rPr>
              <w:t>Executive Summary</w:t>
            </w:r>
            <w:r w:rsidR="005B44FB">
              <w:rPr>
                <w:webHidden/>
              </w:rPr>
              <w:tab/>
            </w:r>
            <w:r w:rsidR="005B44FB">
              <w:rPr>
                <w:webHidden/>
              </w:rPr>
              <w:fldChar w:fldCharType="begin"/>
            </w:r>
            <w:r w:rsidR="005B44FB">
              <w:rPr>
                <w:webHidden/>
              </w:rPr>
              <w:instrText xml:space="preserve"> PAGEREF _Toc437328643 \h </w:instrText>
            </w:r>
            <w:r w:rsidR="005B44FB">
              <w:rPr>
                <w:webHidden/>
              </w:rPr>
            </w:r>
            <w:r w:rsidR="005B44FB">
              <w:rPr>
                <w:webHidden/>
              </w:rPr>
              <w:fldChar w:fldCharType="separate"/>
            </w:r>
            <w:r w:rsidR="005B44FB">
              <w:rPr>
                <w:webHidden/>
              </w:rPr>
              <w:t>1</w:t>
            </w:r>
            <w:r w:rsidR="005B44FB">
              <w:rPr>
                <w:webHidden/>
              </w:rPr>
              <w:fldChar w:fldCharType="end"/>
            </w:r>
          </w:hyperlink>
        </w:p>
        <w:p w14:paraId="7E60E96F" w14:textId="77777777" w:rsidR="005B44FB" w:rsidRDefault="003B3944">
          <w:pPr>
            <w:pStyle w:val="TOC1"/>
            <w:rPr>
              <w:sz w:val="22"/>
              <w:szCs w:val="22"/>
            </w:rPr>
          </w:pPr>
          <w:hyperlink w:anchor="_Toc437328644" w:history="1">
            <w:r w:rsidR="005B44FB" w:rsidRPr="00E92008">
              <w:rPr>
                <w:rStyle w:val="Hyperlink"/>
              </w:rPr>
              <w:t>Introduction</w:t>
            </w:r>
            <w:r w:rsidR="005B44FB">
              <w:rPr>
                <w:webHidden/>
              </w:rPr>
              <w:tab/>
            </w:r>
            <w:r w:rsidR="005B44FB">
              <w:rPr>
                <w:webHidden/>
              </w:rPr>
              <w:fldChar w:fldCharType="begin"/>
            </w:r>
            <w:r w:rsidR="005B44FB">
              <w:rPr>
                <w:webHidden/>
              </w:rPr>
              <w:instrText xml:space="preserve"> PAGEREF _Toc437328644 \h </w:instrText>
            </w:r>
            <w:r w:rsidR="005B44FB">
              <w:rPr>
                <w:webHidden/>
              </w:rPr>
            </w:r>
            <w:r w:rsidR="005B44FB">
              <w:rPr>
                <w:webHidden/>
              </w:rPr>
              <w:fldChar w:fldCharType="separate"/>
            </w:r>
            <w:r w:rsidR="005B44FB">
              <w:rPr>
                <w:webHidden/>
              </w:rPr>
              <w:t>4</w:t>
            </w:r>
            <w:r w:rsidR="005B44FB">
              <w:rPr>
                <w:webHidden/>
              </w:rPr>
              <w:fldChar w:fldCharType="end"/>
            </w:r>
          </w:hyperlink>
        </w:p>
        <w:p w14:paraId="66E83E15" w14:textId="77777777" w:rsidR="005B44FB" w:rsidRDefault="003B3944">
          <w:pPr>
            <w:pStyle w:val="TOC2"/>
            <w:tabs>
              <w:tab w:val="right" w:leader="dot" w:pos="9350"/>
            </w:tabs>
            <w:rPr>
              <w:noProof/>
              <w:sz w:val="22"/>
              <w:szCs w:val="22"/>
            </w:rPr>
          </w:pPr>
          <w:hyperlink w:anchor="_Toc437328645" w:history="1">
            <w:r w:rsidR="005B44FB" w:rsidRPr="00E92008">
              <w:rPr>
                <w:rStyle w:val="Hyperlink"/>
                <w:noProof/>
              </w:rPr>
              <w:t>Background</w:t>
            </w:r>
            <w:r w:rsidR="005B44FB">
              <w:rPr>
                <w:noProof/>
                <w:webHidden/>
              </w:rPr>
              <w:tab/>
            </w:r>
            <w:r w:rsidR="005B44FB">
              <w:rPr>
                <w:noProof/>
                <w:webHidden/>
              </w:rPr>
              <w:fldChar w:fldCharType="begin"/>
            </w:r>
            <w:r w:rsidR="005B44FB">
              <w:rPr>
                <w:noProof/>
                <w:webHidden/>
              </w:rPr>
              <w:instrText xml:space="preserve"> PAGEREF _Toc437328645 \h </w:instrText>
            </w:r>
            <w:r w:rsidR="005B44FB">
              <w:rPr>
                <w:noProof/>
                <w:webHidden/>
              </w:rPr>
            </w:r>
            <w:r w:rsidR="005B44FB">
              <w:rPr>
                <w:noProof/>
                <w:webHidden/>
              </w:rPr>
              <w:fldChar w:fldCharType="separate"/>
            </w:r>
            <w:r w:rsidR="005B44FB">
              <w:rPr>
                <w:noProof/>
                <w:webHidden/>
              </w:rPr>
              <w:t>4</w:t>
            </w:r>
            <w:r w:rsidR="005B44FB">
              <w:rPr>
                <w:noProof/>
                <w:webHidden/>
              </w:rPr>
              <w:fldChar w:fldCharType="end"/>
            </w:r>
          </w:hyperlink>
        </w:p>
        <w:p w14:paraId="76A2A815" w14:textId="77777777" w:rsidR="005B44FB" w:rsidRDefault="003B3944">
          <w:pPr>
            <w:pStyle w:val="TOC2"/>
            <w:tabs>
              <w:tab w:val="right" w:leader="dot" w:pos="9350"/>
            </w:tabs>
            <w:rPr>
              <w:noProof/>
              <w:sz w:val="22"/>
              <w:szCs w:val="22"/>
            </w:rPr>
          </w:pPr>
          <w:hyperlink w:anchor="_Toc437328646" w:history="1">
            <w:r w:rsidR="005B44FB" w:rsidRPr="00E92008">
              <w:rPr>
                <w:rStyle w:val="Hyperlink"/>
                <w:noProof/>
              </w:rPr>
              <w:t>Procedure</w:t>
            </w:r>
            <w:r w:rsidR="005B44FB">
              <w:rPr>
                <w:noProof/>
                <w:webHidden/>
              </w:rPr>
              <w:tab/>
            </w:r>
            <w:r w:rsidR="005B44FB">
              <w:rPr>
                <w:noProof/>
                <w:webHidden/>
              </w:rPr>
              <w:fldChar w:fldCharType="begin"/>
            </w:r>
            <w:r w:rsidR="005B44FB">
              <w:rPr>
                <w:noProof/>
                <w:webHidden/>
              </w:rPr>
              <w:instrText xml:space="preserve"> PAGEREF _Toc437328646 \h </w:instrText>
            </w:r>
            <w:r w:rsidR="005B44FB">
              <w:rPr>
                <w:noProof/>
                <w:webHidden/>
              </w:rPr>
            </w:r>
            <w:r w:rsidR="005B44FB">
              <w:rPr>
                <w:noProof/>
                <w:webHidden/>
              </w:rPr>
              <w:fldChar w:fldCharType="separate"/>
            </w:r>
            <w:r w:rsidR="005B44FB">
              <w:rPr>
                <w:noProof/>
                <w:webHidden/>
              </w:rPr>
              <w:t>5</w:t>
            </w:r>
            <w:r w:rsidR="005B44FB">
              <w:rPr>
                <w:noProof/>
                <w:webHidden/>
              </w:rPr>
              <w:fldChar w:fldCharType="end"/>
            </w:r>
          </w:hyperlink>
        </w:p>
        <w:p w14:paraId="59172284" w14:textId="77777777" w:rsidR="005B44FB" w:rsidRDefault="003B3944">
          <w:pPr>
            <w:pStyle w:val="TOC2"/>
            <w:tabs>
              <w:tab w:val="right" w:leader="dot" w:pos="9350"/>
            </w:tabs>
            <w:rPr>
              <w:noProof/>
              <w:sz w:val="22"/>
              <w:szCs w:val="22"/>
            </w:rPr>
          </w:pPr>
          <w:hyperlink w:anchor="_Toc437328647" w:history="1">
            <w:r w:rsidR="005B44FB" w:rsidRPr="00E92008">
              <w:rPr>
                <w:rStyle w:val="Hyperlink"/>
                <w:noProof/>
              </w:rPr>
              <w:t>Specific Tasks</w:t>
            </w:r>
            <w:r w:rsidR="005B44FB">
              <w:rPr>
                <w:noProof/>
                <w:webHidden/>
              </w:rPr>
              <w:tab/>
            </w:r>
            <w:r w:rsidR="005B44FB">
              <w:rPr>
                <w:noProof/>
                <w:webHidden/>
              </w:rPr>
              <w:fldChar w:fldCharType="begin"/>
            </w:r>
            <w:r w:rsidR="005B44FB">
              <w:rPr>
                <w:noProof/>
                <w:webHidden/>
              </w:rPr>
              <w:instrText xml:space="preserve"> PAGEREF _Toc437328647 \h </w:instrText>
            </w:r>
            <w:r w:rsidR="005B44FB">
              <w:rPr>
                <w:noProof/>
                <w:webHidden/>
              </w:rPr>
            </w:r>
            <w:r w:rsidR="005B44FB">
              <w:rPr>
                <w:noProof/>
                <w:webHidden/>
              </w:rPr>
              <w:fldChar w:fldCharType="separate"/>
            </w:r>
            <w:r w:rsidR="005B44FB">
              <w:rPr>
                <w:noProof/>
                <w:webHidden/>
              </w:rPr>
              <w:t>6</w:t>
            </w:r>
            <w:r w:rsidR="005B44FB">
              <w:rPr>
                <w:noProof/>
                <w:webHidden/>
              </w:rPr>
              <w:fldChar w:fldCharType="end"/>
            </w:r>
          </w:hyperlink>
        </w:p>
        <w:p w14:paraId="67940994" w14:textId="77777777" w:rsidR="005B44FB" w:rsidRDefault="003B3944">
          <w:pPr>
            <w:pStyle w:val="TOC2"/>
            <w:tabs>
              <w:tab w:val="right" w:leader="dot" w:pos="9350"/>
            </w:tabs>
            <w:rPr>
              <w:noProof/>
              <w:sz w:val="22"/>
              <w:szCs w:val="22"/>
            </w:rPr>
          </w:pPr>
          <w:hyperlink w:anchor="_Toc437328648" w:history="1">
            <w:r w:rsidR="005B44FB" w:rsidRPr="00E92008">
              <w:rPr>
                <w:rStyle w:val="Hyperlink"/>
                <w:noProof/>
              </w:rPr>
              <w:t>Mission Options</w:t>
            </w:r>
            <w:r w:rsidR="005B44FB">
              <w:rPr>
                <w:noProof/>
                <w:webHidden/>
              </w:rPr>
              <w:tab/>
            </w:r>
            <w:r w:rsidR="005B44FB">
              <w:rPr>
                <w:noProof/>
                <w:webHidden/>
              </w:rPr>
              <w:fldChar w:fldCharType="begin"/>
            </w:r>
            <w:r w:rsidR="005B44FB">
              <w:rPr>
                <w:noProof/>
                <w:webHidden/>
              </w:rPr>
              <w:instrText xml:space="preserve"> PAGEREF _Toc437328648 \h </w:instrText>
            </w:r>
            <w:r w:rsidR="005B44FB">
              <w:rPr>
                <w:noProof/>
                <w:webHidden/>
              </w:rPr>
            </w:r>
            <w:r w:rsidR="005B44FB">
              <w:rPr>
                <w:noProof/>
                <w:webHidden/>
              </w:rPr>
              <w:fldChar w:fldCharType="separate"/>
            </w:r>
            <w:r w:rsidR="005B44FB">
              <w:rPr>
                <w:noProof/>
                <w:webHidden/>
              </w:rPr>
              <w:t>7</w:t>
            </w:r>
            <w:r w:rsidR="005B44FB">
              <w:rPr>
                <w:noProof/>
                <w:webHidden/>
              </w:rPr>
              <w:fldChar w:fldCharType="end"/>
            </w:r>
          </w:hyperlink>
        </w:p>
        <w:p w14:paraId="3540549F" w14:textId="6554BF3D" w:rsidR="005B44FB" w:rsidRDefault="003B3944">
          <w:pPr>
            <w:pStyle w:val="TOC2"/>
            <w:tabs>
              <w:tab w:val="right" w:leader="dot" w:pos="9350"/>
            </w:tabs>
            <w:rPr>
              <w:noProof/>
              <w:sz w:val="22"/>
              <w:szCs w:val="22"/>
            </w:rPr>
          </w:pPr>
          <w:hyperlink w:anchor="_Toc437328649" w:history="1">
            <w:r w:rsidR="005B44FB" w:rsidRPr="00E92008">
              <w:rPr>
                <w:rStyle w:val="Hyperlink"/>
                <w:i/>
                <w:noProof/>
              </w:rPr>
              <w:t>Figure 1. Artist-</w:t>
            </w:r>
            <w:r w:rsidR="00393DE7">
              <w:rPr>
                <w:rStyle w:val="Hyperlink"/>
                <w:i/>
                <w:noProof/>
              </w:rPr>
              <w:t>C</w:t>
            </w:r>
            <w:r w:rsidR="005B44FB" w:rsidRPr="00E92008">
              <w:rPr>
                <w:rStyle w:val="Hyperlink"/>
                <w:i/>
                <w:noProof/>
              </w:rPr>
              <w:t xml:space="preserve">onception of </w:t>
            </w:r>
            <w:r w:rsidR="00393DE7">
              <w:rPr>
                <w:rStyle w:val="Hyperlink"/>
                <w:i/>
                <w:noProof/>
              </w:rPr>
              <w:t>P</w:t>
            </w:r>
            <w:r w:rsidR="005B44FB" w:rsidRPr="00E92008">
              <w:rPr>
                <w:rStyle w:val="Hyperlink"/>
                <w:i/>
                <w:noProof/>
              </w:rPr>
              <w:t xml:space="preserve">otential </w:t>
            </w:r>
            <w:r w:rsidR="00393DE7">
              <w:rPr>
                <w:rStyle w:val="Hyperlink"/>
                <w:i/>
                <w:noProof/>
              </w:rPr>
              <w:t>O</w:t>
            </w:r>
            <w:r w:rsidR="005B44FB" w:rsidRPr="00E92008">
              <w:rPr>
                <w:rStyle w:val="Hyperlink"/>
                <w:i/>
                <w:noProof/>
              </w:rPr>
              <w:t>rbiters</w:t>
            </w:r>
            <w:r w:rsidR="005B44FB">
              <w:rPr>
                <w:noProof/>
                <w:webHidden/>
              </w:rPr>
              <w:tab/>
            </w:r>
            <w:r w:rsidR="005B44FB">
              <w:rPr>
                <w:noProof/>
                <w:webHidden/>
              </w:rPr>
              <w:fldChar w:fldCharType="begin"/>
            </w:r>
            <w:r w:rsidR="005B44FB">
              <w:rPr>
                <w:noProof/>
                <w:webHidden/>
              </w:rPr>
              <w:instrText xml:space="preserve"> PAGEREF _Toc437328649 \h </w:instrText>
            </w:r>
            <w:r w:rsidR="005B44FB">
              <w:rPr>
                <w:noProof/>
                <w:webHidden/>
              </w:rPr>
            </w:r>
            <w:r w:rsidR="005B44FB">
              <w:rPr>
                <w:noProof/>
                <w:webHidden/>
              </w:rPr>
              <w:fldChar w:fldCharType="separate"/>
            </w:r>
            <w:r w:rsidR="005B44FB">
              <w:rPr>
                <w:noProof/>
                <w:webHidden/>
              </w:rPr>
              <w:t>8</w:t>
            </w:r>
            <w:r w:rsidR="005B44FB">
              <w:rPr>
                <w:noProof/>
                <w:webHidden/>
              </w:rPr>
              <w:fldChar w:fldCharType="end"/>
            </w:r>
          </w:hyperlink>
        </w:p>
        <w:p w14:paraId="7FFB3A24" w14:textId="77777777" w:rsidR="005B44FB" w:rsidRDefault="003B3944">
          <w:pPr>
            <w:pStyle w:val="TOC2"/>
            <w:tabs>
              <w:tab w:val="right" w:leader="dot" w:pos="9350"/>
            </w:tabs>
            <w:rPr>
              <w:noProof/>
              <w:sz w:val="22"/>
              <w:szCs w:val="22"/>
            </w:rPr>
          </w:pPr>
          <w:hyperlink w:anchor="_Toc437328650" w:history="1">
            <w:r w:rsidR="005B44FB" w:rsidRPr="00E92008">
              <w:rPr>
                <w:rStyle w:val="Hyperlink"/>
                <w:noProof/>
              </w:rPr>
              <w:t>Rendezvous and Capture of an Orbiting Sample Container/Cache (OSC)</w:t>
            </w:r>
            <w:r w:rsidR="005B44FB">
              <w:rPr>
                <w:noProof/>
                <w:webHidden/>
              </w:rPr>
              <w:tab/>
            </w:r>
            <w:r w:rsidR="005B44FB">
              <w:rPr>
                <w:noProof/>
                <w:webHidden/>
              </w:rPr>
              <w:fldChar w:fldCharType="begin"/>
            </w:r>
            <w:r w:rsidR="005B44FB">
              <w:rPr>
                <w:noProof/>
                <w:webHidden/>
              </w:rPr>
              <w:instrText xml:space="preserve"> PAGEREF _Toc437328650 \h </w:instrText>
            </w:r>
            <w:r w:rsidR="005B44FB">
              <w:rPr>
                <w:noProof/>
                <w:webHidden/>
              </w:rPr>
            </w:r>
            <w:r w:rsidR="005B44FB">
              <w:rPr>
                <w:noProof/>
                <w:webHidden/>
              </w:rPr>
              <w:fldChar w:fldCharType="separate"/>
            </w:r>
            <w:r w:rsidR="005B44FB">
              <w:rPr>
                <w:noProof/>
                <w:webHidden/>
              </w:rPr>
              <w:t>9</w:t>
            </w:r>
            <w:r w:rsidR="005B44FB">
              <w:rPr>
                <w:noProof/>
                <w:webHidden/>
              </w:rPr>
              <w:fldChar w:fldCharType="end"/>
            </w:r>
          </w:hyperlink>
        </w:p>
        <w:p w14:paraId="63F263DF" w14:textId="0F121688" w:rsidR="005B44FB" w:rsidRDefault="003B3944">
          <w:pPr>
            <w:pStyle w:val="TOC2"/>
            <w:tabs>
              <w:tab w:val="right" w:leader="dot" w:pos="9350"/>
            </w:tabs>
            <w:rPr>
              <w:noProof/>
              <w:sz w:val="22"/>
              <w:szCs w:val="22"/>
            </w:rPr>
          </w:pPr>
          <w:hyperlink w:anchor="_Toc437328651" w:history="1">
            <w:r w:rsidR="005B44FB" w:rsidRPr="00E92008">
              <w:rPr>
                <w:rStyle w:val="Hyperlink"/>
                <w:i/>
                <w:noProof/>
              </w:rPr>
              <w:t xml:space="preserve">Figure 2. A </w:t>
            </w:r>
            <w:r w:rsidR="00393DE7">
              <w:rPr>
                <w:rStyle w:val="Hyperlink"/>
                <w:i/>
                <w:noProof/>
              </w:rPr>
              <w:t>N</w:t>
            </w:r>
            <w:r w:rsidR="005B44FB" w:rsidRPr="00E92008">
              <w:rPr>
                <w:rStyle w:val="Hyperlink"/>
                <w:i/>
                <w:noProof/>
              </w:rPr>
              <w:t xml:space="preserve">otional 2022 Orbiter </w:t>
            </w:r>
            <w:r w:rsidR="00393DE7">
              <w:rPr>
                <w:rStyle w:val="Hyperlink"/>
                <w:i/>
                <w:noProof/>
              </w:rPr>
              <w:t>M</w:t>
            </w:r>
            <w:r w:rsidR="005B44FB" w:rsidRPr="00E92008">
              <w:rPr>
                <w:rStyle w:val="Hyperlink"/>
                <w:i/>
                <w:noProof/>
              </w:rPr>
              <w:t xml:space="preserve">ission </w:t>
            </w:r>
            <w:r w:rsidR="00393DE7">
              <w:rPr>
                <w:rStyle w:val="Hyperlink"/>
                <w:i/>
                <w:noProof/>
              </w:rPr>
              <w:t>T</w:t>
            </w:r>
            <w:r w:rsidR="005B44FB" w:rsidRPr="00E92008">
              <w:rPr>
                <w:rStyle w:val="Hyperlink"/>
                <w:i/>
                <w:noProof/>
              </w:rPr>
              <w:t>imeline</w:t>
            </w:r>
            <w:r w:rsidR="005B44FB">
              <w:rPr>
                <w:noProof/>
                <w:webHidden/>
              </w:rPr>
              <w:tab/>
            </w:r>
            <w:r w:rsidR="005B44FB">
              <w:rPr>
                <w:noProof/>
                <w:webHidden/>
              </w:rPr>
              <w:fldChar w:fldCharType="begin"/>
            </w:r>
            <w:r w:rsidR="005B44FB">
              <w:rPr>
                <w:noProof/>
                <w:webHidden/>
              </w:rPr>
              <w:instrText xml:space="preserve"> PAGEREF _Toc437328651 \h </w:instrText>
            </w:r>
            <w:r w:rsidR="005B44FB">
              <w:rPr>
                <w:noProof/>
                <w:webHidden/>
              </w:rPr>
            </w:r>
            <w:r w:rsidR="005B44FB">
              <w:rPr>
                <w:noProof/>
                <w:webHidden/>
              </w:rPr>
              <w:fldChar w:fldCharType="separate"/>
            </w:r>
            <w:r w:rsidR="005B44FB">
              <w:rPr>
                <w:noProof/>
                <w:webHidden/>
              </w:rPr>
              <w:t>11</w:t>
            </w:r>
            <w:r w:rsidR="005B44FB">
              <w:rPr>
                <w:noProof/>
                <w:webHidden/>
              </w:rPr>
              <w:fldChar w:fldCharType="end"/>
            </w:r>
          </w:hyperlink>
        </w:p>
        <w:p w14:paraId="64EE5852" w14:textId="77777777" w:rsidR="005B44FB" w:rsidRDefault="003B3944">
          <w:pPr>
            <w:pStyle w:val="TOC1"/>
            <w:rPr>
              <w:sz w:val="22"/>
              <w:szCs w:val="22"/>
            </w:rPr>
          </w:pPr>
          <w:hyperlink w:anchor="_Toc437328652" w:history="1">
            <w:r w:rsidR="005B44FB" w:rsidRPr="00E92008">
              <w:rPr>
                <w:rStyle w:val="Hyperlink"/>
              </w:rPr>
              <w:t>I. Science</w:t>
            </w:r>
            <w:r w:rsidR="005B44FB">
              <w:rPr>
                <w:webHidden/>
              </w:rPr>
              <w:tab/>
            </w:r>
            <w:r w:rsidR="005B44FB">
              <w:rPr>
                <w:webHidden/>
              </w:rPr>
              <w:fldChar w:fldCharType="begin"/>
            </w:r>
            <w:r w:rsidR="005B44FB">
              <w:rPr>
                <w:webHidden/>
              </w:rPr>
              <w:instrText xml:space="preserve"> PAGEREF _Toc437328652 \h </w:instrText>
            </w:r>
            <w:r w:rsidR="005B44FB">
              <w:rPr>
                <w:webHidden/>
              </w:rPr>
            </w:r>
            <w:r w:rsidR="005B44FB">
              <w:rPr>
                <w:webHidden/>
              </w:rPr>
              <w:fldChar w:fldCharType="separate"/>
            </w:r>
            <w:r w:rsidR="005B44FB">
              <w:rPr>
                <w:webHidden/>
              </w:rPr>
              <w:t>12</w:t>
            </w:r>
            <w:r w:rsidR="005B44FB">
              <w:rPr>
                <w:webHidden/>
              </w:rPr>
              <w:fldChar w:fldCharType="end"/>
            </w:r>
          </w:hyperlink>
        </w:p>
        <w:p w14:paraId="26BF3ABA" w14:textId="77777777" w:rsidR="005B44FB" w:rsidRDefault="003B3944">
          <w:pPr>
            <w:pStyle w:val="TOC2"/>
            <w:tabs>
              <w:tab w:val="right" w:leader="dot" w:pos="9350"/>
            </w:tabs>
            <w:rPr>
              <w:noProof/>
              <w:sz w:val="22"/>
              <w:szCs w:val="22"/>
            </w:rPr>
          </w:pPr>
          <w:hyperlink w:anchor="_Toc437328653" w:history="1">
            <w:r w:rsidR="005B44FB" w:rsidRPr="00E92008">
              <w:rPr>
                <w:rStyle w:val="Hyperlink"/>
                <w:noProof/>
              </w:rPr>
              <w:t>S-A. Distribution and Origin of Ice Reservoirs</w:t>
            </w:r>
            <w:r w:rsidR="005B44FB">
              <w:rPr>
                <w:noProof/>
                <w:webHidden/>
              </w:rPr>
              <w:tab/>
            </w:r>
            <w:r w:rsidR="005B44FB">
              <w:rPr>
                <w:noProof/>
                <w:webHidden/>
              </w:rPr>
              <w:fldChar w:fldCharType="begin"/>
            </w:r>
            <w:r w:rsidR="005B44FB">
              <w:rPr>
                <w:noProof/>
                <w:webHidden/>
              </w:rPr>
              <w:instrText xml:space="preserve"> PAGEREF _Toc437328653 \h </w:instrText>
            </w:r>
            <w:r w:rsidR="005B44FB">
              <w:rPr>
                <w:noProof/>
                <w:webHidden/>
              </w:rPr>
            </w:r>
            <w:r w:rsidR="005B44FB">
              <w:rPr>
                <w:noProof/>
                <w:webHidden/>
              </w:rPr>
              <w:fldChar w:fldCharType="separate"/>
            </w:r>
            <w:r w:rsidR="005B44FB">
              <w:rPr>
                <w:noProof/>
                <w:webHidden/>
              </w:rPr>
              <w:t>14</w:t>
            </w:r>
            <w:r w:rsidR="005B44FB">
              <w:rPr>
                <w:noProof/>
                <w:webHidden/>
              </w:rPr>
              <w:fldChar w:fldCharType="end"/>
            </w:r>
          </w:hyperlink>
        </w:p>
        <w:p w14:paraId="113CAB7E" w14:textId="77777777" w:rsidR="005B44FB" w:rsidRDefault="003B3944">
          <w:pPr>
            <w:pStyle w:val="TOC3"/>
            <w:tabs>
              <w:tab w:val="right" w:leader="dot" w:pos="9350"/>
            </w:tabs>
            <w:rPr>
              <w:noProof/>
              <w:sz w:val="22"/>
              <w:szCs w:val="22"/>
            </w:rPr>
          </w:pPr>
          <w:hyperlink w:anchor="_Toc437328654" w:history="1">
            <w:r w:rsidR="005B44FB" w:rsidRPr="00E92008">
              <w:rPr>
                <w:rStyle w:val="Hyperlink"/>
                <w:i/>
                <w:noProof/>
              </w:rPr>
              <w:t>A1. Distribution of buried water &amp; CO</w:t>
            </w:r>
            <w:r w:rsidR="005B44FB" w:rsidRPr="00E92008">
              <w:rPr>
                <w:rStyle w:val="Hyperlink"/>
                <w:i/>
                <w:noProof/>
                <w:vertAlign w:val="subscript"/>
              </w:rPr>
              <w:t>2</w:t>
            </w:r>
            <w:r w:rsidR="005B44FB" w:rsidRPr="00E92008">
              <w:rPr>
                <w:rStyle w:val="Hyperlink"/>
                <w:i/>
                <w:noProof/>
              </w:rPr>
              <w:t xml:space="preserve"> ice and relationship to surficial polar deposits</w:t>
            </w:r>
            <w:r w:rsidR="005B44FB">
              <w:rPr>
                <w:noProof/>
                <w:webHidden/>
              </w:rPr>
              <w:tab/>
            </w:r>
            <w:r w:rsidR="005B44FB">
              <w:rPr>
                <w:noProof/>
                <w:webHidden/>
              </w:rPr>
              <w:fldChar w:fldCharType="begin"/>
            </w:r>
            <w:r w:rsidR="005B44FB">
              <w:rPr>
                <w:noProof/>
                <w:webHidden/>
              </w:rPr>
              <w:instrText xml:space="preserve"> PAGEREF _Toc437328654 \h </w:instrText>
            </w:r>
            <w:r w:rsidR="005B44FB">
              <w:rPr>
                <w:noProof/>
                <w:webHidden/>
              </w:rPr>
            </w:r>
            <w:r w:rsidR="005B44FB">
              <w:rPr>
                <w:noProof/>
                <w:webHidden/>
              </w:rPr>
              <w:fldChar w:fldCharType="separate"/>
            </w:r>
            <w:r w:rsidR="005B44FB">
              <w:rPr>
                <w:noProof/>
                <w:webHidden/>
              </w:rPr>
              <w:t>14</w:t>
            </w:r>
            <w:r w:rsidR="005B44FB">
              <w:rPr>
                <w:noProof/>
                <w:webHidden/>
              </w:rPr>
              <w:fldChar w:fldCharType="end"/>
            </w:r>
          </w:hyperlink>
        </w:p>
        <w:p w14:paraId="5F8BC3E8" w14:textId="77777777" w:rsidR="005B44FB" w:rsidRDefault="003B3944">
          <w:pPr>
            <w:pStyle w:val="TOC3"/>
            <w:tabs>
              <w:tab w:val="right" w:leader="dot" w:pos="9350"/>
            </w:tabs>
            <w:rPr>
              <w:noProof/>
              <w:sz w:val="22"/>
              <w:szCs w:val="22"/>
            </w:rPr>
          </w:pPr>
          <w:hyperlink w:anchor="_Toc437328655" w:history="1">
            <w:r w:rsidR="005B44FB" w:rsidRPr="00E92008">
              <w:rPr>
                <w:rStyle w:val="Hyperlink"/>
                <w:i/>
                <w:noProof/>
              </w:rPr>
              <w:t>Figure 3. Polar Phenomena</w:t>
            </w:r>
            <w:r w:rsidR="005B44FB">
              <w:rPr>
                <w:noProof/>
                <w:webHidden/>
              </w:rPr>
              <w:tab/>
            </w:r>
            <w:r w:rsidR="005B44FB">
              <w:rPr>
                <w:noProof/>
                <w:webHidden/>
              </w:rPr>
              <w:fldChar w:fldCharType="begin"/>
            </w:r>
            <w:r w:rsidR="005B44FB">
              <w:rPr>
                <w:noProof/>
                <w:webHidden/>
              </w:rPr>
              <w:instrText xml:space="preserve"> PAGEREF _Toc437328655 \h </w:instrText>
            </w:r>
            <w:r w:rsidR="005B44FB">
              <w:rPr>
                <w:noProof/>
                <w:webHidden/>
              </w:rPr>
            </w:r>
            <w:r w:rsidR="005B44FB">
              <w:rPr>
                <w:noProof/>
                <w:webHidden/>
              </w:rPr>
              <w:fldChar w:fldCharType="separate"/>
            </w:r>
            <w:r w:rsidR="005B44FB">
              <w:rPr>
                <w:noProof/>
                <w:webHidden/>
              </w:rPr>
              <w:t>16</w:t>
            </w:r>
            <w:r w:rsidR="005B44FB">
              <w:rPr>
                <w:noProof/>
                <w:webHidden/>
              </w:rPr>
              <w:fldChar w:fldCharType="end"/>
            </w:r>
          </w:hyperlink>
        </w:p>
        <w:p w14:paraId="0FE791E5" w14:textId="77777777" w:rsidR="005B44FB" w:rsidRDefault="003B3944">
          <w:pPr>
            <w:pStyle w:val="TOC3"/>
            <w:tabs>
              <w:tab w:val="right" w:leader="dot" w:pos="9350"/>
            </w:tabs>
            <w:rPr>
              <w:noProof/>
              <w:sz w:val="22"/>
              <w:szCs w:val="22"/>
            </w:rPr>
          </w:pPr>
          <w:hyperlink w:anchor="_Toc437328656" w:history="1">
            <w:r w:rsidR="005B44FB" w:rsidRPr="00E92008">
              <w:rPr>
                <w:rStyle w:val="Hyperlink"/>
                <w:i/>
                <w:noProof/>
              </w:rPr>
              <w:t>A2. Volatile cycling between high and low latitudes</w:t>
            </w:r>
            <w:r w:rsidR="005B44FB">
              <w:rPr>
                <w:noProof/>
                <w:webHidden/>
              </w:rPr>
              <w:tab/>
            </w:r>
            <w:r w:rsidR="005B44FB">
              <w:rPr>
                <w:noProof/>
                <w:webHidden/>
              </w:rPr>
              <w:fldChar w:fldCharType="begin"/>
            </w:r>
            <w:r w:rsidR="005B44FB">
              <w:rPr>
                <w:noProof/>
                <w:webHidden/>
              </w:rPr>
              <w:instrText xml:space="preserve"> PAGEREF _Toc437328656 \h </w:instrText>
            </w:r>
            <w:r w:rsidR="005B44FB">
              <w:rPr>
                <w:noProof/>
                <w:webHidden/>
              </w:rPr>
            </w:r>
            <w:r w:rsidR="005B44FB">
              <w:rPr>
                <w:noProof/>
                <w:webHidden/>
              </w:rPr>
              <w:fldChar w:fldCharType="separate"/>
            </w:r>
            <w:r w:rsidR="005B44FB">
              <w:rPr>
                <w:noProof/>
                <w:webHidden/>
              </w:rPr>
              <w:t>17</w:t>
            </w:r>
            <w:r w:rsidR="005B44FB">
              <w:rPr>
                <w:noProof/>
                <w:webHidden/>
              </w:rPr>
              <w:fldChar w:fldCharType="end"/>
            </w:r>
          </w:hyperlink>
        </w:p>
        <w:p w14:paraId="41D4C646" w14:textId="77777777" w:rsidR="005B44FB" w:rsidRDefault="003B3944">
          <w:pPr>
            <w:pStyle w:val="TOC2"/>
            <w:tabs>
              <w:tab w:val="right" w:leader="dot" w:pos="9350"/>
            </w:tabs>
            <w:rPr>
              <w:noProof/>
              <w:sz w:val="22"/>
              <w:szCs w:val="22"/>
            </w:rPr>
          </w:pPr>
          <w:hyperlink w:anchor="_Toc437328657" w:history="1">
            <w:r w:rsidR="005B44FB" w:rsidRPr="00E92008">
              <w:rPr>
                <w:rStyle w:val="Hyperlink"/>
                <w:noProof/>
              </w:rPr>
              <w:t>S-B. Dynamic Surface Processes on Modern Mars</w:t>
            </w:r>
            <w:r w:rsidR="005B44FB">
              <w:rPr>
                <w:noProof/>
                <w:webHidden/>
              </w:rPr>
              <w:tab/>
            </w:r>
            <w:r w:rsidR="005B44FB">
              <w:rPr>
                <w:noProof/>
                <w:webHidden/>
              </w:rPr>
              <w:fldChar w:fldCharType="begin"/>
            </w:r>
            <w:r w:rsidR="005B44FB">
              <w:rPr>
                <w:noProof/>
                <w:webHidden/>
              </w:rPr>
              <w:instrText xml:space="preserve"> PAGEREF _Toc437328657 \h </w:instrText>
            </w:r>
            <w:r w:rsidR="005B44FB">
              <w:rPr>
                <w:noProof/>
                <w:webHidden/>
              </w:rPr>
            </w:r>
            <w:r w:rsidR="005B44FB">
              <w:rPr>
                <w:noProof/>
                <w:webHidden/>
              </w:rPr>
              <w:fldChar w:fldCharType="separate"/>
            </w:r>
            <w:r w:rsidR="005B44FB">
              <w:rPr>
                <w:noProof/>
                <w:webHidden/>
              </w:rPr>
              <w:t>18</w:t>
            </w:r>
            <w:r w:rsidR="005B44FB">
              <w:rPr>
                <w:noProof/>
                <w:webHidden/>
              </w:rPr>
              <w:fldChar w:fldCharType="end"/>
            </w:r>
          </w:hyperlink>
        </w:p>
        <w:p w14:paraId="1AC73B3B" w14:textId="77777777" w:rsidR="005B44FB" w:rsidRDefault="003B3944">
          <w:pPr>
            <w:pStyle w:val="TOC3"/>
            <w:tabs>
              <w:tab w:val="right" w:leader="dot" w:pos="9350"/>
            </w:tabs>
            <w:rPr>
              <w:noProof/>
              <w:sz w:val="22"/>
              <w:szCs w:val="22"/>
            </w:rPr>
          </w:pPr>
          <w:hyperlink w:anchor="_Toc437328658" w:history="1">
            <w:r w:rsidR="005B44FB" w:rsidRPr="00E92008">
              <w:rPr>
                <w:rStyle w:val="Hyperlink"/>
                <w:i/>
                <w:noProof/>
              </w:rPr>
              <w:t>B1. Role of liquid water in Recurring Slope Lineae (RSL)</w:t>
            </w:r>
            <w:r w:rsidR="005B44FB">
              <w:rPr>
                <w:noProof/>
                <w:webHidden/>
              </w:rPr>
              <w:tab/>
            </w:r>
            <w:r w:rsidR="005B44FB">
              <w:rPr>
                <w:noProof/>
                <w:webHidden/>
              </w:rPr>
              <w:fldChar w:fldCharType="begin"/>
            </w:r>
            <w:r w:rsidR="005B44FB">
              <w:rPr>
                <w:noProof/>
                <w:webHidden/>
              </w:rPr>
              <w:instrText xml:space="preserve"> PAGEREF _Toc437328658 \h </w:instrText>
            </w:r>
            <w:r w:rsidR="005B44FB">
              <w:rPr>
                <w:noProof/>
                <w:webHidden/>
              </w:rPr>
            </w:r>
            <w:r w:rsidR="005B44FB">
              <w:rPr>
                <w:noProof/>
                <w:webHidden/>
              </w:rPr>
              <w:fldChar w:fldCharType="separate"/>
            </w:r>
            <w:r w:rsidR="005B44FB">
              <w:rPr>
                <w:noProof/>
                <w:webHidden/>
              </w:rPr>
              <w:t>18</w:t>
            </w:r>
            <w:r w:rsidR="005B44FB">
              <w:rPr>
                <w:noProof/>
                <w:webHidden/>
              </w:rPr>
              <w:fldChar w:fldCharType="end"/>
            </w:r>
          </w:hyperlink>
        </w:p>
        <w:p w14:paraId="68380B11" w14:textId="77777777" w:rsidR="005B44FB" w:rsidRDefault="003B3944">
          <w:pPr>
            <w:pStyle w:val="TOC3"/>
            <w:tabs>
              <w:tab w:val="right" w:leader="dot" w:pos="9350"/>
            </w:tabs>
            <w:rPr>
              <w:noProof/>
              <w:sz w:val="22"/>
              <w:szCs w:val="22"/>
            </w:rPr>
          </w:pPr>
          <w:hyperlink w:anchor="_Toc437328659" w:history="1">
            <w:r w:rsidR="005B44FB" w:rsidRPr="00E92008">
              <w:rPr>
                <w:rStyle w:val="Hyperlink"/>
                <w:i/>
                <w:noProof/>
              </w:rPr>
              <w:t>Figure 4. RSL Example</w:t>
            </w:r>
            <w:r w:rsidR="005B44FB">
              <w:rPr>
                <w:noProof/>
                <w:webHidden/>
              </w:rPr>
              <w:tab/>
            </w:r>
            <w:r w:rsidR="005B44FB">
              <w:rPr>
                <w:noProof/>
                <w:webHidden/>
              </w:rPr>
              <w:fldChar w:fldCharType="begin"/>
            </w:r>
            <w:r w:rsidR="005B44FB">
              <w:rPr>
                <w:noProof/>
                <w:webHidden/>
              </w:rPr>
              <w:instrText xml:space="preserve"> PAGEREF _Toc437328659 \h </w:instrText>
            </w:r>
            <w:r w:rsidR="005B44FB">
              <w:rPr>
                <w:noProof/>
                <w:webHidden/>
              </w:rPr>
            </w:r>
            <w:r w:rsidR="005B44FB">
              <w:rPr>
                <w:noProof/>
                <w:webHidden/>
              </w:rPr>
              <w:fldChar w:fldCharType="separate"/>
            </w:r>
            <w:r w:rsidR="005B44FB">
              <w:rPr>
                <w:noProof/>
                <w:webHidden/>
              </w:rPr>
              <w:t>19</w:t>
            </w:r>
            <w:r w:rsidR="005B44FB">
              <w:rPr>
                <w:noProof/>
                <w:webHidden/>
              </w:rPr>
              <w:fldChar w:fldCharType="end"/>
            </w:r>
          </w:hyperlink>
        </w:p>
        <w:p w14:paraId="490D73B3" w14:textId="77777777" w:rsidR="005B44FB" w:rsidRDefault="003B3944">
          <w:pPr>
            <w:pStyle w:val="TOC3"/>
            <w:tabs>
              <w:tab w:val="right" w:leader="dot" w:pos="9350"/>
            </w:tabs>
            <w:rPr>
              <w:noProof/>
              <w:sz w:val="22"/>
              <w:szCs w:val="22"/>
            </w:rPr>
          </w:pPr>
          <w:hyperlink w:anchor="_Toc437328660" w:history="1">
            <w:r w:rsidR="005B44FB" w:rsidRPr="00E92008">
              <w:rPr>
                <w:rStyle w:val="Hyperlink"/>
                <w:i/>
                <w:noProof/>
              </w:rPr>
              <w:t>B2. Active sediment transport and surface change processes</w:t>
            </w:r>
            <w:r w:rsidR="005B44FB">
              <w:rPr>
                <w:noProof/>
                <w:webHidden/>
              </w:rPr>
              <w:tab/>
            </w:r>
            <w:r w:rsidR="005B44FB">
              <w:rPr>
                <w:noProof/>
                <w:webHidden/>
              </w:rPr>
              <w:fldChar w:fldCharType="begin"/>
            </w:r>
            <w:r w:rsidR="005B44FB">
              <w:rPr>
                <w:noProof/>
                <w:webHidden/>
              </w:rPr>
              <w:instrText xml:space="preserve"> PAGEREF _Toc437328660 \h </w:instrText>
            </w:r>
            <w:r w:rsidR="005B44FB">
              <w:rPr>
                <w:noProof/>
                <w:webHidden/>
              </w:rPr>
            </w:r>
            <w:r w:rsidR="005B44FB">
              <w:rPr>
                <w:noProof/>
                <w:webHidden/>
              </w:rPr>
              <w:fldChar w:fldCharType="separate"/>
            </w:r>
            <w:r w:rsidR="005B44FB">
              <w:rPr>
                <w:noProof/>
                <w:webHidden/>
              </w:rPr>
              <w:t>20</w:t>
            </w:r>
            <w:r w:rsidR="005B44FB">
              <w:rPr>
                <w:noProof/>
                <w:webHidden/>
              </w:rPr>
              <w:fldChar w:fldCharType="end"/>
            </w:r>
          </w:hyperlink>
        </w:p>
        <w:p w14:paraId="241C82C7" w14:textId="77777777" w:rsidR="005B44FB" w:rsidRDefault="003B3944">
          <w:pPr>
            <w:pStyle w:val="TOC2"/>
            <w:tabs>
              <w:tab w:val="right" w:leader="dot" w:pos="9350"/>
            </w:tabs>
            <w:rPr>
              <w:noProof/>
              <w:sz w:val="22"/>
              <w:szCs w:val="22"/>
            </w:rPr>
          </w:pPr>
          <w:hyperlink w:anchor="_Toc437328661" w:history="1">
            <w:r w:rsidR="005B44FB" w:rsidRPr="00E92008">
              <w:rPr>
                <w:rStyle w:val="Hyperlink"/>
                <w:noProof/>
              </w:rPr>
              <w:t>S-C. Dynamic Processes in Current Martian Atmosphere</w:t>
            </w:r>
            <w:r w:rsidR="005B44FB">
              <w:rPr>
                <w:noProof/>
                <w:webHidden/>
              </w:rPr>
              <w:tab/>
            </w:r>
            <w:r w:rsidR="005B44FB">
              <w:rPr>
                <w:noProof/>
                <w:webHidden/>
              </w:rPr>
              <w:fldChar w:fldCharType="begin"/>
            </w:r>
            <w:r w:rsidR="005B44FB">
              <w:rPr>
                <w:noProof/>
                <w:webHidden/>
              </w:rPr>
              <w:instrText xml:space="preserve"> PAGEREF _Toc437328661 \h </w:instrText>
            </w:r>
            <w:r w:rsidR="005B44FB">
              <w:rPr>
                <w:noProof/>
                <w:webHidden/>
              </w:rPr>
            </w:r>
            <w:r w:rsidR="005B44FB">
              <w:rPr>
                <w:noProof/>
                <w:webHidden/>
              </w:rPr>
              <w:fldChar w:fldCharType="separate"/>
            </w:r>
            <w:r w:rsidR="005B44FB">
              <w:rPr>
                <w:noProof/>
                <w:webHidden/>
              </w:rPr>
              <w:t>20</w:t>
            </w:r>
            <w:r w:rsidR="005B44FB">
              <w:rPr>
                <w:noProof/>
                <w:webHidden/>
              </w:rPr>
              <w:fldChar w:fldCharType="end"/>
            </w:r>
          </w:hyperlink>
        </w:p>
        <w:p w14:paraId="74D1E395" w14:textId="77777777" w:rsidR="005B44FB" w:rsidRDefault="003B3944">
          <w:pPr>
            <w:pStyle w:val="TOC3"/>
            <w:tabs>
              <w:tab w:val="right" w:leader="dot" w:pos="9350"/>
            </w:tabs>
            <w:rPr>
              <w:noProof/>
              <w:sz w:val="22"/>
              <w:szCs w:val="22"/>
            </w:rPr>
          </w:pPr>
          <w:hyperlink w:anchor="_Toc437328662" w:history="1">
            <w:r w:rsidR="005B44FB" w:rsidRPr="00E92008">
              <w:rPr>
                <w:rStyle w:val="Hyperlink"/>
                <w:i/>
                <w:noProof/>
              </w:rPr>
              <w:t>C1. Atmospheric circulation</w:t>
            </w:r>
            <w:r w:rsidR="005B44FB">
              <w:rPr>
                <w:noProof/>
                <w:webHidden/>
              </w:rPr>
              <w:tab/>
            </w:r>
            <w:r w:rsidR="005B44FB">
              <w:rPr>
                <w:noProof/>
                <w:webHidden/>
              </w:rPr>
              <w:fldChar w:fldCharType="begin"/>
            </w:r>
            <w:r w:rsidR="005B44FB">
              <w:rPr>
                <w:noProof/>
                <w:webHidden/>
              </w:rPr>
              <w:instrText xml:space="preserve"> PAGEREF _Toc437328662 \h </w:instrText>
            </w:r>
            <w:r w:rsidR="005B44FB">
              <w:rPr>
                <w:noProof/>
                <w:webHidden/>
              </w:rPr>
            </w:r>
            <w:r w:rsidR="005B44FB">
              <w:rPr>
                <w:noProof/>
                <w:webHidden/>
              </w:rPr>
              <w:fldChar w:fldCharType="separate"/>
            </w:r>
            <w:r w:rsidR="005B44FB">
              <w:rPr>
                <w:noProof/>
                <w:webHidden/>
              </w:rPr>
              <w:t>20</w:t>
            </w:r>
            <w:r w:rsidR="005B44FB">
              <w:rPr>
                <w:noProof/>
                <w:webHidden/>
              </w:rPr>
              <w:fldChar w:fldCharType="end"/>
            </w:r>
          </w:hyperlink>
        </w:p>
        <w:p w14:paraId="3314BC6C" w14:textId="77777777" w:rsidR="005B44FB" w:rsidRDefault="003B3944">
          <w:pPr>
            <w:pStyle w:val="TOC3"/>
            <w:tabs>
              <w:tab w:val="right" w:leader="dot" w:pos="9350"/>
            </w:tabs>
            <w:rPr>
              <w:noProof/>
              <w:sz w:val="22"/>
              <w:szCs w:val="22"/>
            </w:rPr>
          </w:pPr>
          <w:hyperlink w:anchor="_Toc437328663" w:history="1">
            <w:r w:rsidR="005B44FB" w:rsidRPr="00E92008">
              <w:rPr>
                <w:rStyle w:val="Hyperlink"/>
                <w:i/>
                <w:noProof/>
              </w:rPr>
              <w:t>C2. Atmospheric transport and state</w:t>
            </w:r>
            <w:r w:rsidR="005B44FB">
              <w:rPr>
                <w:noProof/>
                <w:webHidden/>
              </w:rPr>
              <w:tab/>
            </w:r>
            <w:r w:rsidR="005B44FB">
              <w:rPr>
                <w:noProof/>
                <w:webHidden/>
              </w:rPr>
              <w:fldChar w:fldCharType="begin"/>
            </w:r>
            <w:r w:rsidR="005B44FB">
              <w:rPr>
                <w:noProof/>
                <w:webHidden/>
              </w:rPr>
              <w:instrText xml:space="preserve"> PAGEREF _Toc437328663 \h </w:instrText>
            </w:r>
            <w:r w:rsidR="005B44FB">
              <w:rPr>
                <w:noProof/>
                <w:webHidden/>
              </w:rPr>
            </w:r>
            <w:r w:rsidR="005B44FB">
              <w:rPr>
                <w:noProof/>
                <w:webHidden/>
              </w:rPr>
              <w:fldChar w:fldCharType="separate"/>
            </w:r>
            <w:r w:rsidR="005B44FB">
              <w:rPr>
                <w:noProof/>
                <w:webHidden/>
              </w:rPr>
              <w:t>21</w:t>
            </w:r>
            <w:r w:rsidR="005B44FB">
              <w:rPr>
                <w:noProof/>
                <w:webHidden/>
              </w:rPr>
              <w:fldChar w:fldCharType="end"/>
            </w:r>
          </w:hyperlink>
        </w:p>
        <w:p w14:paraId="3D8D4749" w14:textId="78A4D962" w:rsidR="005B44FB" w:rsidRDefault="003B3944">
          <w:pPr>
            <w:pStyle w:val="TOC3"/>
            <w:tabs>
              <w:tab w:val="right" w:leader="dot" w:pos="9350"/>
            </w:tabs>
            <w:rPr>
              <w:noProof/>
              <w:sz w:val="22"/>
              <w:szCs w:val="22"/>
            </w:rPr>
          </w:pPr>
          <w:hyperlink w:anchor="_Toc437328664" w:history="1">
            <w:r w:rsidR="005B44FB" w:rsidRPr="00E92008">
              <w:rPr>
                <w:rStyle w:val="Hyperlink"/>
                <w:i/>
                <w:noProof/>
              </w:rPr>
              <w:t xml:space="preserve">C3. Daily </w:t>
            </w:r>
            <w:r w:rsidR="00393DE7">
              <w:rPr>
                <w:rStyle w:val="Hyperlink"/>
                <w:i/>
                <w:noProof/>
              </w:rPr>
              <w:t>g</w:t>
            </w:r>
            <w:r w:rsidR="005B44FB" w:rsidRPr="00E92008">
              <w:rPr>
                <w:rStyle w:val="Hyperlink"/>
                <w:i/>
                <w:noProof/>
              </w:rPr>
              <w:t xml:space="preserve">lobal </w:t>
            </w:r>
            <w:r w:rsidR="00393DE7">
              <w:rPr>
                <w:rStyle w:val="Hyperlink"/>
                <w:i/>
                <w:noProof/>
              </w:rPr>
              <w:t>w</w:t>
            </w:r>
            <w:r w:rsidR="005B44FB" w:rsidRPr="00E92008">
              <w:rPr>
                <w:rStyle w:val="Hyperlink"/>
                <w:i/>
                <w:noProof/>
              </w:rPr>
              <w:t>eather</w:t>
            </w:r>
            <w:r w:rsidR="005B44FB">
              <w:rPr>
                <w:noProof/>
                <w:webHidden/>
              </w:rPr>
              <w:tab/>
            </w:r>
            <w:r w:rsidR="005B44FB">
              <w:rPr>
                <w:noProof/>
                <w:webHidden/>
              </w:rPr>
              <w:fldChar w:fldCharType="begin"/>
            </w:r>
            <w:r w:rsidR="005B44FB">
              <w:rPr>
                <w:noProof/>
                <w:webHidden/>
              </w:rPr>
              <w:instrText xml:space="preserve"> PAGEREF _Toc437328664 \h </w:instrText>
            </w:r>
            <w:r w:rsidR="005B44FB">
              <w:rPr>
                <w:noProof/>
                <w:webHidden/>
              </w:rPr>
            </w:r>
            <w:r w:rsidR="005B44FB">
              <w:rPr>
                <w:noProof/>
                <w:webHidden/>
              </w:rPr>
              <w:fldChar w:fldCharType="separate"/>
            </w:r>
            <w:r w:rsidR="005B44FB">
              <w:rPr>
                <w:noProof/>
                <w:webHidden/>
              </w:rPr>
              <w:t>23</w:t>
            </w:r>
            <w:r w:rsidR="005B44FB">
              <w:rPr>
                <w:noProof/>
                <w:webHidden/>
              </w:rPr>
              <w:fldChar w:fldCharType="end"/>
            </w:r>
          </w:hyperlink>
        </w:p>
        <w:p w14:paraId="6FF4A35E" w14:textId="77777777" w:rsidR="005B44FB" w:rsidRDefault="003B3944">
          <w:pPr>
            <w:pStyle w:val="TOC2"/>
            <w:tabs>
              <w:tab w:val="right" w:leader="dot" w:pos="9350"/>
            </w:tabs>
            <w:rPr>
              <w:noProof/>
              <w:sz w:val="22"/>
              <w:szCs w:val="22"/>
            </w:rPr>
          </w:pPr>
          <w:hyperlink w:anchor="_Toc437328665" w:history="1">
            <w:r w:rsidR="005B44FB" w:rsidRPr="00E92008">
              <w:rPr>
                <w:rStyle w:val="Hyperlink"/>
                <w:noProof/>
              </w:rPr>
              <w:t>S-D. Geologic Evidence for Environmental Transitions</w:t>
            </w:r>
            <w:r w:rsidR="005B44FB">
              <w:rPr>
                <w:noProof/>
                <w:webHidden/>
              </w:rPr>
              <w:tab/>
            </w:r>
            <w:r w:rsidR="005B44FB">
              <w:rPr>
                <w:noProof/>
                <w:webHidden/>
              </w:rPr>
              <w:fldChar w:fldCharType="begin"/>
            </w:r>
            <w:r w:rsidR="005B44FB">
              <w:rPr>
                <w:noProof/>
                <w:webHidden/>
              </w:rPr>
              <w:instrText xml:space="preserve"> PAGEREF _Toc437328665 \h </w:instrText>
            </w:r>
            <w:r w:rsidR="005B44FB">
              <w:rPr>
                <w:noProof/>
                <w:webHidden/>
              </w:rPr>
            </w:r>
            <w:r w:rsidR="005B44FB">
              <w:rPr>
                <w:noProof/>
                <w:webHidden/>
              </w:rPr>
              <w:fldChar w:fldCharType="separate"/>
            </w:r>
            <w:r w:rsidR="005B44FB">
              <w:rPr>
                <w:noProof/>
                <w:webHidden/>
              </w:rPr>
              <w:t>24</w:t>
            </w:r>
            <w:r w:rsidR="005B44FB">
              <w:rPr>
                <w:noProof/>
                <w:webHidden/>
              </w:rPr>
              <w:fldChar w:fldCharType="end"/>
            </w:r>
          </w:hyperlink>
        </w:p>
        <w:p w14:paraId="172C43EA" w14:textId="77777777" w:rsidR="005B44FB" w:rsidRDefault="003B3944">
          <w:pPr>
            <w:pStyle w:val="TOC2"/>
            <w:tabs>
              <w:tab w:val="right" w:leader="dot" w:pos="9350"/>
            </w:tabs>
            <w:rPr>
              <w:noProof/>
              <w:sz w:val="22"/>
              <w:szCs w:val="22"/>
            </w:rPr>
          </w:pPr>
          <w:hyperlink w:anchor="_Toc437328666" w:history="1">
            <w:r w:rsidR="005B44FB" w:rsidRPr="00E92008">
              <w:rPr>
                <w:rStyle w:val="Hyperlink"/>
                <w:noProof/>
              </w:rPr>
              <w:t>S-E. Phobos/Deimos Science during Multiple Fly-bys</w:t>
            </w:r>
            <w:r w:rsidR="005B44FB">
              <w:rPr>
                <w:noProof/>
                <w:webHidden/>
              </w:rPr>
              <w:tab/>
            </w:r>
            <w:r w:rsidR="005B44FB">
              <w:rPr>
                <w:noProof/>
                <w:webHidden/>
              </w:rPr>
              <w:fldChar w:fldCharType="begin"/>
            </w:r>
            <w:r w:rsidR="005B44FB">
              <w:rPr>
                <w:noProof/>
                <w:webHidden/>
              </w:rPr>
              <w:instrText xml:space="preserve"> PAGEREF _Toc437328666 \h </w:instrText>
            </w:r>
            <w:r w:rsidR="005B44FB">
              <w:rPr>
                <w:noProof/>
                <w:webHidden/>
              </w:rPr>
            </w:r>
            <w:r w:rsidR="005B44FB">
              <w:rPr>
                <w:noProof/>
                <w:webHidden/>
              </w:rPr>
              <w:fldChar w:fldCharType="separate"/>
            </w:r>
            <w:r w:rsidR="005B44FB">
              <w:rPr>
                <w:noProof/>
                <w:webHidden/>
              </w:rPr>
              <w:t>26</w:t>
            </w:r>
            <w:r w:rsidR="005B44FB">
              <w:rPr>
                <w:noProof/>
                <w:webHidden/>
              </w:rPr>
              <w:fldChar w:fldCharType="end"/>
            </w:r>
          </w:hyperlink>
        </w:p>
        <w:p w14:paraId="183617BD" w14:textId="77777777" w:rsidR="005B44FB" w:rsidRDefault="003B3944">
          <w:pPr>
            <w:pStyle w:val="TOC1"/>
            <w:rPr>
              <w:sz w:val="22"/>
              <w:szCs w:val="22"/>
            </w:rPr>
          </w:pPr>
          <w:hyperlink w:anchor="_Toc437328667" w:history="1">
            <w:r w:rsidR="005B44FB" w:rsidRPr="00E92008">
              <w:rPr>
                <w:rStyle w:val="Hyperlink"/>
              </w:rPr>
              <w:t>II. Resources, Strategic Knowledge Gaps, Reconnaissance</w:t>
            </w:r>
            <w:r w:rsidR="005B44FB">
              <w:rPr>
                <w:webHidden/>
              </w:rPr>
              <w:tab/>
            </w:r>
            <w:r w:rsidR="005B44FB">
              <w:rPr>
                <w:webHidden/>
              </w:rPr>
              <w:fldChar w:fldCharType="begin"/>
            </w:r>
            <w:r w:rsidR="005B44FB">
              <w:rPr>
                <w:webHidden/>
              </w:rPr>
              <w:instrText xml:space="preserve"> PAGEREF _Toc437328667 \h </w:instrText>
            </w:r>
            <w:r w:rsidR="005B44FB">
              <w:rPr>
                <w:webHidden/>
              </w:rPr>
            </w:r>
            <w:r w:rsidR="005B44FB">
              <w:rPr>
                <w:webHidden/>
              </w:rPr>
              <w:fldChar w:fldCharType="separate"/>
            </w:r>
            <w:r w:rsidR="005B44FB">
              <w:rPr>
                <w:webHidden/>
              </w:rPr>
              <w:t>28</w:t>
            </w:r>
            <w:r w:rsidR="005B44FB">
              <w:rPr>
                <w:webHidden/>
              </w:rPr>
              <w:fldChar w:fldCharType="end"/>
            </w:r>
          </w:hyperlink>
        </w:p>
        <w:p w14:paraId="6E397C2F" w14:textId="77777777" w:rsidR="005B44FB" w:rsidRDefault="003B3944">
          <w:pPr>
            <w:pStyle w:val="TOC2"/>
            <w:tabs>
              <w:tab w:val="right" w:leader="dot" w:pos="9350"/>
            </w:tabs>
            <w:rPr>
              <w:noProof/>
              <w:sz w:val="22"/>
              <w:szCs w:val="22"/>
            </w:rPr>
          </w:pPr>
          <w:hyperlink w:anchor="_Toc437328668" w:history="1">
            <w:r w:rsidR="005B44FB" w:rsidRPr="00E92008">
              <w:rPr>
                <w:rStyle w:val="Hyperlink"/>
                <w:noProof/>
              </w:rPr>
              <w:t>Resources &amp; Strategic Knowledge Gaps</w:t>
            </w:r>
            <w:r w:rsidR="005B44FB">
              <w:rPr>
                <w:noProof/>
                <w:webHidden/>
              </w:rPr>
              <w:tab/>
            </w:r>
            <w:r w:rsidR="005B44FB">
              <w:rPr>
                <w:noProof/>
                <w:webHidden/>
              </w:rPr>
              <w:fldChar w:fldCharType="begin"/>
            </w:r>
            <w:r w:rsidR="005B44FB">
              <w:rPr>
                <w:noProof/>
                <w:webHidden/>
              </w:rPr>
              <w:instrText xml:space="preserve"> PAGEREF _Toc437328668 \h </w:instrText>
            </w:r>
            <w:r w:rsidR="005B44FB">
              <w:rPr>
                <w:noProof/>
                <w:webHidden/>
              </w:rPr>
            </w:r>
            <w:r w:rsidR="005B44FB">
              <w:rPr>
                <w:noProof/>
                <w:webHidden/>
              </w:rPr>
              <w:fldChar w:fldCharType="separate"/>
            </w:r>
            <w:r w:rsidR="005B44FB">
              <w:rPr>
                <w:noProof/>
                <w:webHidden/>
              </w:rPr>
              <w:t>28</w:t>
            </w:r>
            <w:r w:rsidR="005B44FB">
              <w:rPr>
                <w:noProof/>
                <w:webHidden/>
              </w:rPr>
              <w:fldChar w:fldCharType="end"/>
            </w:r>
          </w:hyperlink>
        </w:p>
        <w:p w14:paraId="2E5DFEB4" w14:textId="77777777" w:rsidR="005B44FB" w:rsidRDefault="003B3944">
          <w:pPr>
            <w:pStyle w:val="TOC3"/>
            <w:tabs>
              <w:tab w:val="right" w:leader="dot" w:pos="9350"/>
            </w:tabs>
            <w:rPr>
              <w:noProof/>
              <w:sz w:val="22"/>
              <w:szCs w:val="22"/>
            </w:rPr>
          </w:pPr>
          <w:hyperlink w:anchor="_Toc437328669" w:history="1">
            <w:r w:rsidR="005B44FB" w:rsidRPr="00E92008">
              <w:rPr>
                <w:rStyle w:val="Hyperlink"/>
                <w:i/>
                <w:noProof/>
              </w:rPr>
              <w:t>RS-A. Water Resources: Ground Ice</w:t>
            </w:r>
            <w:r w:rsidR="005B44FB">
              <w:rPr>
                <w:noProof/>
                <w:webHidden/>
              </w:rPr>
              <w:tab/>
            </w:r>
            <w:r w:rsidR="005B44FB">
              <w:rPr>
                <w:noProof/>
                <w:webHidden/>
              </w:rPr>
              <w:fldChar w:fldCharType="begin"/>
            </w:r>
            <w:r w:rsidR="005B44FB">
              <w:rPr>
                <w:noProof/>
                <w:webHidden/>
              </w:rPr>
              <w:instrText xml:space="preserve"> PAGEREF _Toc437328669 \h </w:instrText>
            </w:r>
            <w:r w:rsidR="005B44FB">
              <w:rPr>
                <w:noProof/>
                <w:webHidden/>
              </w:rPr>
            </w:r>
            <w:r w:rsidR="005B44FB">
              <w:rPr>
                <w:noProof/>
                <w:webHidden/>
              </w:rPr>
              <w:fldChar w:fldCharType="separate"/>
            </w:r>
            <w:r w:rsidR="005B44FB">
              <w:rPr>
                <w:noProof/>
                <w:webHidden/>
              </w:rPr>
              <w:t>29</w:t>
            </w:r>
            <w:r w:rsidR="005B44FB">
              <w:rPr>
                <w:noProof/>
                <w:webHidden/>
              </w:rPr>
              <w:fldChar w:fldCharType="end"/>
            </w:r>
          </w:hyperlink>
        </w:p>
        <w:p w14:paraId="6700FAF5" w14:textId="62EC1A9F" w:rsidR="005B44FB" w:rsidRDefault="003B3944">
          <w:pPr>
            <w:pStyle w:val="TOC3"/>
            <w:tabs>
              <w:tab w:val="right" w:leader="dot" w:pos="9350"/>
            </w:tabs>
            <w:rPr>
              <w:noProof/>
              <w:sz w:val="22"/>
              <w:szCs w:val="22"/>
            </w:rPr>
          </w:pPr>
          <w:hyperlink w:anchor="_Toc437328670" w:history="1">
            <w:r w:rsidR="005B44FB" w:rsidRPr="00E92008">
              <w:rPr>
                <w:rStyle w:val="Hyperlink"/>
                <w:i/>
                <w:noProof/>
              </w:rPr>
              <w:t xml:space="preserve">Figure 5. </w:t>
            </w:r>
            <w:r w:rsidR="00393DE7">
              <w:rPr>
                <w:rStyle w:val="Hyperlink"/>
                <w:i/>
                <w:noProof/>
              </w:rPr>
              <w:t>Characteristic Regions of Subsurface Ice and Possible Transient Water</w:t>
            </w:r>
            <w:r w:rsidR="005B44FB">
              <w:rPr>
                <w:noProof/>
                <w:webHidden/>
              </w:rPr>
              <w:tab/>
            </w:r>
            <w:r w:rsidR="005B44FB">
              <w:rPr>
                <w:noProof/>
                <w:webHidden/>
              </w:rPr>
              <w:fldChar w:fldCharType="begin"/>
            </w:r>
            <w:r w:rsidR="005B44FB">
              <w:rPr>
                <w:noProof/>
                <w:webHidden/>
              </w:rPr>
              <w:instrText xml:space="preserve"> PAGEREF _Toc437328670 \h </w:instrText>
            </w:r>
            <w:r w:rsidR="005B44FB">
              <w:rPr>
                <w:noProof/>
                <w:webHidden/>
              </w:rPr>
            </w:r>
            <w:r w:rsidR="005B44FB">
              <w:rPr>
                <w:noProof/>
                <w:webHidden/>
              </w:rPr>
              <w:fldChar w:fldCharType="separate"/>
            </w:r>
            <w:r w:rsidR="005B44FB">
              <w:rPr>
                <w:noProof/>
                <w:webHidden/>
              </w:rPr>
              <w:t>30</w:t>
            </w:r>
            <w:r w:rsidR="005B44FB">
              <w:rPr>
                <w:noProof/>
                <w:webHidden/>
              </w:rPr>
              <w:fldChar w:fldCharType="end"/>
            </w:r>
          </w:hyperlink>
        </w:p>
        <w:p w14:paraId="2BA8725B" w14:textId="77777777" w:rsidR="005B44FB" w:rsidRDefault="003B3944">
          <w:pPr>
            <w:pStyle w:val="TOC3"/>
            <w:tabs>
              <w:tab w:val="right" w:leader="dot" w:pos="9350"/>
            </w:tabs>
            <w:rPr>
              <w:noProof/>
              <w:sz w:val="22"/>
              <w:szCs w:val="22"/>
            </w:rPr>
          </w:pPr>
          <w:hyperlink w:anchor="_Toc437328671" w:history="1">
            <w:r w:rsidR="005B44FB" w:rsidRPr="00E92008">
              <w:rPr>
                <w:rStyle w:val="Hyperlink"/>
                <w:i/>
                <w:noProof/>
              </w:rPr>
              <w:t>RS-B. Water Resources (and Contaminants) within Hydrated Materials</w:t>
            </w:r>
            <w:r w:rsidR="005B44FB">
              <w:rPr>
                <w:noProof/>
                <w:webHidden/>
              </w:rPr>
              <w:tab/>
            </w:r>
            <w:r w:rsidR="005B44FB">
              <w:rPr>
                <w:noProof/>
                <w:webHidden/>
              </w:rPr>
              <w:fldChar w:fldCharType="begin"/>
            </w:r>
            <w:r w:rsidR="005B44FB">
              <w:rPr>
                <w:noProof/>
                <w:webHidden/>
              </w:rPr>
              <w:instrText xml:space="preserve"> PAGEREF _Toc437328671 \h </w:instrText>
            </w:r>
            <w:r w:rsidR="005B44FB">
              <w:rPr>
                <w:noProof/>
                <w:webHidden/>
              </w:rPr>
            </w:r>
            <w:r w:rsidR="005B44FB">
              <w:rPr>
                <w:noProof/>
                <w:webHidden/>
              </w:rPr>
              <w:fldChar w:fldCharType="separate"/>
            </w:r>
            <w:r w:rsidR="005B44FB">
              <w:rPr>
                <w:noProof/>
                <w:webHidden/>
              </w:rPr>
              <w:t>31</w:t>
            </w:r>
            <w:r w:rsidR="005B44FB">
              <w:rPr>
                <w:noProof/>
                <w:webHidden/>
              </w:rPr>
              <w:fldChar w:fldCharType="end"/>
            </w:r>
          </w:hyperlink>
        </w:p>
        <w:p w14:paraId="7837CF5E" w14:textId="7DB09A8C" w:rsidR="005B44FB" w:rsidRDefault="003B3944">
          <w:pPr>
            <w:pStyle w:val="TOC3"/>
            <w:tabs>
              <w:tab w:val="right" w:leader="dot" w:pos="9350"/>
            </w:tabs>
            <w:rPr>
              <w:noProof/>
              <w:sz w:val="22"/>
              <w:szCs w:val="22"/>
            </w:rPr>
          </w:pPr>
          <w:hyperlink w:anchor="_Toc437328672" w:history="1">
            <w:r w:rsidR="005B44FB" w:rsidRPr="00E92008">
              <w:rPr>
                <w:rStyle w:val="Hyperlink"/>
                <w:i/>
                <w:noProof/>
              </w:rPr>
              <w:t xml:space="preserve">Figure 6. Observed </w:t>
            </w:r>
            <w:r w:rsidR="00393DE7">
              <w:rPr>
                <w:rStyle w:val="Hyperlink"/>
                <w:i/>
                <w:noProof/>
              </w:rPr>
              <w:t>O</w:t>
            </w:r>
            <w:r w:rsidR="005B44FB" w:rsidRPr="00E92008">
              <w:rPr>
                <w:rStyle w:val="Hyperlink"/>
                <w:i/>
                <w:noProof/>
              </w:rPr>
              <w:t xml:space="preserve">utcrops of </w:t>
            </w:r>
            <w:r w:rsidR="00393DE7">
              <w:rPr>
                <w:rStyle w:val="Hyperlink"/>
                <w:i/>
                <w:noProof/>
              </w:rPr>
              <w:t>M</w:t>
            </w:r>
            <w:r w:rsidR="005B44FB" w:rsidRPr="00E92008">
              <w:rPr>
                <w:rStyle w:val="Hyperlink"/>
                <w:i/>
                <w:noProof/>
              </w:rPr>
              <w:t xml:space="preserve">inerals </w:t>
            </w:r>
            <w:r w:rsidR="00393DE7">
              <w:rPr>
                <w:rStyle w:val="Hyperlink"/>
                <w:i/>
                <w:noProof/>
              </w:rPr>
              <w:t>T</w:t>
            </w:r>
            <w:r w:rsidR="005B44FB" w:rsidRPr="00E92008">
              <w:rPr>
                <w:rStyle w:val="Hyperlink"/>
                <w:i/>
                <w:noProof/>
              </w:rPr>
              <w:t>hat</w:t>
            </w:r>
            <w:r w:rsidR="00393DE7">
              <w:rPr>
                <w:rStyle w:val="Hyperlink"/>
                <w:i/>
                <w:noProof/>
              </w:rPr>
              <w:t xml:space="preserve"> </w:t>
            </w:r>
            <w:r w:rsidR="005B44FB" w:rsidRPr="00E92008">
              <w:rPr>
                <w:rStyle w:val="Hyperlink"/>
                <w:i/>
                <w:noProof/>
              </w:rPr>
              <w:t xml:space="preserve"> </w:t>
            </w:r>
            <w:r w:rsidR="00393DE7">
              <w:rPr>
                <w:rStyle w:val="Hyperlink"/>
                <w:i/>
                <w:noProof/>
              </w:rPr>
              <w:t>F</w:t>
            </w:r>
            <w:r w:rsidR="005B44FB" w:rsidRPr="00E92008">
              <w:rPr>
                <w:rStyle w:val="Hyperlink"/>
                <w:i/>
                <w:noProof/>
              </w:rPr>
              <w:t xml:space="preserve">ormed in </w:t>
            </w:r>
            <w:r w:rsidR="00393DE7">
              <w:rPr>
                <w:rStyle w:val="Hyperlink"/>
                <w:i/>
                <w:noProof/>
              </w:rPr>
              <w:t>L</w:t>
            </w:r>
            <w:r w:rsidR="005B44FB" w:rsidRPr="00E92008">
              <w:rPr>
                <w:rStyle w:val="Hyperlink"/>
                <w:i/>
                <w:noProof/>
              </w:rPr>
              <w:t xml:space="preserve">iquid </w:t>
            </w:r>
            <w:r w:rsidR="00393DE7">
              <w:rPr>
                <w:rStyle w:val="Hyperlink"/>
                <w:i/>
                <w:noProof/>
              </w:rPr>
              <w:t>W</w:t>
            </w:r>
            <w:r w:rsidR="005B44FB" w:rsidRPr="00E92008">
              <w:rPr>
                <w:rStyle w:val="Hyperlink"/>
                <w:i/>
                <w:noProof/>
              </w:rPr>
              <w:t>ater.</w:t>
            </w:r>
            <w:r w:rsidR="005B44FB">
              <w:rPr>
                <w:noProof/>
                <w:webHidden/>
              </w:rPr>
              <w:tab/>
            </w:r>
            <w:r w:rsidR="005B44FB">
              <w:rPr>
                <w:noProof/>
                <w:webHidden/>
              </w:rPr>
              <w:fldChar w:fldCharType="begin"/>
            </w:r>
            <w:r w:rsidR="005B44FB">
              <w:rPr>
                <w:noProof/>
                <w:webHidden/>
              </w:rPr>
              <w:instrText xml:space="preserve"> PAGEREF _Toc437328672 \h </w:instrText>
            </w:r>
            <w:r w:rsidR="005B44FB">
              <w:rPr>
                <w:noProof/>
                <w:webHidden/>
              </w:rPr>
            </w:r>
            <w:r w:rsidR="005B44FB">
              <w:rPr>
                <w:noProof/>
                <w:webHidden/>
              </w:rPr>
              <w:fldChar w:fldCharType="separate"/>
            </w:r>
            <w:r w:rsidR="005B44FB">
              <w:rPr>
                <w:noProof/>
                <w:webHidden/>
              </w:rPr>
              <w:t>32</w:t>
            </w:r>
            <w:r w:rsidR="005B44FB">
              <w:rPr>
                <w:noProof/>
                <w:webHidden/>
              </w:rPr>
              <w:fldChar w:fldCharType="end"/>
            </w:r>
          </w:hyperlink>
        </w:p>
        <w:p w14:paraId="101B3FD7" w14:textId="77777777" w:rsidR="005B44FB" w:rsidRDefault="003B3944">
          <w:pPr>
            <w:pStyle w:val="TOC3"/>
            <w:tabs>
              <w:tab w:val="right" w:leader="dot" w:pos="9350"/>
            </w:tabs>
            <w:rPr>
              <w:noProof/>
              <w:sz w:val="22"/>
              <w:szCs w:val="22"/>
            </w:rPr>
          </w:pPr>
          <w:hyperlink w:anchor="_Toc437328673" w:history="1">
            <w:r w:rsidR="005B44FB" w:rsidRPr="00E92008">
              <w:rPr>
                <w:rStyle w:val="Hyperlink"/>
                <w:i/>
                <w:noProof/>
              </w:rPr>
              <w:t>RS-C. Mineral Resources and Geotechnical Characteristics</w:t>
            </w:r>
            <w:r w:rsidR="005B44FB">
              <w:rPr>
                <w:noProof/>
                <w:webHidden/>
              </w:rPr>
              <w:tab/>
            </w:r>
            <w:r w:rsidR="005B44FB">
              <w:rPr>
                <w:noProof/>
                <w:webHidden/>
              </w:rPr>
              <w:fldChar w:fldCharType="begin"/>
            </w:r>
            <w:r w:rsidR="005B44FB">
              <w:rPr>
                <w:noProof/>
                <w:webHidden/>
              </w:rPr>
              <w:instrText xml:space="preserve"> PAGEREF _Toc437328673 \h </w:instrText>
            </w:r>
            <w:r w:rsidR="005B44FB">
              <w:rPr>
                <w:noProof/>
                <w:webHidden/>
              </w:rPr>
            </w:r>
            <w:r w:rsidR="005B44FB">
              <w:rPr>
                <w:noProof/>
                <w:webHidden/>
              </w:rPr>
              <w:fldChar w:fldCharType="separate"/>
            </w:r>
            <w:r w:rsidR="005B44FB">
              <w:rPr>
                <w:noProof/>
                <w:webHidden/>
              </w:rPr>
              <w:t>32</w:t>
            </w:r>
            <w:r w:rsidR="005B44FB">
              <w:rPr>
                <w:noProof/>
                <w:webHidden/>
              </w:rPr>
              <w:fldChar w:fldCharType="end"/>
            </w:r>
          </w:hyperlink>
        </w:p>
        <w:p w14:paraId="006CC3CC" w14:textId="77777777" w:rsidR="005B44FB" w:rsidRDefault="003B3944">
          <w:pPr>
            <w:pStyle w:val="TOC3"/>
            <w:tabs>
              <w:tab w:val="right" w:leader="dot" w:pos="9350"/>
            </w:tabs>
            <w:rPr>
              <w:noProof/>
              <w:sz w:val="22"/>
              <w:szCs w:val="22"/>
            </w:rPr>
          </w:pPr>
          <w:hyperlink w:anchor="_Toc437328674" w:history="1">
            <w:r w:rsidR="005B44FB" w:rsidRPr="00E92008">
              <w:rPr>
                <w:rStyle w:val="Hyperlink"/>
                <w:i/>
                <w:noProof/>
              </w:rPr>
              <w:t>RS-D. Characterization of the Martian atmosphere</w:t>
            </w:r>
            <w:r w:rsidR="005B44FB">
              <w:rPr>
                <w:noProof/>
                <w:webHidden/>
              </w:rPr>
              <w:tab/>
            </w:r>
            <w:r w:rsidR="005B44FB">
              <w:rPr>
                <w:noProof/>
                <w:webHidden/>
              </w:rPr>
              <w:fldChar w:fldCharType="begin"/>
            </w:r>
            <w:r w:rsidR="005B44FB">
              <w:rPr>
                <w:noProof/>
                <w:webHidden/>
              </w:rPr>
              <w:instrText xml:space="preserve"> PAGEREF _Toc437328674 \h </w:instrText>
            </w:r>
            <w:r w:rsidR="005B44FB">
              <w:rPr>
                <w:noProof/>
                <w:webHidden/>
              </w:rPr>
            </w:r>
            <w:r w:rsidR="005B44FB">
              <w:rPr>
                <w:noProof/>
                <w:webHidden/>
              </w:rPr>
              <w:fldChar w:fldCharType="separate"/>
            </w:r>
            <w:r w:rsidR="005B44FB">
              <w:rPr>
                <w:noProof/>
                <w:webHidden/>
              </w:rPr>
              <w:t>33</w:t>
            </w:r>
            <w:r w:rsidR="005B44FB">
              <w:rPr>
                <w:noProof/>
                <w:webHidden/>
              </w:rPr>
              <w:fldChar w:fldCharType="end"/>
            </w:r>
          </w:hyperlink>
        </w:p>
        <w:p w14:paraId="67A00E6C" w14:textId="77777777" w:rsidR="005B44FB" w:rsidRDefault="003B3944">
          <w:pPr>
            <w:pStyle w:val="TOC3"/>
            <w:tabs>
              <w:tab w:val="right" w:leader="dot" w:pos="9350"/>
            </w:tabs>
            <w:rPr>
              <w:noProof/>
              <w:sz w:val="22"/>
              <w:szCs w:val="22"/>
            </w:rPr>
          </w:pPr>
          <w:hyperlink w:anchor="_Toc437328675" w:history="1">
            <w:r w:rsidR="005B44FB" w:rsidRPr="00E92008">
              <w:rPr>
                <w:rStyle w:val="Hyperlink"/>
                <w:i/>
                <w:noProof/>
              </w:rPr>
              <w:t>RS-E. Identify geologic units and constrain densities of Phobos and Deimos</w:t>
            </w:r>
            <w:r w:rsidR="005B44FB">
              <w:rPr>
                <w:noProof/>
                <w:webHidden/>
              </w:rPr>
              <w:tab/>
            </w:r>
            <w:r w:rsidR="005B44FB">
              <w:rPr>
                <w:noProof/>
                <w:webHidden/>
              </w:rPr>
              <w:fldChar w:fldCharType="begin"/>
            </w:r>
            <w:r w:rsidR="005B44FB">
              <w:rPr>
                <w:noProof/>
                <w:webHidden/>
              </w:rPr>
              <w:instrText xml:space="preserve"> PAGEREF _Toc437328675 \h </w:instrText>
            </w:r>
            <w:r w:rsidR="005B44FB">
              <w:rPr>
                <w:noProof/>
                <w:webHidden/>
              </w:rPr>
            </w:r>
            <w:r w:rsidR="005B44FB">
              <w:rPr>
                <w:noProof/>
                <w:webHidden/>
              </w:rPr>
              <w:fldChar w:fldCharType="separate"/>
            </w:r>
            <w:r w:rsidR="005B44FB">
              <w:rPr>
                <w:noProof/>
                <w:webHidden/>
              </w:rPr>
              <w:t>33</w:t>
            </w:r>
            <w:r w:rsidR="005B44FB">
              <w:rPr>
                <w:noProof/>
                <w:webHidden/>
              </w:rPr>
              <w:fldChar w:fldCharType="end"/>
            </w:r>
          </w:hyperlink>
        </w:p>
        <w:p w14:paraId="0256309D" w14:textId="77777777" w:rsidR="005B44FB" w:rsidRDefault="003B3944">
          <w:pPr>
            <w:pStyle w:val="TOC2"/>
            <w:tabs>
              <w:tab w:val="right" w:leader="dot" w:pos="9350"/>
            </w:tabs>
            <w:rPr>
              <w:noProof/>
              <w:sz w:val="22"/>
              <w:szCs w:val="22"/>
            </w:rPr>
          </w:pPr>
          <w:hyperlink w:anchor="_Toc437328676" w:history="1">
            <w:r w:rsidR="005B44FB" w:rsidRPr="00E92008">
              <w:rPr>
                <w:rStyle w:val="Hyperlink"/>
                <w:noProof/>
              </w:rPr>
              <w:t>Synergies between Science &amp; Resources/Strategic Knowledge Gap (SKG) Objectives</w:t>
            </w:r>
            <w:r w:rsidR="005B44FB">
              <w:rPr>
                <w:noProof/>
                <w:webHidden/>
              </w:rPr>
              <w:tab/>
            </w:r>
            <w:r w:rsidR="005B44FB">
              <w:rPr>
                <w:noProof/>
                <w:webHidden/>
              </w:rPr>
              <w:fldChar w:fldCharType="begin"/>
            </w:r>
            <w:r w:rsidR="005B44FB">
              <w:rPr>
                <w:noProof/>
                <w:webHidden/>
              </w:rPr>
              <w:instrText xml:space="preserve"> PAGEREF _Toc437328676 \h </w:instrText>
            </w:r>
            <w:r w:rsidR="005B44FB">
              <w:rPr>
                <w:noProof/>
                <w:webHidden/>
              </w:rPr>
            </w:r>
            <w:r w:rsidR="005B44FB">
              <w:rPr>
                <w:noProof/>
                <w:webHidden/>
              </w:rPr>
              <w:fldChar w:fldCharType="separate"/>
            </w:r>
            <w:r w:rsidR="005B44FB">
              <w:rPr>
                <w:noProof/>
                <w:webHidden/>
              </w:rPr>
              <w:t>33</w:t>
            </w:r>
            <w:r w:rsidR="005B44FB">
              <w:rPr>
                <w:noProof/>
                <w:webHidden/>
              </w:rPr>
              <w:fldChar w:fldCharType="end"/>
            </w:r>
          </w:hyperlink>
        </w:p>
        <w:p w14:paraId="3F939AC7" w14:textId="77777777" w:rsidR="005B44FB" w:rsidRDefault="003B3944">
          <w:pPr>
            <w:pStyle w:val="TOC2"/>
            <w:tabs>
              <w:tab w:val="right" w:leader="dot" w:pos="9350"/>
            </w:tabs>
            <w:rPr>
              <w:noProof/>
              <w:sz w:val="22"/>
              <w:szCs w:val="22"/>
            </w:rPr>
          </w:pPr>
          <w:hyperlink w:anchor="_Toc437328677" w:history="1">
            <w:r w:rsidR="005B44FB" w:rsidRPr="00E92008">
              <w:rPr>
                <w:rStyle w:val="Hyperlink"/>
                <w:noProof/>
              </w:rPr>
              <w:t>Reconnaissance and Telecom</w:t>
            </w:r>
            <w:r w:rsidR="005B44FB">
              <w:rPr>
                <w:noProof/>
                <w:webHidden/>
              </w:rPr>
              <w:tab/>
            </w:r>
            <w:r w:rsidR="005B44FB">
              <w:rPr>
                <w:noProof/>
                <w:webHidden/>
              </w:rPr>
              <w:fldChar w:fldCharType="begin"/>
            </w:r>
            <w:r w:rsidR="005B44FB">
              <w:rPr>
                <w:noProof/>
                <w:webHidden/>
              </w:rPr>
              <w:instrText xml:space="preserve"> PAGEREF _Toc437328677 \h </w:instrText>
            </w:r>
            <w:r w:rsidR="005B44FB">
              <w:rPr>
                <w:noProof/>
                <w:webHidden/>
              </w:rPr>
            </w:r>
            <w:r w:rsidR="005B44FB">
              <w:rPr>
                <w:noProof/>
                <w:webHidden/>
              </w:rPr>
              <w:fldChar w:fldCharType="separate"/>
            </w:r>
            <w:r w:rsidR="005B44FB">
              <w:rPr>
                <w:noProof/>
                <w:webHidden/>
              </w:rPr>
              <w:t>34</w:t>
            </w:r>
            <w:r w:rsidR="005B44FB">
              <w:rPr>
                <w:noProof/>
                <w:webHidden/>
              </w:rPr>
              <w:fldChar w:fldCharType="end"/>
            </w:r>
          </w:hyperlink>
        </w:p>
        <w:p w14:paraId="1CA5906D" w14:textId="77777777" w:rsidR="005B44FB" w:rsidRDefault="003B3944">
          <w:pPr>
            <w:pStyle w:val="TOC3"/>
            <w:tabs>
              <w:tab w:val="right" w:leader="dot" w:pos="9350"/>
            </w:tabs>
            <w:rPr>
              <w:noProof/>
              <w:sz w:val="22"/>
              <w:szCs w:val="22"/>
            </w:rPr>
          </w:pPr>
          <w:hyperlink w:anchor="_Toc437328678" w:history="1">
            <w:r w:rsidR="005B44FB" w:rsidRPr="00E92008">
              <w:rPr>
                <w:rStyle w:val="Hyperlink"/>
                <w:i/>
                <w:noProof/>
              </w:rPr>
              <w:t>Table I: Traceability of Measurement Objectives for Science</w:t>
            </w:r>
            <w:r w:rsidR="005B44FB">
              <w:rPr>
                <w:noProof/>
                <w:webHidden/>
              </w:rPr>
              <w:tab/>
            </w:r>
            <w:r w:rsidR="005B44FB">
              <w:rPr>
                <w:noProof/>
                <w:webHidden/>
              </w:rPr>
              <w:fldChar w:fldCharType="begin"/>
            </w:r>
            <w:r w:rsidR="005B44FB">
              <w:rPr>
                <w:noProof/>
                <w:webHidden/>
              </w:rPr>
              <w:instrText xml:space="preserve"> PAGEREF _Toc437328678 \h </w:instrText>
            </w:r>
            <w:r w:rsidR="005B44FB">
              <w:rPr>
                <w:noProof/>
                <w:webHidden/>
              </w:rPr>
            </w:r>
            <w:r w:rsidR="005B44FB">
              <w:rPr>
                <w:noProof/>
                <w:webHidden/>
              </w:rPr>
              <w:fldChar w:fldCharType="separate"/>
            </w:r>
            <w:r w:rsidR="005B44FB">
              <w:rPr>
                <w:noProof/>
                <w:webHidden/>
              </w:rPr>
              <w:t>37</w:t>
            </w:r>
            <w:r w:rsidR="005B44FB">
              <w:rPr>
                <w:noProof/>
                <w:webHidden/>
              </w:rPr>
              <w:fldChar w:fldCharType="end"/>
            </w:r>
          </w:hyperlink>
        </w:p>
        <w:p w14:paraId="16A25EB2" w14:textId="77777777" w:rsidR="005B44FB" w:rsidRDefault="003B3944">
          <w:pPr>
            <w:pStyle w:val="TOC3"/>
            <w:tabs>
              <w:tab w:val="right" w:leader="dot" w:pos="9350"/>
            </w:tabs>
            <w:rPr>
              <w:noProof/>
              <w:sz w:val="22"/>
              <w:szCs w:val="22"/>
            </w:rPr>
          </w:pPr>
          <w:hyperlink w:anchor="_Toc437328679" w:history="1">
            <w:r w:rsidR="005B44FB" w:rsidRPr="00E92008">
              <w:rPr>
                <w:rStyle w:val="Hyperlink"/>
                <w:i/>
                <w:noProof/>
              </w:rPr>
              <w:t xml:space="preserve">Table II: </w:t>
            </w:r>
            <w:r w:rsidR="005B44FB" w:rsidRPr="00E92008">
              <w:rPr>
                <w:rStyle w:val="Hyperlink"/>
                <w:rFonts w:eastAsia="Times New Roman" w:cs="Arial"/>
                <w:i/>
                <w:noProof/>
                <w:kern w:val="24"/>
              </w:rPr>
              <w:t xml:space="preserve">Traceability of Measurement Objectives for </w:t>
            </w:r>
            <w:r w:rsidR="005B44FB" w:rsidRPr="00E92008">
              <w:rPr>
                <w:rStyle w:val="Hyperlink"/>
                <w:i/>
                <w:noProof/>
              </w:rPr>
              <w:t>Resources, Telecom, and Recon</w:t>
            </w:r>
            <w:r w:rsidR="005B44FB">
              <w:rPr>
                <w:noProof/>
                <w:webHidden/>
              </w:rPr>
              <w:tab/>
            </w:r>
            <w:r w:rsidR="005B44FB">
              <w:rPr>
                <w:noProof/>
                <w:webHidden/>
              </w:rPr>
              <w:fldChar w:fldCharType="begin"/>
            </w:r>
            <w:r w:rsidR="005B44FB">
              <w:rPr>
                <w:noProof/>
                <w:webHidden/>
              </w:rPr>
              <w:instrText xml:space="preserve"> PAGEREF _Toc437328679 \h </w:instrText>
            </w:r>
            <w:r w:rsidR="005B44FB">
              <w:rPr>
                <w:noProof/>
                <w:webHidden/>
              </w:rPr>
            </w:r>
            <w:r w:rsidR="005B44FB">
              <w:rPr>
                <w:noProof/>
                <w:webHidden/>
              </w:rPr>
              <w:fldChar w:fldCharType="separate"/>
            </w:r>
            <w:r w:rsidR="005B44FB">
              <w:rPr>
                <w:noProof/>
                <w:webHidden/>
              </w:rPr>
              <w:t>38</w:t>
            </w:r>
            <w:r w:rsidR="005B44FB">
              <w:rPr>
                <w:noProof/>
                <w:webHidden/>
              </w:rPr>
              <w:fldChar w:fldCharType="end"/>
            </w:r>
          </w:hyperlink>
        </w:p>
        <w:p w14:paraId="6E1795DF" w14:textId="77777777" w:rsidR="005B44FB" w:rsidRDefault="003B3944">
          <w:pPr>
            <w:pStyle w:val="TOC1"/>
            <w:rPr>
              <w:sz w:val="22"/>
              <w:szCs w:val="22"/>
            </w:rPr>
          </w:pPr>
          <w:hyperlink w:anchor="_Toc437328680" w:history="1">
            <w:r w:rsidR="005B44FB" w:rsidRPr="00E92008">
              <w:rPr>
                <w:rStyle w:val="Hyperlink"/>
              </w:rPr>
              <w:t>III. Measurement Approaches</w:t>
            </w:r>
            <w:r w:rsidR="005B44FB">
              <w:rPr>
                <w:webHidden/>
              </w:rPr>
              <w:tab/>
            </w:r>
            <w:r w:rsidR="005B44FB">
              <w:rPr>
                <w:webHidden/>
              </w:rPr>
              <w:fldChar w:fldCharType="begin"/>
            </w:r>
            <w:r w:rsidR="005B44FB">
              <w:rPr>
                <w:webHidden/>
              </w:rPr>
              <w:instrText xml:space="preserve"> PAGEREF _Toc437328680 \h </w:instrText>
            </w:r>
            <w:r w:rsidR="005B44FB">
              <w:rPr>
                <w:webHidden/>
              </w:rPr>
            </w:r>
            <w:r w:rsidR="005B44FB">
              <w:rPr>
                <w:webHidden/>
              </w:rPr>
              <w:fldChar w:fldCharType="separate"/>
            </w:r>
            <w:r w:rsidR="005B44FB">
              <w:rPr>
                <w:webHidden/>
              </w:rPr>
              <w:t>39</w:t>
            </w:r>
            <w:r w:rsidR="005B44FB">
              <w:rPr>
                <w:webHidden/>
              </w:rPr>
              <w:fldChar w:fldCharType="end"/>
            </w:r>
          </w:hyperlink>
        </w:p>
        <w:p w14:paraId="19DD8998" w14:textId="77777777" w:rsidR="005B44FB" w:rsidRDefault="003B3944">
          <w:pPr>
            <w:pStyle w:val="TOC2"/>
            <w:tabs>
              <w:tab w:val="right" w:leader="dot" w:pos="9350"/>
            </w:tabs>
            <w:rPr>
              <w:noProof/>
              <w:sz w:val="22"/>
              <w:szCs w:val="22"/>
            </w:rPr>
          </w:pPr>
          <w:hyperlink w:anchor="_Toc437328681" w:history="1">
            <w:r w:rsidR="005B44FB" w:rsidRPr="00E92008">
              <w:rPr>
                <w:rStyle w:val="Hyperlink"/>
                <w:noProof/>
              </w:rPr>
              <w:t>Basic Payload Capabilities Needed</w:t>
            </w:r>
            <w:r w:rsidR="005B44FB">
              <w:rPr>
                <w:noProof/>
                <w:webHidden/>
              </w:rPr>
              <w:tab/>
            </w:r>
            <w:r w:rsidR="005B44FB">
              <w:rPr>
                <w:noProof/>
                <w:webHidden/>
              </w:rPr>
              <w:fldChar w:fldCharType="begin"/>
            </w:r>
            <w:r w:rsidR="005B44FB">
              <w:rPr>
                <w:noProof/>
                <w:webHidden/>
              </w:rPr>
              <w:instrText xml:space="preserve"> PAGEREF _Toc437328681 \h </w:instrText>
            </w:r>
            <w:r w:rsidR="005B44FB">
              <w:rPr>
                <w:noProof/>
                <w:webHidden/>
              </w:rPr>
            </w:r>
            <w:r w:rsidR="005B44FB">
              <w:rPr>
                <w:noProof/>
                <w:webHidden/>
              </w:rPr>
              <w:fldChar w:fldCharType="separate"/>
            </w:r>
            <w:r w:rsidR="005B44FB">
              <w:rPr>
                <w:noProof/>
                <w:webHidden/>
              </w:rPr>
              <w:t>39</w:t>
            </w:r>
            <w:r w:rsidR="005B44FB">
              <w:rPr>
                <w:noProof/>
                <w:webHidden/>
              </w:rPr>
              <w:fldChar w:fldCharType="end"/>
            </w:r>
          </w:hyperlink>
        </w:p>
        <w:p w14:paraId="62F4502D" w14:textId="77777777" w:rsidR="005B44FB" w:rsidRDefault="003B3944">
          <w:pPr>
            <w:pStyle w:val="TOC2"/>
            <w:tabs>
              <w:tab w:val="right" w:leader="dot" w:pos="9350"/>
            </w:tabs>
            <w:rPr>
              <w:noProof/>
              <w:sz w:val="22"/>
              <w:szCs w:val="22"/>
            </w:rPr>
          </w:pPr>
          <w:hyperlink w:anchor="_Toc437328682" w:history="1">
            <w:r w:rsidR="005B44FB" w:rsidRPr="00E92008">
              <w:rPr>
                <w:rStyle w:val="Hyperlink"/>
                <w:noProof/>
              </w:rPr>
              <w:t>Other Potential Instrument Concepts</w:t>
            </w:r>
            <w:r w:rsidR="005B44FB">
              <w:rPr>
                <w:noProof/>
                <w:webHidden/>
              </w:rPr>
              <w:tab/>
            </w:r>
            <w:r w:rsidR="005B44FB">
              <w:rPr>
                <w:noProof/>
                <w:webHidden/>
              </w:rPr>
              <w:fldChar w:fldCharType="begin"/>
            </w:r>
            <w:r w:rsidR="005B44FB">
              <w:rPr>
                <w:noProof/>
                <w:webHidden/>
              </w:rPr>
              <w:instrText xml:space="preserve"> PAGEREF _Toc437328682 \h </w:instrText>
            </w:r>
            <w:r w:rsidR="005B44FB">
              <w:rPr>
                <w:noProof/>
                <w:webHidden/>
              </w:rPr>
            </w:r>
            <w:r w:rsidR="005B44FB">
              <w:rPr>
                <w:noProof/>
                <w:webHidden/>
              </w:rPr>
              <w:fldChar w:fldCharType="separate"/>
            </w:r>
            <w:r w:rsidR="005B44FB">
              <w:rPr>
                <w:noProof/>
                <w:webHidden/>
              </w:rPr>
              <w:t>42</w:t>
            </w:r>
            <w:r w:rsidR="005B44FB">
              <w:rPr>
                <w:noProof/>
                <w:webHidden/>
              </w:rPr>
              <w:fldChar w:fldCharType="end"/>
            </w:r>
          </w:hyperlink>
        </w:p>
        <w:p w14:paraId="51B4C4E2" w14:textId="77777777" w:rsidR="005B44FB" w:rsidRDefault="003B3944">
          <w:pPr>
            <w:pStyle w:val="TOC2"/>
            <w:tabs>
              <w:tab w:val="right" w:leader="dot" w:pos="9350"/>
            </w:tabs>
            <w:rPr>
              <w:noProof/>
              <w:sz w:val="22"/>
              <w:szCs w:val="22"/>
            </w:rPr>
          </w:pPr>
          <w:hyperlink w:anchor="_Toc437328683" w:history="1">
            <w:r w:rsidR="005B44FB" w:rsidRPr="00E92008">
              <w:rPr>
                <w:rStyle w:val="Hyperlink"/>
                <w:i/>
                <w:noProof/>
              </w:rPr>
              <w:t>Table III: Mapping Measurement Requirements to Instrument Type/Proof-of-Concept for Science</w:t>
            </w:r>
            <w:r w:rsidR="005B44FB">
              <w:rPr>
                <w:noProof/>
                <w:webHidden/>
              </w:rPr>
              <w:tab/>
            </w:r>
            <w:r w:rsidR="005B44FB">
              <w:rPr>
                <w:noProof/>
                <w:webHidden/>
              </w:rPr>
              <w:fldChar w:fldCharType="begin"/>
            </w:r>
            <w:r w:rsidR="005B44FB">
              <w:rPr>
                <w:noProof/>
                <w:webHidden/>
              </w:rPr>
              <w:instrText xml:space="preserve"> PAGEREF _Toc437328683 \h </w:instrText>
            </w:r>
            <w:r w:rsidR="005B44FB">
              <w:rPr>
                <w:noProof/>
                <w:webHidden/>
              </w:rPr>
            </w:r>
            <w:r w:rsidR="005B44FB">
              <w:rPr>
                <w:noProof/>
                <w:webHidden/>
              </w:rPr>
              <w:fldChar w:fldCharType="separate"/>
            </w:r>
            <w:r w:rsidR="005B44FB">
              <w:rPr>
                <w:noProof/>
                <w:webHidden/>
              </w:rPr>
              <w:t>43</w:t>
            </w:r>
            <w:r w:rsidR="005B44FB">
              <w:rPr>
                <w:noProof/>
                <w:webHidden/>
              </w:rPr>
              <w:fldChar w:fldCharType="end"/>
            </w:r>
          </w:hyperlink>
        </w:p>
        <w:p w14:paraId="1EF1F994" w14:textId="77777777" w:rsidR="005B44FB" w:rsidRDefault="003B3944">
          <w:pPr>
            <w:pStyle w:val="TOC2"/>
            <w:tabs>
              <w:tab w:val="right" w:leader="dot" w:pos="9350"/>
            </w:tabs>
            <w:rPr>
              <w:noProof/>
              <w:sz w:val="22"/>
              <w:szCs w:val="22"/>
            </w:rPr>
          </w:pPr>
          <w:hyperlink w:anchor="_Toc437328684" w:history="1">
            <w:r w:rsidR="005B44FB" w:rsidRPr="00E92008">
              <w:rPr>
                <w:rStyle w:val="Hyperlink"/>
                <w:i/>
                <w:noProof/>
              </w:rPr>
              <w:t>Table IV: Mapping Measurement Requirements to Instrument Type/Proof-of-Concept for Resources, SKGs &amp; Reconnaissance</w:t>
            </w:r>
            <w:r w:rsidR="005B44FB">
              <w:rPr>
                <w:noProof/>
                <w:webHidden/>
              </w:rPr>
              <w:tab/>
            </w:r>
            <w:r w:rsidR="005B44FB">
              <w:rPr>
                <w:noProof/>
                <w:webHidden/>
              </w:rPr>
              <w:fldChar w:fldCharType="begin"/>
            </w:r>
            <w:r w:rsidR="005B44FB">
              <w:rPr>
                <w:noProof/>
                <w:webHidden/>
              </w:rPr>
              <w:instrText xml:space="preserve"> PAGEREF _Toc437328684 \h </w:instrText>
            </w:r>
            <w:r w:rsidR="005B44FB">
              <w:rPr>
                <w:noProof/>
                <w:webHidden/>
              </w:rPr>
            </w:r>
            <w:r w:rsidR="005B44FB">
              <w:rPr>
                <w:noProof/>
                <w:webHidden/>
              </w:rPr>
              <w:fldChar w:fldCharType="separate"/>
            </w:r>
            <w:r w:rsidR="005B44FB">
              <w:rPr>
                <w:noProof/>
                <w:webHidden/>
              </w:rPr>
              <w:t>44</w:t>
            </w:r>
            <w:r w:rsidR="005B44FB">
              <w:rPr>
                <w:noProof/>
                <w:webHidden/>
              </w:rPr>
              <w:fldChar w:fldCharType="end"/>
            </w:r>
          </w:hyperlink>
        </w:p>
        <w:p w14:paraId="440076AF" w14:textId="77777777" w:rsidR="005B44FB" w:rsidRDefault="003B3944">
          <w:pPr>
            <w:pStyle w:val="TOC1"/>
            <w:rPr>
              <w:sz w:val="22"/>
              <w:szCs w:val="22"/>
            </w:rPr>
          </w:pPr>
          <w:hyperlink w:anchor="_Toc437328685" w:history="1">
            <w:r w:rsidR="005B44FB" w:rsidRPr="00E92008">
              <w:rPr>
                <w:rStyle w:val="Hyperlink"/>
              </w:rPr>
              <w:t>IV. Mission Scenarios</w:t>
            </w:r>
            <w:r w:rsidR="005B44FB">
              <w:rPr>
                <w:webHidden/>
              </w:rPr>
              <w:tab/>
            </w:r>
            <w:r w:rsidR="005B44FB">
              <w:rPr>
                <w:webHidden/>
              </w:rPr>
              <w:fldChar w:fldCharType="begin"/>
            </w:r>
            <w:r w:rsidR="005B44FB">
              <w:rPr>
                <w:webHidden/>
              </w:rPr>
              <w:instrText xml:space="preserve"> PAGEREF _Toc437328685 \h </w:instrText>
            </w:r>
            <w:r w:rsidR="005B44FB">
              <w:rPr>
                <w:webHidden/>
              </w:rPr>
            </w:r>
            <w:r w:rsidR="005B44FB">
              <w:rPr>
                <w:webHidden/>
              </w:rPr>
              <w:fldChar w:fldCharType="separate"/>
            </w:r>
            <w:r w:rsidR="005B44FB">
              <w:rPr>
                <w:webHidden/>
              </w:rPr>
              <w:t>45</w:t>
            </w:r>
            <w:r w:rsidR="005B44FB">
              <w:rPr>
                <w:webHidden/>
              </w:rPr>
              <w:fldChar w:fldCharType="end"/>
            </w:r>
          </w:hyperlink>
        </w:p>
        <w:p w14:paraId="60D60232" w14:textId="77777777" w:rsidR="005B44FB" w:rsidRDefault="003B3944">
          <w:pPr>
            <w:pStyle w:val="TOC2"/>
            <w:tabs>
              <w:tab w:val="right" w:leader="dot" w:pos="9350"/>
            </w:tabs>
            <w:rPr>
              <w:noProof/>
              <w:sz w:val="22"/>
              <w:szCs w:val="22"/>
            </w:rPr>
          </w:pPr>
          <w:hyperlink w:anchor="_Toc437328686" w:history="1">
            <w:r w:rsidR="005B44FB" w:rsidRPr="00E92008">
              <w:rPr>
                <w:rStyle w:val="Hyperlink"/>
                <w:noProof/>
              </w:rPr>
              <w:t>Different Orbital Campaigns</w:t>
            </w:r>
            <w:r w:rsidR="005B44FB">
              <w:rPr>
                <w:noProof/>
                <w:webHidden/>
              </w:rPr>
              <w:tab/>
            </w:r>
            <w:r w:rsidR="005B44FB">
              <w:rPr>
                <w:noProof/>
                <w:webHidden/>
              </w:rPr>
              <w:fldChar w:fldCharType="begin"/>
            </w:r>
            <w:r w:rsidR="005B44FB">
              <w:rPr>
                <w:noProof/>
                <w:webHidden/>
              </w:rPr>
              <w:instrText xml:space="preserve"> PAGEREF _Toc437328686 \h </w:instrText>
            </w:r>
            <w:r w:rsidR="005B44FB">
              <w:rPr>
                <w:noProof/>
                <w:webHidden/>
              </w:rPr>
            </w:r>
            <w:r w:rsidR="005B44FB">
              <w:rPr>
                <w:noProof/>
                <w:webHidden/>
              </w:rPr>
              <w:fldChar w:fldCharType="separate"/>
            </w:r>
            <w:r w:rsidR="005B44FB">
              <w:rPr>
                <w:noProof/>
                <w:webHidden/>
              </w:rPr>
              <w:t>45</w:t>
            </w:r>
            <w:r w:rsidR="005B44FB">
              <w:rPr>
                <w:noProof/>
                <w:webHidden/>
              </w:rPr>
              <w:fldChar w:fldCharType="end"/>
            </w:r>
          </w:hyperlink>
        </w:p>
        <w:p w14:paraId="0D1F2437" w14:textId="77777777" w:rsidR="005B44FB" w:rsidRDefault="003B3944">
          <w:pPr>
            <w:pStyle w:val="TOC2"/>
            <w:tabs>
              <w:tab w:val="right" w:leader="dot" w:pos="9350"/>
            </w:tabs>
            <w:rPr>
              <w:noProof/>
              <w:sz w:val="22"/>
              <w:szCs w:val="22"/>
            </w:rPr>
          </w:pPr>
          <w:hyperlink w:anchor="_Toc437328687" w:history="1">
            <w:r w:rsidR="005B44FB" w:rsidRPr="00E92008">
              <w:rPr>
                <w:rStyle w:val="Hyperlink"/>
                <w:noProof/>
              </w:rPr>
              <w:t>Payload Accommodations</w:t>
            </w:r>
            <w:r w:rsidR="005B44FB">
              <w:rPr>
                <w:noProof/>
                <w:webHidden/>
              </w:rPr>
              <w:tab/>
            </w:r>
            <w:r w:rsidR="005B44FB">
              <w:rPr>
                <w:noProof/>
                <w:webHidden/>
              </w:rPr>
              <w:fldChar w:fldCharType="begin"/>
            </w:r>
            <w:r w:rsidR="005B44FB">
              <w:rPr>
                <w:noProof/>
                <w:webHidden/>
              </w:rPr>
              <w:instrText xml:space="preserve"> PAGEREF _Toc437328687 \h </w:instrText>
            </w:r>
            <w:r w:rsidR="005B44FB">
              <w:rPr>
                <w:noProof/>
                <w:webHidden/>
              </w:rPr>
            </w:r>
            <w:r w:rsidR="005B44FB">
              <w:rPr>
                <w:noProof/>
                <w:webHidden/>
              </w:rPr>
              <w:fldChar w:fldCharType="separate"/>
            </w:r>
            <w:r w:rsidR="005B44FB">
              <w:rPr>
                <w:noProof/>
                <w:webHidden/>
              </w:rPr>
              <w:t>47</w:t>
            </w:r>
            <w:r w:rsidR="005B44FB">
              <w:rPr>
                <w:noProof/>
                <w:webHidden/>
              </w:rPr>
              <w:fldChar w:fldCharType="end"/>
            </w:r>
          </w:hyperlink>
        </w:p>
        <w:p w14:paraId="7EBD029B" w14:textId="77777777" w:rsidR="005B44FB" w:rsidRDefault="003B3944">
          <w:pPr>
            <w:pStyle w:val="TOC1"/>
            <w:rPr>
              <w:sz w:val="22"/>
              <w:szCs w:val="22"/>
            </w:rPr>
          </w:pPr>
          <w:hyperlink w:anchor="_Toc437328688" w:history="1">
            <w:r w:rsidR="005B44FB" w:rsidRPr="00E92008">
              <w:rPr>
                <w:rStyle w:val="Hyperlink"/>
              </w:rPr>
              <w:t>V. Mission Concepts</w:t>
            </w:r>
            <w:r w:rsidR="005B44FB">
              <w:rPr>
                <w:webHidden/>
              </w:rPr>
              <w:tab/>
            </w:r>
            <w:r w:rsidR="005B44FB">
              <w:rPr>
                <w:webHidden/>
              </w:rPr>
              <w:fldChar w:fldCharType="begin"/>
            </w:r>
            <w:r w:rsidR="005B44FB">
              <w:rPr>
                <w:webHidden/>
              </w:rPr>
              <w:instrText xml:space="preserve"> PAGEREF _Toc437328688 \h </w:instrText>
            </w:r>
            <w:r w:rsidR="005B44FB">
              <w:rPr>
                <w:webHidden/>
              </w:rPr>
            </w:r>
            <w:r w:rsidR="005B44FB">
              <w:rPr>
                <w:webHidden/>
              </w:rPr>
              <w:fldChar w:fldCharType="separate"/>
            </w:r>
            <w:r w:rsidR="005B44FB">
              <w:rPr>
                <w:webHidden/>
              </w:rPr>
              <w:t>48</w:t>
            </w:r>
            <w:r w:rsidR="005B44FB">
              <w:rPr>
                <w:webHidden/>
              </w:rPr>
              <w:fldChar w:fldCharType="end"/>
            </w:r>
          </w:hyperlink>
        </w:p>
        <w:p w14:paraId="3419F017" w14:textId="77777777" w:rsidR="005B44FB" w:rsidRDefault="003B3944">
          <w:pPr>
            <w:pStyle w:val="TOC2"/>
            <w:tabs>
              <w:tab w:val="right" w:leader="dot" w:pos="9350"/>
            </w:tabs>
            <w:rPr>
              <w:noProof/>
              <w:sz w:val="22"/>
              <w:szCs w:val="22"/>
            </w:rPr>
          </w:pPr>
          <w:hyperlink w:anchor="_Toc437328689" w:history="1">
            <w:r w:rsidR="005B44FB" w:rsidRPr="00E92008">
              <w:rPr>
                <w:rStyle w:val="Hyperlink"/>
                <w:noProof/>
              </w:rPr>
              <w:t>Daughter Spacecraft</w:t>
            </w:r>
            <w:r w:rsidR="005B44FB">
              <w:rPr>
                <w:noProof/>
                <w:webHidden/>
              </w:rPr>
              <w:tab/>
            </w:r>
            <w:r w:rsidR="005B44FB">
              <w:rPr>
                <w:noProof/>
                <w:webHidden/>
              </w:rPr>
              <w:fldChar w:fldCharType="begin"/>
            </w:r>
            <w:r w:rsidR="005B44FB">
              <w:rPr>
                <w:noProof/>
                <w:webHidden/>
              </w:rPr>
              <w:instrText xml:space="preserve"> PAGEREF _Toc437328689 \h </w:instrText>
            </w:r>
            <w:r w:rsidR="005B44FB">
              <w:rPr>
                <w:noProof/>
                <w:webHidden/>
              </w:rPr>
            </w:r>
            <w:r w:rsidR="005B44FB">
              <w:rPr>
                <w:noProof/>
                <w:webHidden/>
              </w:rPr>
              <w:fldChar w:fldCharType="separate"/>
            </w:r>
            <w:r w:rsidR="005B44FB">
              <w:rPr>
                <w:noProof/>
                <w:webHidden/>
              </w:rPr>
              <w:t>50</w:t>
            </w:r>
            <w:r w:rsidR="005B44FB">
              <w:rPr>
                <w:noProof/>
                <w:webHidden/>
              </w:rPr>
              <w:fldChar w:fldCharType="end"/>
            </w:r>
          </w:hyperlink>
        </w:p>
        <w:p w14:paraId="621C7EE4" w14:textId="77777777" w:rsidR="005B44FB" w:rsidRDefault="003B3944">
          <w:pPr>
            <w:pStyle w:val="TOC2"/>
            <w:tabs>
              <w:tab w:val="right" w:leader="dot" w:pos="9350"/>
            </w:tabs>
            <w:rPr>
              <w:noProof/>
              <w:sz w:val="22"/>
              <w:szCs w:val="22"/>
            </w:rPr>
          </w:pPr>
          <w:hyperlink w:anchor="_Toc437328690" w:history="1">
            <w:r w:rsidR="005B44FB" w:rsidRPr="00E92008">
              <w:rPr>
                <w:rStyle w:val="Hyperlink"/>
                <w:noProof/>
              </w:rPr>
              <w:t>International Participation</w:t>
            </w:r>
            <w:r w:rsidR="005B44FB">
              <w:rPr>
                <w:noProof/>
                <w:webHidden/>
              </w:rPr>
              <w:tab/>
            </w:r>
            <w:r w:rsidR="005B44FB">
              <w:rPr>
                <w:noProof/>
                <w:webHidden/>
              </w:rPr>
              <w:fldChar w:fldCharType="begin"/>
            </w:r>
            <w:r w:rsidR="005B44FB">
              <w:rPr>
                <w:noProof/>
                <w:webHidden/>
              </w:rPr>
              <w:instrText xml:space="preserve"> PAGEREF _Toc437328690 \h </w:instrText>
            </w:r>
            <w:r w:rsidR="005B44FB">
              <w:rPr>
                <w:noProof/>
                <w:webHidden/>
              </w:rPr>
            </w:r>
            <w:r w:rsidR="005B44FB">
              <w:rPr>
                <w:noProof/>
                <w:webHidden/>
              </w:rPr>
              <w:fldChar w:fldCharType="separate"/>
            </w:r>
            <w:r w:rsidR="005B44FB">
              <w:rPr>
                <w:noProof/>
                <w:webHidden/>
              </w:rPr>
              <w:t>50</w:t>
            </w:r>
            <w:r w:rsidR="005B44FB">
              <w:rPr>
                <w:noProof/>
                <w:webHidden/>
              </w:rPr>
              <w:fldChar w:fldCharType="end"/>
            </w:r>
          </w:hyperlink>
        </w:p>
        <w:p w14:paraId="7A3CD72D" w14:textId="77777777" w:rsidR="005B44FB" w:rsidRDefault="003B3944">
          <w:pPr>
            <w:pStyle w:val="TOC2"/>
            <w:tabs>
              <w:tab w:val="right" w:leader="dot" w:pos="9350"/>
            </w:tabs>
            <w:rPr>
              <w:noProof/>
              <w:sz w:val="22"/>
              <w:szCs w:val="22"/>
            </w:rPr>
          </w:pPr>
          <w:hyperlink w:anchor="_Toc437328691" w:history="1">
            <w:r w:rsidR="005B44FB" w:rsidRPr="00E92008">
              <w:rPr>
                <w:rStyle w:val="Hyperlink"/>
                <w:i/>
                <w:noProof/>
              </w:rPr>
              <w:t>Table V: Mission Concepts</w:t>
            </w:r>
            <w:r w:rsidR="005B44FB">
              <w:rPr>
                <w:noProof/>
                <w:webHidden/>
              </w:rPr>
              <w:tab/>
            </w:r>
            <w:r w:rsidR="005B44FB">
              <w:rPr>
                <w:noProof/>
                <w:webHidden/>
              </w:rPr>
              <w:fldChar w:fldCharType="begin"/>
            </w:r>
            <w:r w:rsidR="005B44FB">
              <w:rPr>
                <w:noProof/>
                <w:webHidden/>
              </w:rPr>
              <w:instrText xml:space="preserve"> PAGEREF _Toc437328691 \h </w:instrText>
            </w:r>
            <w:r w:rsidR="005B44FB">
              <w:rPr>
                <w:noProof/>
                <w:webHidden/>
              </w:rPr>
            </w:r>
            <w:r w:rsidR="005B44FB">
              <w:rPr>
                <w:noProof/>
                <w:webHidden/>
              </w:rPr>
              <w:fldChar w:fldCharType="separate"/>
            </w:r>
            <w:r w:rsidR="005B44FB">
              <w:rPr>
                <w:noProof/>
                <w:webHidden/>
              </w:rPr>
              <w:t>52</w:t>
            </w:r>
            <w:r w:rsidR="005B44FB">
              <w:rPr>
                <w:noProof/>
                <w:webHidden/>
              </w:rPr>
              <w:fldChar w:fldCharType="end"/>
            </w:r>
          </w:hyperlink>
        </w:p>
        <w:p w14:paraId="0B17DE33" w14:textId="77777777" w:rsidR="005B44FB" w:rsidRDefault="003B3944">
          <w:pPr>
            <w:pStyle w:val="TOC1"/>
            <w:rPr>
              <w:sz w:val="22"/>
              <w:szCs w:val="22"/>
            </w:rPr>
          </w:pPr>
          <w:hyperlink w:anchor="_Toc437328692" w:history="1">
            <w:r w:rsidR="005B44FB" w:rsidRPr="00E92008">
              <w:rPr>
                <w:rStyle w:val="Hyperlink"/>
              </w:rPr>
              <w:t>VI. Traceability</w:t>
            </w:r>
            <w:r w:rsidR="005B44FB">
              <w:rPr>
                <w:webHidden/>
              </w:rPr>
              <w:tab/>
            </w:r>
            <w:r w:rsidR="005B44FB">
              <w:rPr>
                <w:webHidden/>
              </w:rPr>
              <w:fldChar w:fldCharType="begin"/>
            </w:r>
            <w:r w:rsidR="005B44FB">
              <w:rPr>
                <w:webHidden/>
              </w:rPr>
              <w:instrText xml:space="preserve"> PAGEREF _Toc437328692 \h </w:instrText>
            </w:r>
            <w:r w:rsidR="005B44FB">
              <w:rPr>
                <w:webHidden/>
              </w:rPr>
            </w:r>
            <w:r w:rsidR="005B44FB">
              <w:rPr>
                <w:webHidden/>
              </w:rPr>
              <w:fldChar w:fldCharType="separate"/>
            </w:r>
            <w:r w:rsidR="005B44FB">
              <w:rPr>
                <w:webHidden/>
              </w:rPr>
              <w:t>53</w:t>
            </w:r>
            <w:r w:rsidR="005B44FB">
              <w:rPr>
                <w:webHidden/>
              </w:rPr>
              <w:fldChar w:fldCharType="end"/>
            </w:r>
          </w:hyperlink>
        </w:p>
        <w:p w14:paraId="2DB3FFF4" w14:textId="77777777" w:rsidR="005B44FB" w:rsidRDefault="003B3944">
          <w:pPr>
            <w:pStyle w:val="TOC2"/>
            <w:tabs>
              <w:tab w:val="right" w:leader="dot" w:pos="9350"/>
            </w:tabs>
            <w:rPr>
              <w:noProof/>
              <w:sz w:val="22"/>
              <w:szCs w:val="22"/>
            </w:rPr>
          </w:pPr>
          <w:hyperlink w:anchor="_Toc437328693" w:history="1">
            <w:r w:rsidR="005B44FB" w:rsidRPr="00E92008">
              <w:rPr>
                <w:rStyle w:val="Hyperlink"/>
                <w:i/>
                <w:noProof/>
              </w:rPr>
              <w:t>Table VI: Traceability to MEPAG Goals</w:t>
            </w:r>
            <w:r w:rsidR="005B44FB">
              <w:rPr>
                <w:noProof/>
                <w:webHidden/>
              </w:rPr>
              <w:tab/>
            </w:r>
            <w:r w:rsidR="005B44FB">
              <w:rPr>
                <w:noProof/>
                <w:webHidden/>
              </w:rPr>
              <w:fldChar w:fldCharType="begin"/>
            </w:r>
            <w:r w:rsidR="005B44FB">
              <w:rPr>
                <w:noProof/>
                <w:webHidden/>
              </w:rPr>
              <w:instrText xml:space="preserve"> PAGEREF _Toc437328693 \h </w:instrText>
            </w:r>
            <w:r w:rsidR="005B44FB">
              <w:rPr>
                <w:noProof/>
                <w:webHidden/>
              </w:rPr>
            </w:r>
            <w:r w:rsidR="005B44FB">
              <w:rPr>
                <w:noProof/>
                <w:webHidden/>
              </w:rPr>
              <w:fldChar w:fldCharType="separate"/>
            </w:r>
            <w:r w:rsidR="005B44FB">
              <w:rPr>
                <w:noProof/>
                <w:webHidden/>
              </w:rPr>
              <w:t>53</w:t>
            </w:r>
            <w:r w:rsidR="005B44FB">
              <w:rPr>
                <w:noProof/>
                <w:webHidden/>
              </w:rPr>
              <w:fldChar w:fldCharType="end"/>
            </w:r>
          </w:hyperlink>
        </w:p>
        <w:p w14:paraId="6D6EFAAC" w14:textId="77777777" w:rsidR="005B44FB" w:rsidRDefault="003B3944">
          <w:pPr>
            <w:pStyle w:val="TOC1"/>
            <w:rPr>
              <w:sz w:val="22"/>
              <w:szCs w:val="22"/>
            </w:rPr>
          </w:pPr>
          <w:hyperlink w:anchor="_Toc437328694" w:history="1">
            <w:r w:rsidR="005B44FB" w:rsidRPr="00E92008">
              <w:rPr>
                <w:rStyle w:val="Hyperlink"/>
              </w:rPr>
              <w:t>VII. Summary</w:t>
            </w:r>
            <w:r w:rsidR="005B44FB">
              <w:rPr>
                <w:webHidden/>
              </w:rPr>
              <w:tab/>
            </w:r>
            <w:r w:rsidR="005B44FB">
              <w:rPr>
                <w:webHidden/>
              </w:rPr>
              <w:fldChar w:fldCharType="begin"/>
            </w:r>
            <w:r w:rsidR="005B44FB">
              <w:rPr>
                <w:webHidden/>
              </w:rPr>
              <w:instrText xml:space="preserve"> PAGEREF _Toc437328694 \h </w:instrText>
            </w:r>
            <w:r w:rsidR="005B44FB">
              <w:rPr>
                <w:webHidden/>
              </w:rPr>
            </w:r>
            <w:r w:rsidR="005B44FB">
              <w:rPr>
                <w:webHidden/>
              </w:rPr>
              <w:fldChar w:fldCharType="separate"/>
            </w:r>
            <w:r w:rsidR="005B44FB">
              <w:rPr>
                <w:webHidden/>
              </w:rPr>
              <w:t>54</w:t>
            </w:r>
            <w:r w:rsidR="005B44FB">
              <w:rPr>
                <w:webHidden/>
              </w:rPr>
              <w:fldChar w:fldCharType="end"/>
            </w:r>
          </w:hyperlink>
        </w:p>
        <w:p w14:paraId="559379D1" w14:textId="77777777" w:rsidR="005B44FB" w:rsidRDefault="003B3944">
          <w:pPr>
            <w:pStyle w:val="TOC1"/>
            <w:rPr>
              <w:sz w:val="22"/>
              <w:szCs w:val="22"/>
            </w:rPr>
          </w:pPr>
          <w:hyperlink w:anchor="_Toc437328695" w:history="1">
            <w:r w:rsidR="005B44FB" w:rsidRPr="00E92008">
              <w:rPr>
                <w:rStyle w:val="Hyperlink"/>
              </w:rPr>
              <w:t>Appendix 1. Mars Next Orbiter Science Analysis Group (NEX-SAG) Charter</w:t>
            </w:r>
            <w:r w:rsidR="005B44FB">
              <w:rPr>
                <w:webHidden/>
              </w:rPr>
              <w:tab/>
            </w:r>
            <w:r w:rsidR="005B44FB">
              <w:rPr>
                <w:webHidden/>
              </w:rPr>
              <w:fldChar w:fldCharType="begin"/>
            </w:r>
            <w:r w:rsidR="005B44FB">
              <w:rPr>
                <w:webHidden/>
              </w:rPr>
              <w:instrText xml:space="preserve"> PAGEREF _Toc437328695 \h </w:instrText>
            </w:r>
            <w:r w:rsidR="005B44FB">
              <w:rPr>
                <w:webHidden/>
              </w:rPr>
            </w:r>
            <w:r w:rsidR="005B44FB">
              <w:rPr>
                <w:webHidden/>
              </w:rPr>
              <w:fldChar w:fldCharType="separate"/>
            </w:r>
            <w:r w:rsidR="005B44FB">
              <w:rPr>
                <w:webHidden/>
              </w:rPr>
              <w:t>55</w:t>
            </w:r>
            <w:r w:rsidR="005B44FB">
              <w:rPr>
                <w:webHidden/>
              </w:rPr>
              <w:fldChar w:fldCharType="end"/>
            </w:r>
          </w:hyperlink>
        </w:p>
        <w:p w14:paraId="15B51EF8" w14:textId="77777777" w:rsidR="005B44FB" w:rsidRDefault="003B3944">
          <w:pPr>
            <w:pStyle w:val="TOC1"/>
            <w:rPr>
              <w:sz w:val="22"/>
              <w:szCs w:val="22"/>
            </w:rPr>
          </w:pPr>
          <w:hyperlink w:anchor="_Toc437328696" w:history="1">
            <w:r w:rsidR="005B44FB" w:rsidRPr="00E92008">
              <w:rPr>
                <w:rStyle w:val="Hyperlink"/>
              </w:rPr>
              <w:t>Appendix 2. All Findings</w:t>
            </w:r>
            <w:r w:rsidR="005B44FB">
              <w:rPr>
                <w:webHidden/>
              </w:rPr>
              <w:tab/>
            </w:r>
            <w:r w:rsidR="005B44FB">
              <w:rPr>
                <w:webHidden/>
              </w:rPr>
              <w:fldChar w:fldCharType="begin"/>
            </w:r>
            <w:r w:rsidR="005B44FB">
              <w:rPr>
                <w:webHidden/>
              </w:rPr>
              <w:instrText xml:space="preserve"> PAGEREF _Toc437328696 \h </w:instrText>
            </w:r>
            <w:r w:rsidR="005B44FB">
              <w:rPr>
                <w:webHidden/>
              </w:rPr>
            </w:r>
            <w:r w:rsidR="005B44FB">
              <w:rPr>
                <w:webHidden/>
              </w:rPr>
              <w:fldChar w:fldCharType="separate"/>
            </w:r>
            <w:r w:rsidR="005B44FB">
              <w:rPr>
                <w:webHidden/>
              </w:rPr>
              <w:t>59</w:t>
            </w:r>
            <w:r w:rsidR="005B44FB">
              <w:rPr>
                <w:webHidden/>
              </w:rPr>
              <w:fldChar w:fldCharType="end"/>
            </w:r>
          </w:hyperlink>
        </w:p>
        <w:p w14:paraId="6071D3FA" w14:textId="77777777" w:rsidR="005B44FB" w:rsidRDefault="003B3944">
          <w:pPr>
            <w:pStyle w:val="TOC1"/>
            <w:rPr>
              <w:sz w:val="22"/>
              <w:szCs w:val="22"/>
            </w:rPr>
          </w:pPr>
          <w:hyperlink w:anchor="_Toc437328697" w:history="1">
            <w:r w:rsidR="005B44FB" w:rsidRPr="00E92008">
              <w:rPr>
                <w:rStyle w:val="Hyperlink"/>
              </w:rPr>
              <w:t>Appendix 3. MEPAG Goals noted in Traceability/Table VI</w:t>
            </w:r>
            <w:r w:rsidR="005B44FB">
              <w:rPr>
                <w:webHidden/>
              </w:rPr>
              <w:tab/>
            </w:r>
            <w:r w:rsidR="005B44FB">
              <w:rPr>
                <w:webHidden/>
              </w:rPr>
              <w:fldChar w:fldCharType="begin"/>
            </w:r>
            <w:r w:rsidR="005B44FB">
              <w:rPr>
                <w:webHidden/>
              </w:rPr>
              <w:instrText xml:space="preserve"> PAGEREF _Toc437328697 \h </w:instrText>
            </w:r>
            <w:r w:rsidR="005B44FB">
              <w:rPr>
                <w:webHidden/>
              </w:rPr>
            </w:r>
            <w:r w:rsidR="005B44FB">
              <w:rPr>
                <w:webHidden/>
              </w:rPr>
              <w:fldChar w:fldCharType="separate"/>
            </w:r>
            <w:r w:rsidR="005B44FB">
              <w:rPr>
                <w:webHidden/>
              </w:rPr>
              <w:t>62</w:t>
            </w:r>
            <w:r w:rsidR="005B44FB">
              <w:rPr>
                <w:webHidden/>
              </w:rPr>
              <w:fldChar w:fldCharType="end"/>
            </w:r>
          </w:hyperlink>
        </w:p>
        <w:p w14:paraId="09DE0D64" w14:textId="77777777" w:rsidR="005B44FB" w:rsidRDefault="003B3944">
          <w:pPr>
            <w:pStyle w:val="TOC1"/>
            <w:rPr>
              <w:sz w:val="22"/>
              <w:szCs w:val="22"/>
            </w:rPr>
          </w:pPr>
          <w:hyperlink w:anchor="_Toc437328698" w:history="1">
            <w:r w:rsidR="005B44FB" w:rsidRPr="00E92008">
              <w:rPr>
                <w:rStyle w:val="Hyperlink"/>
              </w:rPr>
              <w:t>Appendix 4. SKGs mapped to the MEPAG Goal IV Investigations noted in Traceability/Table VI</w:t>
            </w:r>
            <w:r w:rsidR="005B44FB">
              <w:rPr>
                <w:webHidden/>
              </w:rPr>
              <w:tab/>
            </w:r>
            <w:r w:rsidR="005B44FB">
              <w:rPr>
                <w:webHidden/>
              </w:rPr>
              <w:fldChar w:fldCharType="begin"/>
            </w:r>
            <w:r w:rsidR="005B44FB">
              <w:rPr>
                <w:webHidden/>
              </w:rPr>
              <w:instrText xml:space="preserve"> PAGEREF _Toc437328698 \h </w:instrText>
            </w:r>
            <w:r w:rsidR="005B44FB">
              <w:rPr>
                <w:webHidden/>
              </w:rPr>
            </w:r>
            <w:r w:rsidR="005B44FB">
              <w:rPr>
                <w:webHidden/>
              </w:rPr>
              <w:fldChar w:fldCharType="separate"/>
            </w:r>
            <w:r w:rsidR="005B44FB">
              <w:rPr>
                <w:webHidden/>
              </w:rPr>
              <w:t>66</w:t>
            </w:r>
            <w:r w:rsidR="005B44FB">
              <w:rPr>
                <w:webHidden/>
              </w:rPr>
              <w:fldChar w:fldCharType="end"/>
            </w:r>
          </w:hyperlink>
        </w:p>
        <w:p w14:paraId="26B47A90" w14:textId="77777777" w:rsidR="005B44FB" w:rsidRDefault="003B3944">
          <w:pPr>
            <w:pStyle w:val="TOC1"/>
            <w:rPr>
              <w:sz w:val="22"/>
              <w:szCs w:val="22"/>
            </w:rPr>
          </w:pPr>
          <w:hyperlink w:anchor="_Toc437328699" w:history="1">
            <w:r w:rsidR="005B44FB" w:rsidRPr="00E92008">
              <w:rPr>
                <w:rStyle w:val="Hyperlink"/>
              </w:rPr>
              <w:t>Appendix 5. Acronyms used throughout report</w:t>
            </w:r>
            <w:r w:rsidR="005B44FB">
              <w:rPr>
                <w:webHidden/>
              </w:rPr>
              <w:tab/>
            </w:r>
            <w:r w:rsidR="005B44FB">
              <w:rPr>
                <w:webHidden/>
              </w:rPr>
              <w:fldChar w:fldCharType="begin"/>
            </w:r>
            <w:r w:rsidR="005B44FB">
              <w:rPr>
                <w:webHidden/>
              </w:rPr>
              <w:instrText xml:space="preserve"> PAGEREF _Toc437328699 \h </w:instrText>
            </w:r>
            <w:r w:rsidR="005B44FB">
              <w:rPr>
                <w:webHidden/>
              </w:rPr>
            </w:r>
            <w:r w:rsidR="005B44FB">
              <w:rPr>
                <w:webHidden/>
              </w:rPr>
              <w:fldChar w:fldCharType="separate"/>
            </w:r>
            <w:r w:rsidR="005B44FB">
              <w:rPr>
                <w:webHidden/>
              </w:rPr>
              <w:t>67</w:t>
            </w:r>
            <w:r w:rsidR="005B44FB">
              <w:rPr>
                <w:webHidden/>
              </w:rPr>
              <w:fldChar w:fldCharType="end"/>
            </w:r>
          </w:hyperlink>
        </w:p>
        <w:p w14:paraId="74CEB9DB" w14:textId="77777777" w:rsidR="005B44FB" w:rsidRDefault="003B3944">
          <w:pPr>
            <w:pStyle w:val="TOC1"/>
            <w:rPr>
              <w:sz w:val="22"/>
              <w:szCs w:val="22"/>
            </w:rPr>
          </w:pPr>
          <w:hyperlink w:anchor="_Toc437328700" w:history="1">
            <w:r w:rsidR="005B44FB" w:rsidRPr="00E92008">
              <w:rPr>
                <w:rStyle w:val="Hyperlink"/>
              </w:rPr>
              <w:t>Appendix 6. References cited throughout report</w:t>
            </w:r>
            <w:r w:rsidR="005B44FB">
              <w:rPr>
                <w:webHidden/>
              </w:rPr>
              <w:tab/>
            </w:r>
            <w:r w:rsidR="005B44FB">
              <w:rPr>
                <w:webHidden/>
              </w:rPr>
              <w:fldChar w:fldCharType="begin"/>
            </w:r>
            <w:r w:rsidR="005B44FB">
              <w:rPr>
                <w:webHidden/>
              </w:rPr>
              <w:instrText xml:space="preserve"> PAGEREF _Toc437328700 \h </w:instrText>
            </w:r>
            <w:r w:rsidR="005B44FB">
              <w:rPr>
                <w:webHidden/>
              </w:rPr>
            </w:r>
            <w:r w:rsidR="005B44FB">
              <w:rPr>
                <w:webHidden/>
              </w:rPr>
              <w:fldChar w:fldCharType="separate"/>
            </w:r>
            <w:r w:rsidR="005B44FB">
              <w:rPr>
                <w:webHidden/>
              </w:rPr>
              <w:t>68</w:t>
            </w:r>
            <w:r w:rsidR="005B44FB">
              <w:rPr>
                <w:webHidden/>
              </w:rPr>
              <w:fldChar w:fldCharType="end"/>
            </w:r>
          </w:hyperlink>
        </w:p>
        <w:p w14:paraId="46B744F5" w14:textId="48D15F66" w:rsidR="00086CD8" w:rsidRPr="00F71511" w:rsidRDefault="00086CD8" w:rsidP="00104D17">
          <w:pPr>
            <w:jc w:val="both"/>
          </w:pPr>
          <w:r w:rsidRPr="00F71511">
            <w:rPr>
              <w:b/>
              <w:bCs/>
              <w:noProof/>
            </w:rPr>
            <w:fldChar w:fldCharType="end"/>
          </w:r>
        </w:p>
      </w:sdtContent>
    </w:sdt>
    <w:p w14:paraId="594977AB" w14:textId="77777777" w:rsidR="000D2D37" w:rsidRDefault="000D2D37" w:rsidP="00104D17">
      <w:pPr>
        <w:jc w:val="both"/>
        <w:sectPr w:rsidR="000D2D37" w:rsidSect="00400CA1">
          <w:footerReference w:type="default" r:id="rId12"/>
          <w:pgSz w:w="12240" w:h="15840"/>
          <w:pgMar w:top="1440" w:right="1440" w:bottom="1440" w:left="1440" w:header="720" w:footer="720" w:gutter="0"/>
          <w:pgNumType w:start="1"/>
          <w:cols w:space="720"/>
          <w:docGrid w:linePitch="326"/>
        </w:sectPr>
      </w:pPr>
    </w:p>
    <w:p w14:paraId="3AE6C9D7" w14:textId="2A7B5A71" w:rsidR="003476F3" w:rsidRPr="00F71511" w:rsidRDefault="003476F3" w:rsidP="00104D17">
      <w:pPr>
        <w:jc w:val="both"/>
      </w:pPr>
    </w:p>
    <w:p w14:paraId="077394FC" w14:textId="77777777" w:rsidR="000D2D37" w:rsidRDefault="000D2D37" w:rsidP="00104D17">
      <w:pPr>
        <w:jc w:val="both"/>
        <w:rPr>
          <w:rFonts w:eastAsiaTheme="majorEastAsia" w:cstheme="majorBidi"/>
          <w:b/>
          <w:bCs/>
          <w:color w:val="365F91" w:themeColor="accent1" w:themeShade="BF"/>
          <w:sz w:val="28"/>
          <w:szCs w:val="28"/>
        </w:rPr>
        <w:sectPr w:rsidR="000D2D37" w:rsidSect="000D2D37">
          <w:footerReference w:type="default" r:id="rId13"/>
          <w:type w:val="continuous"/>
          <w:pgSz w:w="12240" w:h="15840"/>
          <w:pgMar w:top="1440" w:right="1440" w:bottom="1440" w:left="1440" w:header="720" w:footer="720" w:gutter="0"/>
          <w:pgNumType w:start="1"/>
          <w:cols w:space="720"/>
          <w:docGrid w:linePitch="326"/>
        </w:sectPr>
      </w:pPr>
    </w:p>
    <w:p w14:paraId="070EB2B1" w14:textId="25C1A1A2" w:rsidR="000D7FE0" w:rsidRPr="00F71511" w:rsidRDefault="000D7FE0" w:rsidP="00104D17">
      <w:pPr>
        <w:pStyle w:val="Heading1"/>
        <w:spacing w:before="0" w:after="120"/>
        <w:jc w:val="both"/>
      </w:pPr>
      <w:bookmarkStart w:id="3" w:name="_Toc432597897"/>
      <w:bookmarkStart w:id="4" w:name="_Toc437328643"/>
      <w:r w:rsidRPr="00F71511">
        <w:lastRenderedPageBreak/>
        <w:t>Executive Summary</w:t>
      </w:r>
      <w:bookmarkEnd w:id="3"/>
      <w:bookmarkEnd w:id="4"/>
    </w:p>
    <w:p w14:paraId="2479CA14" w14:textId="2F8BF34A" w:rsidR="003E3F4F" w:rsidRDefault="003E3F4F" w:rsidP="00CE2445">
      <w:pPr>
        <w:jc w:val="both"/>
        <w:rPr>
          <w:rFonts w:cs="Times New Roman"/>
        </w:rPr>
      </w:pPr>
      <w:r w:rsidRPr="00CE2445">
        <w:rPr>
          <w:rFonts w:cs="Times New Roman"/>
        </w:rPr>
        <w:t>Th</w:t>
      </w:r>
      <w:r w:rsidR="00AE49A0" w:rsidRPr="00CE2445">
        <w:rPr>
          <w:rFonts w:cs="Times New Roman"/>
        </w:rPr>
        <w:t>is</w:t>
      </w:r>
      <w:r w:rsidRPr="00CE2445">
        <w:rPr>
          <w:rFonts w:cs="Times New Roman"/>
        </w:rPr>
        <w:t xml:space="preserve"> is </w:t>
      </w:r>
      <w:r w:rsidR="00E3733D" w:rsidRPr="00CE2445">
        <w:rPr>
          <w:rFonts w:cs="Times New Roman"/>
        </w:rPr>
        <w:t>the final</w:t>
      </w:r>
      <w:r w:rsidRPr="00CE2445">
        <w:rPr>
          <w:rFonts w:cs="Times New Roman"/>
        </w:rPr>
        <w:t xml:space="preserve"> report of the Mars Exploration Program Analysis Group (MEPAG) Science Analysis Group (SAG) that was formed at the request of NASA to analyze possible </w:t>
      </w:r>
      <w:r w:rsidR="00901206" w:rsidRPr="00CE2445">
        <w:rPr>
          <w:rFonts w:cs="Times New Roman"/>
        </w:rPr>
        <w:t xml:space="preserve">science </w:t>
      </w:r>
      <w:r w:rsidRPr="00CE2445">
        <w:rPr>
          <w:rFonts w:cs="Times New Roman"/>
        </w:rPr>
        <w:t xml:space="preserve">objectives </w:t>
      </w:r>
      <w:r w:rsidR="00901206" w:rsidRPr="00CE2445">
        <w:rPr>
          <w:rFonts w:cs="Times New Roman"/>
        </w:rPr>
        <w:t xml:space="preserve">and their synergies with other components </w:t>
      </w:r>
      <w:r w:rsidRPr="00CE2445">
        <w:rPr>
          <w:rFonts w:cs="Times New Roman"/>
        </w:rPr>
        <w:t xml:space="preserve">of a multi-function </w:t>
      </w:r>
      <w:r w:rsidR="00773A41" w:rsidRPr="00CE2445">
        <w:rPr>
          <w:rFonts w:cs="Times New Roman"/>
        </w:rPr>
        <w:t>next</w:t>
      </w:r>
      <w:r w:rsidR="00901206" w:rsidRPr="00CE2445">
        <w:rPr>
          <w:rFonts w:cs="Times New Roman"/>
        </w:rPr>
        <w:t>-</w:t>
      </w:r>
      <w:r w:rsidR="00773A41" w:rsidRPr="00CE2445">
        <w:rPr>
          <w:rFonts w:cs="Times New Roman"/>
        </w:rPr>
        <w:t xml:space="preserve">generation </w:t>
      </w:r>
      <w:r w:rsidRPr="00CE2445">
        <w:rPr>
          <w:rFonts w:cs="Times New Roman"/>
        </w:rPr>
        <w:t>Mars Orbiter. If approved, this orbiter could be launched as early as 2022. Through telecons, one face-to-face meeting, and discussions with experts in and out of appropriate HEOMD and SMD working groups, NEX-SAG finds the following:</w:t>
      </w:r>
    </w:p>
    <w:p w14:paraId="78C7C928" w14:textId="77777777" w:rsidR="00CE2445" w:rsidRPr="00CE2445" w:rsidRDefault="00CE2445" w:rsidP="00CE2445">
      <w:pPr>
        <w:jc w:val="both"/>
        <w:rPr>
          <w:rFonts w:cs="Times New Roman"/>
        </w:rPr>
      </w:pPr>
    </w:p>
    <w:p w14:paraId="6F4A1BA2" w14:textId="13B3006A" w:rsidR="003E3F4F" w:rsidRPr="00CE2445" w:rsidRDefault="003E3F4F" w:rsidP="007C0DB4">
      <w:pPr>
        <w:spacing w:after="60"/>
        <w:jc w:val="both"/>
        <w:rPr>
          <w:rFonts w:cs="Times New Roman"/>
          <w:b/>
          <w:i/>
        </w:rPr>
      </w:pPr>
      <w:r w:rsidRPr="00CE2445">
        <w:rPr>
          <w:rFonts w:cs="Times New Roman"/>
          <w:b/>
          <w:i/>
        </w:rPr>
        <w:t>A Mars Orbiter</w:t>
      </w:r>
      <w:r w:rsidR="00006E2E">
        <w:rPr>
          <w:rFonts w:cs="Times New Roman"/>
          <w:b/>
          <w:i/>
        </w:rPr>
        <w:t>,</w:t>
      </w:r>
      <w:r w:rsidRPr="00CE2445">
        <w:rPr>
          <w:rFonts w:cs="Times New Roman"/>
          <w:b/>
          <w:i/>
        </w:rPr>
        <w:t xml:space="preserve"> utilizing Solar Electric Propulsion (SEP) and advanced telecom in a 5</w:t>
      </w:r>
      <w:r w:rsidR="001D3E2D" w:rsidRPr="00CE2445">
        <w:rPr>
          <w:rFonts w:cs="Times New Roman"/>
          <w:b/>
          <w:i/>
        </w:rPr>
        <w:noBreakHyphen/>
      </w:r>
      <w:r w:rsidRPr="00CE2445">
        <w:rPr>
          <w:rFonts w:cs="Times New Roman"/>
          <w:b/>
          <w:i/>
        </w:rPr>
        <w:t>year mission in low Mars orbit, could provide exciting new science and resource identification in addition to other programmatic functions. Such a multi-function mission</w:t>
      </w:r>
      <w:r w:rsidR="009449E8" w:rsidRPr="00CE2445">
        <w:rPr>
          <w:rFonts w:cs="Times New Roman"/>
          <w:b/>
          <w:i/>
        </w:rPr>
        <w:t xml:space="preserve"> should be launched i</w:t>
      </w:r>
      <w:r w:rsidR="003B796E" w:rsidRPr="00CE2445">
        <w:rPr>
          <w:rFonts w:cs="Times New Roman"/>
          <w:b/>
          <w:i/>
        </w:rPr>
        <w:t>n 2022 with the following goals</w:t>
      </w:r>
      <w:r w:rsidRPr="00CE2445">
        <w:rPr>
          <w:rFonts w:cs="Times New Roman"/>
          <w:b/>
          <w:i/>
        </w:rPr>
        <w:t xml:space="preserve">: </w:t>
      </w:r>
    </w:p>
    <w:p w14:paraId="091302CD" w14:textId="7D973A8B" w:rsidR="003E3F4F" w:rsidRPr="00CE2445" w:rsidRDefault="003E3F4F" w:rsidP="007C0DB4">
      <w:pPr>
        <w:pStyle w:val="ListParagraph"/>
        <w:numPr>
          <w:ilvl w:val="0"/>
          <w:numId w:val="10"/>
        </w:numPr>
        <w:spacing w:after="60"/>
        <w:ind w:left="360"/>
        <w:contextualSpacing w:val="0"/>
        <w:jc w:val="both"/>
        <w:rPr>
          <w:rFonts w:cs="Times New Roman"/>
        </w:rPr>
      </w:pPr>
      <w:r w:rsidRPr="00CE2445">
        <w:rPr>
          <w:rFonts w:cs="Times New Roman"/>
        </w:rPr>
        <w:t xml:space="preserve">Replenish </w:t>
      </w:r>
      <w:r w:rsidR="00CD2A62">
        <w:rPr>
          <w:rFonts w:cs="Times New Roman"/>
        </w:rPr>
        <w:t xml:space="preserve">and advance </w:t>
      </w:r>
      <w:r w:rsidRPr="00CE2445">
        <w:rPr>
          <w:rFonts w:cs="Times New Roman"/>
        </w:rPr>
        <w:t xml:space="preserve">the </w:t>
      </w:r>
      <w:r w:rsidRPr="00CE2445">
        <w:rPr>
          <w:rFonts w:cs="Times New Roman"/>
          <w:u w:val="single"/>
        </w:rPr>
        <w:t>telecommunications</w:t>
      </w:r>
      <w:r w:rsidRPr="00CE2445">
        <w:rPr>
          <w:rFonts w:cs="Times New Roman"/>
        </w:rPr>
        <w:t xml:space="preserve"> and </w:t>
      </w:r>
      <w:r w:rsidRPr="00CE2445">
        <w:rPr>
          <w:rFonts w:cs="Times New Roman"/>
          <w:u w:val="single"/>
        </w:rPr>
        <w:t>reconnaissance</w:t>
      </w:r>
      <w:r w:rsidRPr="00CE2445">
        <w:rPr>
          <w:rFonts w:cs="Times New Roman"/>
        </w:rPr>
        <w:t xml:space="preserve"> capability</w:t>
      </w:r>
      <w:r w:rsidR="009449E8" w:rsidRPr="00CE2445">
        <w:rPr>
          <w:rFonts w:cs="Times New Roman"/>
        </w:rPr>
        <w:t>.</w:t>
      </w:r>
      <w:r w:rsidR="00C4260F" w:rsidRPr="00CE2445">
        <w:rPr>
          <w:rFonts w:cs="Times New Roman"/>
        </w:rPr>
        <w:t xml:space="preserve"> </w:t>
      </w:r>
      <w:r w:rsidR="009449E8" w:rsidRPr="00CE2445">
        <w:rPr>
          <w:rFonts w:cs="Times New Roman"/>
        </w:rPr>
        <w:t>Launched in 2022, this orbiter could back-up aging relay capabilities for a 2020 Mars rover in extended mission</w:t>
      </w:r>
      <w:r w:rsidR="00CD2A62">
        <w:rPr>
          <w:rFonts w:ascii="Times New Roman" w:hAnsi="Times New Roman" w:cs="Times New Roman"/>
        </w:rPr>
        <w:t xml:space="preserve"> and for future spacecraft missions, whether for sample return or in preparation for exploration by humans at Mars</w:t>
      </w:r>
      <w:r w:rsidRPr="00CE2445">
        <w:rPr>
          <w:rFonts w:cs="Times New Roman"/>
        </w:rPr>
        <w:t>.</w:t>
      </w:r>
      <w:r w:rsidR="00C4260F" w:rsidRPr="00CE2445">
        <w:rPr>
          <w:rFonts w:cs="Times New Roman"/>
        </w:rPr>
        <w:t xml:space="preserve"> </w:t>
      </w:r>
    </w:p>
    <w:p w14:paraId="395F29FF" w14:textId="492EB18B" w:rsidR="003E3F4F" w:rsidRPr="00CE2445" w:rsidRDefault="003E3F4F" w:rsidP="007C0DB4">
      <w:pPr>
        <w:pStyle w:val="ListParagraph"/>
        <w:numPr>
          <w:ilvl w:val="0"/>
          <w:numId w:val="10"/>
        </w:numPr>
        <w:tabs>
          <w:tab w:val="left" w:pos="630"/>
        </w:tabs>
        <w:spacing w:after="60"/>
        <w:ind w:left="360"/>
        <w:contextualSpacing w:val="0"/>
        <w:jc w:val="both"/>
        <w:rPr>
          <w:rFonts w:cs="Times New Roman"/>
        </w:rPr>
      </w:pPr>
      <w:r w:rsidRPr="00CE2445">
        <w:rPr>
          <w:rFonts w:cs="Times New Roman"/>
        </w:rPr>
        <w:t xml:space="preserve">Demonstrate </w:t>
      </w:r>
      <w:r w:rsidRPr="00CE2445">
        <w:rPr>
          <w:rFonts w:cs="Times New Roman"/>
          <w:u w:val="single"/>
        </w:rPr>
        <w:t xml:space="preserve">progress </w:t>
      </w:r>
      <w:r w:rsidR="00BC3A43" w:rsidRPr="00CE2445">
        <w:rPr>
          <w:rFonts w:cs="Times New Roman"/>
          <w:u w:val="single"/>
        </w:rPr>
        <w:t xml:space="preserve">in Mars orbit </w:t>
      </w:r>
      <w:r w:rsidRPr="00CE2445">
        <w:rPr>
          <w:rFonts w:cs="Times New Roman"/>
          <w:u w:val="single"/>
        </w:rPr>
        <w:t>towards potential sample return</w:t>
      </w:r>
      <w:r w:rsidRPr="00CE2445">
        <w:rPr>
          <w:rFonts w:cs="Times New Roman"/>
        </w:rPr>
        <w:t>, via release, rendezvous</w:t>
      </w:r>
      <w:r w:rsidR="00BD5803">
        <w:rPr>
          <w:rFonts w:cs="Times New Roman"/>
        </w:rPr>
        <w:t>,</w:t>
      </w:r>
      <w:r w:rsidRPr="00CE2445">
        <w:rPr>
          <w:rFonts w:cs="Times New Roman"/>
        </w:rPr>
        <w:t xml:space="preserve"> and capture of a simulated orbiting </w:t>
      </w:r>
      <w:r w:rsidR="00B677DF" w:rsidRPr="00CD2A62">
        <w:rPr>
          <w:rFonts w:cs="Times New Roman"/>
        </w:rPr>
        <w:t>container, or—if possible—</w:t>
      </w:r>
      <w:r w:rsidR="00901206" w:rsidRPr="00CD2A62">
        <w:rPr>
          <w:rFonts w:cs="Times New Roman"/>
        </w:rPr>
        <w:t>the actual return of an orbiting sample cache to Earth vicinity.</w:t>
      </w:r>
      <w:r w:rsidRPr="00CD2A62">
        <w:rPr>
          <w:rFonts w:cs="Times New Roman"/>
        </w:rPr>
        <w:t xml:space="preserve"> Mars sample return is </w:t>
      </w:r>
      <w:r w:rsidRPr="00CE2445">
        <w:rPr>
          <w:rFonts w:cs="Times New Roman"/>
        </w:rPr>
        <w:t xml:space="preserve">the </w:t>
      </w:r>
      <w:r w:rsidRPr="00CE2445">
        <w:rPr>
          <w:rFonts w:cs="Times New Roman"/>
          <w:i/>
        </w:rPr>
        <w:t>NRC Planetary Science Decadal Survey’s</w:t>
      </w:r>
      <w:r w:rsidRPr="00CE2445">
        <w:rPr>
          <w:rFonts w:cs="Times New Roman"/>
        </w:rPr>
        <w:t xml:space="preserve"> highest priority for flagship missions</w:t>
      </w:r>
      <w:r w:rsidR="00377362" w:rsidRPr="00CE2445">
        <w:rPr>
          <w:rFonts w:cs="Times New Roman"/>
        </w:rPr>
        <w:t xml:space="preserve">, and actual </w:t>
      </w:r>
      <w:r w:rsidR="00CD2A62">
        <w:rPr>
          <w:rFonts w:cs="Times New Roman"/>
        </w:rPr>
        <w:t xml:space="preserve">capture and </w:t>
      </w:r>
      <w:r w:rsidR="00377362" w:rsidRPr="00CE2445">
        <w:rPr>
          <w:rFonts w:cs="Times New Roman"/>
        </w:rPr>
        <w:t>return of an orbiting sample cache would be a major achievement for NASA and its industrial and international partners</w:t>
      </w:r>
      <w:r w:rsidRPr="00CE2445">
        <w:rPr>
          <w:rFonts w:cs="Times New Roman"/>
        </w:rPr>
        <w:t xml:space="preserve">. </w:t>
      </w:r>
    </w:p>
    <w:p w14:paraId="12DAE5F8" w14:textId="2B281F48" w:rsidR="003E3F4F" w:rsidRPr="00CE2445" w:rsidRDefault="003E3F4F" w:rsidP="007C0DB4">
      <w:pPr>
        <w:pStyle w:val="ListParagraph"/>
        <w:numPr>
          <w:ilvl w:val="0"/>
          <w:numId w:val="10"/>
        </w:numPr>
        <w:spacing w:after="60"/>
        <w:ind w:left="360"/>
        <w:contextualSpacing w:val="0"/>
        <w:jc w:val="both"/>
        <w:rPr>
          <w:rFonts w:cs="Times New Roman"/>
        </w:rPr>
      </w:pPr>
      <w:r w:rsidRPr="00CE2445">
        <w:rPr>
          <w:rFonts w:cs="Times New Roman"/>
        </w:rPr>
        <w:t xml:space="preserve">Conduct </w:t>
      </w:r>
      <w:r w:rsidRPr="00CE2445">
        <w:rPr>
          <w:rFonts w:cs="Times New Roman"/>
          <w:u w:val="single"/>
        </w:rPr>
        <w:t>new science</w:t>
      </w:r>
      <w:r w:rsidRPr="00CE2445">
        <w:rPr>
          <w:rFonts w:cs="Times New Roman"/>
        </w:rPr>
        <w:t xml:space="preserve"> investigations motivated by discoveries made since the </w:t>
      </w:r>
      <w:r w:rsidR="006709C3" w:rsidRPr="006709C3">
        <w:rPr>
          <w:rFonts w:cs="Times New Roman"/>
          <w:i/>
        </w:rPr>
        <w:t xml:space="preserve">NRC </w:t>
      </w:r>
      <w:r w:rsidRPr="00CE2445">
        <w:rPr>
          <w:rFonts w:cs="Times New Roman"/>
          <w:i/>
        </w:rPr>
        <w:t>Planetary Science Decadal Survey</w:t>
      </w:r>
      <w:r w:rsidRPr="00CE2445">
        <w:rPr>
          <w:rFonts w:cs="Times New Roman"/>
        </w:rPr>
        <w:t xml:space="preserve"> </w:t>
      </w:r>
      <w:r w:rsidR="001F57D3" w:rsidRPr="00CE2445">
        <w:rPr>
          <w:rFonts w:cs="Times New Roman"/>
        </w:rPr>
        <w:t xml:space="preserve">published </w:t>
      </w:r>
      <w:r w:rsidRPr="00CE2445">
        <w:rPr>
          <w:rFonts w:cs="Times New Roman"/>
        </w:rPr>
        <w:t>in 2011, consistent wit</w:t>
      </w:r>
      <w:r w:rsidR="00DD23B0" w:rsidRPr="00CE2445">
        <w:rPr>
          <w:rFonts w:cs="Times New Roman"/>
        </w:rPr>
        <w:t>h high priority questions of that</w:t>
      </w:r>
      <w:r w:rsidRPr="00CE2445">
        <w:rPr>
          <w:rFonts w:cs="Times New Roman"/>
        </w:rPr>
        <w:t xml:space="preserve"> Decadal Survey and the recently updated MEPAG goals. The compelling science objectives</w:t>
      </w:r>
      <w:r w:rsidR="00AE2FBF" w:rsidRPr="00CE2445">
        <w:rPr>
          <w:rFonts w:cs="Times New Roman"/>
        </w:rPr>
        <w:t xml:space="preserve"> (S-#)</w:t>
      </w:r>
      <w:r w:rsidR="00C4260F" w:rsidRPr="00CE2445">
        <w:rPr>
          <w:rFonts w:cs="Times New Roman"/>
        </w:rPr>
        <w:t xml:space="preserve"> </w:t>
      </w:r>
      <w:r w:rsidRPr="00CE2445">
        <w:rPr>
          <w:rFonts w:cs="Times New Roman"/>
        </w:rPr>
        <w:t>are:</w:t>
      </w:r>
    </w:p>
    <w:p w14:paraId="72B515C3" w14:textId="1F5DFB43" w:rsidR="003E3F4F" w:rsidRPr="00CE2445" w:rsidRDefault="003E3F4F" w:rsidP="007C0DB4">
      <w:pPr>
        <w:pStyle w:val="ListParagraph"/>
        <w:numPr>
          <w:ilvl w:val="1"/>
          <w:numId w:val="17"/>
        </w:numPr>
        <w:spacing w:after="60"/>
        <w:ind w:left="1080" w:hanging="533"/>
        <w:contextualSpacing w:val="0"/>
        <w:jc w:val="both"/>
        <w:rPr>
          <w:rFonts w:cs="Times New Roman"/>
        </w:rPr>
      </w:pPr>
      <w:r w:rsidRPr="00CE2445">
        <w:rPr>
          <w:rFonts w:cs="Times New Roman"/>
        </w:rPr>
        <w:t xml:space="preserve">Map and quantify shallow ground ice deposits across Mars </w:t>
      </w:r>
      <w:r w:rsidR="00AE49A0" w:rsidRPr="00CE2445">
        <w:rPr>
          <w:rFonts w:cs="Times New Roman"/>
        </w:rPr>
        <w:t>together with shallow layering of water and CO</w:t>
      </w:r>
      <w:r w:rsidR="00AE49A0" w:rsidRPr="00CE2445">
        <w:rPr>
          <w:rFonts w:cs="Times New Roman"/>
          <w:vertAlign w:val="subscript"/>
        </w:rPr>
        <w:t>2</w:t>
      </w:r>
      <w:r w:rsidR="00AE49A0" w:rsidRPr="00CE2445">
        <w:rPr>
          <w:rFonts w:cs="Times New Roman"/>
        </w:rPr>
        <w:t xml:space="preserve"> ices at the poles </w:t>
      </w:r>
      <w:r w:rsidRPr="00CE2445">
        <w:rPr>
          <w:rFonts w:cs="Times New Roman"/>
        </w:rPr>
        <w:t>to better understand the global water inventory and atmospheric exchange today</w:t>
      </w:r>
      <w:r w:rsidR="001F57D3" w:rsidRPr="00CE2445">
        <w:rPr>
          <w:rFonts w:cs="Times New Roman"/>
        </w:rPr>
        <w:t>,</w:t>
      </w:r>
      <w:r w:rsidRPr="00CE2445">
        <w:rPr>
          <w:rFonts w:cs="Times New Roman"/>
        </w:rPr>
        <w:t xml:space="preserve"> and how ground ice records climate change on </w:t>
      </w:r>
      <w:r w:rsidR="00CD2A62">
        <w:rPr>
          <w:rFonts w:cs="Times New Roman"/>
        </w:rPr>
        <w:t>geologically younger Mars</w:t>
      </w:r>
      <w:r w:rsidRPr="00CE2445">
        <w:rPr>
          <w:rFonts w:cs="Times New Roman"/>
        </w:rPr>
        <w:t xml:space="preserve"> (e.g.,</w:t>
      </w:r>
      <w:r w:rsidR="00CD2A62">
        <w:rPr>
          <w:rFonts w:cs="Times New Roman"/>
        </w:rPr>
        <w:t xml:space="preserve"> over</w:t>
      </w:r>
      <w:r w:rsidRPr="00CE2445">
        <w:rPr>
          <w:rFonts w:cs="Times New Roman"/>
        </w:rPr>
        <w:t xml:space="preserve"> obliquity variation</w:t>
      </w:r>
      <w:r w:rsidR="00CD2A62">
        <w:rPr>
          <w:rFonts w:cs="Times New Roman"/>
        </w:rPr>
        <w:t xml:space="preserve"> cycles</w:t>
      </w:r>
      <w:r w:rsidRPr="00CE2445">
        <w:rPr>
          <w:rFonts w:cs="Times New Roman"/>
        </w:rPr>
        <w:t>);</w:t>
      </w:r>
    </w:p>
    <w:p w14:paraId="2810BC4C" w14:textId="55239502" w:rsidR="003E3F4F" w:rsidRPr="00CE2445" w:rsidRDefault="003E3F4F" w:rsidP="007C0DB4">
      <w:pPr>
        <w:pStyle w:val="ListParagraph"/>
        <w:numPr>
          <w:ilvl w:val="1"/>
          <w:numId w:val="17"/>
        </w:numPr>
        <w:spacing w:after="60"/>
        <w:ind w:left="1080" w:hanging="533"/>
        <w:contextualSpacing w:val="0"/>
        <w:jc w:val="both"/>
        <w:rPr>
          <w:rFonts w:cs="Times New Roman"/>
        </w:rPr>
      </w:pPr>
      <w:r w:rsidRPr="00CE2445">
        <w:rPr>
          <w:rFonts w:cs="Times New Roman"/>
        </w:rPr>
        <w:t xml:space="preserve">Detect and characterize areas of possible </w:t>
      </w:r>
      <w:r w:rsidR="00006E2E">
        <w:rPr>
          <w:rFonts w:cs="Times New Roman"/>
        </w:rPr>
        <w:t xml:space="preserve">present-day </w:t>
      </w:r>
      <w:r w:rsidR="00BC3A43" w:rsidRPr="00CE2445">
        <w:rPr>
          <w:rFonts w:cs="Times New Roman"/>
        </w:rPr>
        <w:t>liquid water</w:t>
      </w:r>
      <w:r w:rsidR="00AE49A0" w:rsidRPr="00CE2445">
        <w:rPr>
          <w:rFonts w:cs="Times New Roman"/>
        </w:rPr>
        <w:t xml:space="preserve"> flow </w:t>
      </w:r>
      <w:r w:rsidR="001F57D3" w:rsidRPr="00CE2445">
        <w:rPr>
          <w:rFonts w:cs="Times New Roman"/>
        </w:rPr>
        <w:t>(recurring slope lineae: RSL)</w:t>
      </w:r>
      <w:r w:rsidRPr="00CE2445">
        <w:rPr>
          <w:rFonts w:cs="Times New Roman"/>
        </w:rPr>
        <w:t xml:space="preserve"> and link these observations with ground ice, temperature, </w:t>
      </w:r>
      <w:r w:rsidR="0049520C" w:rsidRPr="00CE2445">
        <w:rPr>
          <w:rFonts w:cs="Times New Roman"/>
        </w:rPr>
        <w:t xml:space="preserve">surface composition (e.g., salts) </w:t>
      </w:r>
      <w:r w:rsidRPr="00CE2445">
        <w:rPr>
          <w:rFonts w:cs="Times New Roman"/>
        </w:rPr>
        <w:t xml:space="preserve">and atmospheric properties to understand the distribution and potential for habitability of </w:t>
      </w:r>
      <w:r w:rsidR="001F57D3" w:rsidRPr="00CE2445">
        <w:rPr>
          <w:rFonts w:cs="Times New Roman"/>
        </w:rPr>
        <w:t xml:space="preserve">these </w:t>
      </w:r>
      <w:r w:rsidRPr="00CE2445">
        <w:rPr>
          <w:rFonts w:cs="Times New Roman"/>
        </w:rPr>
        <w:t>volatile reservoirs;</w:t>
      </w:r>
    </w:p>
    <w:p w14:paraId="25147D03" w14:textId="4951F295" w:rsidR="003E3F4F" w:rsidRPr="00CE2445" w:rsidRDefault="00E3733D" w:rsidP="007C0DB4">
      <w:pPr>
        <w:pStyle w:val="ListParagraph"/>
        <w:numPr>
          <w:ilvl w:val="1"/>
          <w:numId w:val="17"/>
        </w:numPr>
        <w:spacing w:after="60"/>
        <w:ind w:left="1080" w:hanging="533"/>
        <w:contextualSpacing w:val="0"/>
        <w:jc w:val="both"/>
        <w:rPr>
          <w:rFonts w:cs="Times New Roman"/>
        </w:rPr>
      </w:pPr>
      <w:r w:rsidRPr="00CE2445">
        <w:rPr>
          <w:rFonts w:cs="Times New Roman"/>
        </w:rPr>
        <w:t>Measure winds and characterize transport and other dynamic processes</w:t>
      </w:r>
      <w:r w:rsidR="003E3F4F" w:rsidRPr="00CE2445">
        <w:rPr>
          <w:rFonts w:cs="Times New Roman"/>
        </w:rPr>
        <w:t xml:space="preserve"> to understand current climate, water, and dust cycles, with extrapolation to past climates;</w:t>
      </w:r>
    </w:p>
    <w:p w14:paraId="1E0CA7EB" w14:textId="67D4211C" w:rsidR="003E3F4F" w:rsidRPr="00CE2445" w:rsidRDefault="003E3F4F" w:rsidP="007C0DB4">
      <w:pPr>
        <w:pStyle w:val="ListParagraph"/>
        <w:numPr>
          <w:ilvl w:val="1"/>
          <w:numId w:val="17"/>
        </w:numPr>
        <w:spacing w:after="60"/>
        <w:ind w:left="1080" w:hanging="533"/>
        <w:contextualSpacing w:val="0"/>
        <w:jc w:val="both"/>
        <w:rPr>
          <w:rFonts w:cs="Times New Roman"/>
        </w:rPr>
      </w:pPr>
      <w:r w:rsidRPr="00CE2445">
        <w:rPr>
          <w:rFonts w:cs="Times New Roman"/>
        </w:rPr>
        <w:t xml:space="preserve">Characterize the occurrence and timing of major environmental transitions recorded in compositional stratigraphic records, such as discrete hydrated mineral assemblages </w:t>
      </w:r>
      <w:r w:rsidR="00104A23" w:rsidRPr="00CE2445">
        <w:rPr>
          <w:rFonts w:cs="Times New Roman"/>
        </w:rPr>
        <w:t xml:space="preserve">and </w:t>
      </w:r>
      <w:r w:rsidRPr="00CE2445">
        <w:rPr>
          <w:rFonts w:cs="Times New Roman"/>
        </w:rPr>
        <w:t>sedimentary bedding</w:t>
      </w:r>
      <w:r w:rsidR="0049520C" w:rsidRPr="00CE2445">
        <w:rPr>
          <w:rFonts w:cs="Times New Roman"/>
        </w:rPr>
        <w:t>;</w:t>
      </w:r>
    </w:p>
    <w:p w14:paraId="6692B551" w14:textId="77777777" w:rsidR="003E3F4F" w:rsidRPr="00CE2445" w:rsidRDefault="003E3F4F" w:rsidP="007C0DB4">
      <w:pPr>
        <w:pStyle w:val="ListParagraph"/>
        <w:numPr>
          <w:ilvl w:val="1"/>
          <w:numId w:val="17"/>
        </w:numPr>
        <w:spacing w:after="60"/>
        <w:ind w:left="1080" w:hanging="533"/>
        <w:contextualSpacing w:val="0"/>
        <w:jc w:val="both"/>
        <w:rPr>
          <w:rFonts w:cs="Times New Roman"/>
        </w:rPr>
      </w:pPr>
      <w:r w:rsidRPr="00CE2445">
        <w:rPr>
          <w:rFonts w:cs="Times New Roman"/>
        </w:rPr>
        <w:t xml:space="preserve">Carry out high-value, close-approach investigations of Phobos and Deimos. </w:t>
      </w:r>
    </w:p>
    <w:p w14:paraId="2542C130" w14:textId="7840D95A" w:rsidR="003E3F4F" w:rsidRPr="00CE2445" w:rsidRDefault="003E3F4F" w:rsidP="007C0DB4">
      <w:pPr>
        <w:pStyle w:val="ListParagraph"/>
        <w:numPr>
          <w:ilvl w:val="0"/>
          <w:numId w:val="10"/>
        </w:numPr>
        <w:spacing w:after="60"/>
        <w:ind w:left="360"/>
        <w:contextualSpacing w:val="0"/>
        <w:jc w:val="both"/>
        <w:rPr>
          <w:rFonts w:cs="Times New Roman"/>
        </w:rPr>
      </w:pPr>
      <w:r w:rsidRPr="00CE2445">
        <w:rPr>
          <w:rFonts w:cs="Times New Roman"/>
        </w:rPr>
        <w:lastRenderedPageBreak/>
        <w:t xml:space="preserve">Find </w:t>
      </w:r>
      <w:r w:rsidRPr="00CE2445">
        <w:rPr>
          <w:rFonts w:cs="Times New Roman"/>
          <w:u w:val="single"/>
        </w:rPr>
        <w:t>resources</w:t>
      </w:r>
      <w:r w:rsidRPr="00CE2445">
        <w:rPr>
          <w:rFonts w:cs="Times New Roman"/>
        </w:rPr>
        <w:t xml:space="preserve"> on Mars for future missions, especially in support of human surface exploration</w:t>
      </w:r>
      <w:r w:rsidR="00C42872">
        <w:rPr>
          <w:rFonts w:cs="Times New Roman"/>
        </w:rPr>
        <w:t>, and address Strategic Knowledge Gaps (SKGs)</w:t>
      </w:r>
      <w:r w:rsidRPr="00CE2445">
        <w:rPr>
          <w:rFonts w:cs="Times New Roman"/>
        </w:rPr>
        <w:t xml:space="preserve">. </w:t>
      </w:r>
      <w:r w:rsidR="00C55BB5" w:rsidRPr="00CE2445">
        <w:t xml:space="preserve">The key resource is water, which could make significant contributions to sustainable exploration when used in such diverse applications as life support, surface construction, and propellants for surface operations and ascent from Mars. </w:t>
      </w:r>
      <w:r w:rsidRPr="00CE2445">
        <w:rPr>
          <w:rFonts w:cs="Times New Roman"/>
        </w:rPr>
        <w:t xml:space="preserve">Materials for civil engineering purposes are also of interest. Thus, locating the following resources are identified as orbiter </w:t>
      </w:r>
      <w:r w:rsidR="00C42872">
        <w:rPr>
          <w:rFonts w:cs="Times New Roman"/>
        </w:rPr>
        <w:t>R</w:t>
      </w:r>
      <w:r w:rsidR="00AE2FBF" w:rsidRPr="00CE2445">
        <w:rPr>
          <w:rFonts w:cs="Times New Roman"/>
        </w:rPr>
        <w:t>esource</w:t>
      </w:r>
      <w:r w:rsidR="00C42872">
        <w:rPr>
          <w:rFonts w:cs="Times New Roman"/>
        </w:rPr>
        <w:t>/SKG</w:t>
      </w:r>
      <w:r w:rsidR="00AE2FBF" w:rsidRPr="00CE2445">
        <w:rPr>
          <w:rFonts w:cs="Times New Roman"/>
        </w:rPr>
        <w:t xml:space="preserve"> </w:t>
      </w:r>
      <w:r w:rsidRPr="00CE2445">
        <w:rPr>
          <w:rFonts w:cs="Times New Roman"/>
        </w:rPr>
        <w:t>objectives</w:t>
      </w:r>
      <w:r w:rsidR="00AE2FBF" w:rsidRPr="00CE2445">
        <w:rPr>
          <w:rFonts w:cs="Times New Roman"/>
        </w:rPr>
        <w:t xml:space="preserve"> (RS-#)</w:t>
      </w:r>
      <w:r w:rsidRPr="00CE2445">
        <w:rPr>
          <w:rFonts w:cs="Times New Roman"/>
        </w:rPr>
        <w:t>:</w:t>
      </w:r>
    </w:p>
    <w:p w14:paraId="0CFA2356" w14:textId="75B63635" w:rsidR="003E3F4F" w:rsidRPr="00CE2445" w:rsidRDefault="003E3F4F" w:rsidP="007C0DB4">
      <w:pPr>
        <w:pStyle w:val="ListParagraph"/>
        <w:numPr>
          <w:ilvl w:val="0"/>
          <w:numId w:val="18"/>
        </w:numPr>
        <w:spacing w:after="60"/>
        <w:ind w:left="1260" w:hanging="720"/>
        <w:contextualSpacing w:val="0"/>
        <w:jc w:val="both"/>
        <w:rPr>
          <w:rFonts w:cs="Times New Roman"/>
        </w:rPr>
      </w:pPr>
      <w:r w:rsidRPr="00CE2445">
        <w:rPr>
          <w:rFonts w:cs="Times New Roman"/>
        </w:rPr>
        <w:t xml:space="preserve">Find and quantify the extent of shallow ground ice within a few meters of the surface and </w:t>
      </w:r>
      <w:r w:rsidR="00D21A5A" w:rsidRPr="00CE2445">
        <w:rPr>
          <w:rFonts w:cs="Times New Roman"/>
        </w:rPr>
        <w:t xml:space="preserve">characterize </w:t>
      </w:r>
      <w:r w:rsidRPr="00CE2445">
        <w:rPr>
          <w:rFonts w:cs="Times New Roman"/>
        </w:rPr>
        <w:t xml:space="preserve">its ice-free overburden; </w:t>
      </w:r>
    </w:p>
    <w:p w14:paraId="732A45FF" w14:textId="747E6E77" w:rsidR="003E3F4F" w:rsidRPr="00CE2445" w:rsidRDefault="003E3F4F" w:rsidP="007C0DB4">
      <w:pPr>
        <w:pStyle w:val="ListParagraph"/>
        <w:numPr>
          <w:ilvl w:val="0"/>
          <w:numId w:val="18"/>
        </w:numPr>
        <w:spacing w:after="60"/>
        <w:ind w:left="1267" w:hanging="720"/>
        <w:contextualSpacing w:val="0"/>
        <w:jc w:val="both"/>
        <w:rPr>
          <w:rFonts w:cs="Times New Roman"/>
        </w:rPr>
      </w:pPr>
      <w:r w:rsidRPr="00CE2445">
        <w:rPr>
          <w:rFonts w:cs="Times New Roman"/>
        </w:rPr>
        <w:t xml:space="preserve">Identify deposits </w:t>
      </w:r>
      <w:r w:rsidR="0049520C" w:rsidRPr="00CE2445">
        <w:rPr>
          <w:rFonts w:cs="Times New Roman"/>
        </w:rPr>
        <w:t xml:space="preserve">with </w:t>
      </w:r>
      <w:r w:rsidRPr="00CE2445">
        <w:rPr>
          <w:rFonts w:cs="Times New Roman"/>
        </w:rPr>
        <w:t>hydrated minerals as a water resource, and potential contaminants</w:t>
      </w:r>
      <w:r w:rsidR="001F57D3" w:rsidRPr="00CE2445">
        <w:rPr>
          <w:rFonts w:cs="Times New Roman"/>
        </w:rPr>
        <w:t xml:space="preserve"> within these deposits</w:t>
      </w:r>
      <w:r w:rsidRPr="00CE2445">
        <w:rPr>
          <w:rFonts w:cs="Times New Roman"/>
        </w:rPr>
        <w:t>;</w:t>
      </w:r>
    </w:p>
    <w:p w14:paraId="37CC4AD6" w14:textId="77777777" w:rsidR="003E3F4F" w:rsidRPr="00CE2445" w:rsidRDefault="003E3F4F" w:rsidP="007C0DB4">
      <w:pPr>
        <w:pStyle w:val="ListParagraph"/>
        <w:numPr>
          <w:ilvl w:val="0"/>
          <w:numId w:val="18"/>
        </w:numPr>
        <w:spacing w:after="60"/>
        <w:ind w:left="1260" w:hanging="720"/>
        <w:contextualSpacing w:val="0"/>
        <w:jc w:val="both"/>
        <w:rPr>
          <w:rFonts w:cs="Times New Roman"/>
        </w:rPr>
      </w:pPr>
      <w:r w:rsidRPr="00CE2445">
        <w:rPr>
          <w:rFonts w:cs="Times New Roman"/>
        </w:rPr>
        <w:t xml:space="preserve">Identify site-specific </w:t>
      </w:r>
      <w:r w:rsidRPr="00CE2445">
        <w:t>mineral resources and geotechnical properties</w:t>
      </w:r>
      <w:r w:rsidRPr="00CE2445">
        <w:rPr>
          <w:rFonts w:cs="Times New Roman"/>
        </w:rPr>
        <w:t>.</w:t>
      </w:r>
    </w:p>
    <w:p w14:paraId="427E2D98" w14:textId="4DFE88B7" w:rsidR="00DC1661" w:rsidRPr="00CE2445" w:rsidRDefault="00CD2A62" w:rsidP="007C0DB4">
      <w:pPr>
        <w:pStyle w:val="ListParagraph"/>
        <w:spacing w:after="60"/>
        <w:ind w:left="360"/>
        <w:contextualSpacing w:val="0"/>
        <w:jc w:val="both"/>
        <w:rPr>
          <w:rFonts w:cs="Times New Roman"/>
        </w:rPr>
      </w:pPr>
      <w:r>
        <w:rPr>
          <w:rFonts w:ascii="Times New Roman" w:hAnsi="Times New Roman" w:cs="Times New Roman"/>
        </w:rPr>
        <w:t>Pursuit of the above resource prospecting and science objectives could also fill key</w:t>
      </w:r>
      <w:r w:rsidR="00DC1661" w:rsidRPr="00CE2445">
        <w:rPr>
          <w:rFonts w:cs="Times New Roman"/>
        </w:rPr>
        <w:t xml:space="preserve"> Strategic Knowledge Gaps (SKGs) </w:t>
      </w:r>
      <w:r>
        <w:rPr>
          <w:rFonts w:ascii="Times New Roman" w:hAnsi="Times New Roman" w:cs="Times New Roman"/>
        </w:rPr>
        <w:t>that have high priority for human exploration</w:t>
      </w:r>
      <w:r w:rsidR="001D3E2D" w:rsidRPr="00CE2445">
        <w:rPr>
          <w:rFonts w:cs="Times New Roman"/>
        </w:rPr>
        <w:t>, leading to two more resource/SKG objectives</w:t>
      </w:r>
      <w:r w:rsidR="00AE2FBF" w:rsidRPr="00CE2445">
        <w:rPr>
          <w:rFonts w:cs="Times New Roman"/>
        </w:rPr>
        <w:t xml:space="preserve"> (RS-#)</w:t>
      </w:r>
      <w:r w:rsidR="001D3E2D" w:rsidRPr="00CE2445">
        <w:rPr>
          <w:rFonts w:cs="Times New Roman"/>
        </w:rPr>
        <w:t>:</w:t>
      </w:r>
    </w:p>
    <w:p w14:paraId="216D6CFA" w14:textId="4BDDE257" w:rsidR="00297740" w:rsidRPr="00CE2445" w:rsidRDefault="00297740" w:rsidP="007C0DB4">
      <w:pPr>
        <w:pStyle w:val="ListParagraph"/>
        <w:numPr>
          <w:ilvl w:val="0"/>
          <w:numId w:val="18"/>
        </w:numPr>
        <w:spacing w:after="60"/>
        <w:ind w:left="1267" w:hanging="720"/>
        <w:contextualSpacing w:val="0"/>
        <w:rPr>
          <w:rFonts w:cs="Times New Roman"/>
        </w:rPr>
      </w:pPr>
      <w:r w:rsidRPr="00CE2445">
        <w:rPr>
          <w:rFonts w:cs="Times New Roman"/>
        </w:rPr>
        <w:t>Extend the atmospheric climatology with diurnal coverage and wind measurements;</w:t>
      </w:r>
      <w:r w:rsidR="009722AB" w:rsidRPr="00CE2445">
        <w:rPr>
          <w:rFonts w:cs="Times New Roman"/>
        </w:rPr>
        <w:t xml:space="preserve"> </w:t>
      </w:r>
    </w:p>
    <w:p w14:paraId="0629019E" w14:textId="158A6290" w:rsidR="009B0A65" w:rsidRDefault="00CD2A62" w:rsidP="00CE2445">
      <w:pPr>
        <w:pStyle w:val="ListParagraph"/>
        <w:numPr>
          <w:ilvl w:val="0"/>
          <w:numId w:val="18"/>
        </w:numPr>
        <w:ind w:left="1260" w:hanging="720"/>
        <w:contextualSpacing w:val="0"/>
        <w:jc w:val="both"/>
        <w:rPr>
          <w:rFonts w:cs="Times New Roman"/>
        </w:rPr>
      </w:pPr>
      <w:r>
        <w:rPr>
          <w:rFonts w:cs="Times New Roman"/>
        </w:rPr>
        <w:t xml:space="preserve">(SEP only) </w:t>
      </w:r>
      <w:r w:rsidR="009B0A65" w:rsidRPr="00CE2445">
        <w:rPr>
          <w:rFonts w:cs="Times New Roman"/>
        </w:rPr>
        <w:t>Address gravity and surface characteristic SKGs for the Martian moons</w:t>
      </w:r>
      <w:r w:rsidR="00297740" w:rsidRPr="00CE2445">
        <w:rPr>
          <w:rFonts w:cs="Times New Roman"/>
        </w:rPr>
        <w:t>.</w:t>
      </w:r>
    </w:p>
    <w:p w14:paraId="48DE6430" w14:textId="77777777" w:rsidR="007C0DB4" w:rsidRPr="00CE2445" w:rsidRDefault="007C0DB4" w:rsidP="007C0DB4">
      <w:pPr>
        <w:pStyle w:val="ListParagraph"/>
        <w:ind w:left="1260"/>
        <w:contextualSpacing w:val="0"/>
        <w:jc w:val="both"/>
        <w:rPr>
          <w:rFonts w:cs="Times New Roman"/>
        </w:rPr>
      </w:pPr>
    </w:p>
    <w:p w14:paraId="41B28CCD" w14:textId="3C4C65F5" w:rsidR="003E3F4F" w:rsidRDefault="003E3F4F" w:rsidP="00CE2445">
      <w:pPr>
        <w:jc w:val="both"/>
        <w:rPr>
          <w:rFonts w:cs="Times New Roman"/>
          <w:b/>
        </w:rPr>
      </w:pPr>
      <w:r w:rsidRPr="00CE2445">
        <w:rPr>
          <w:rFonts w:cs="Times New Roman"/>
          <w:b/>
          <w:i/>
        </w:rPr>
        <w:t>NEX-SAG finds a high degree of overlap between the science goals identified and the human exploration resource prospecting interests and derived objectives.</w:t>
      </w:r>
      <w:r w:rsidR="00C4260F" w:rsidRPr="00CE2445">
        <w:rPr>
          <w:rFonts w:cs="Times New Roman"/>
          <w:b/>
          <w:i/>
        </w:rPr>
        <w:t xml:space="preserve"> </w:t>
      </w:r>
      <w:r w:rsidRPr="00CE2445">
        <w:rPr>
          <w:rFonts w:cs="Times New Roman"/>
          <w:b/>
          <w:i/>
        </w:rPr>
        <w:t>The considerable synergy between requested functions enables selection of instruments that may individually address multiple science, resource</w:t>
      </w:r>
      <w:r w:rsidR="00FC5E93" w:rsidRPr="00CE2445">
        <w:rPr>
          <w:rFonts w:cs="Times New Roman"/>
          <w:b/>
          <w:i/>
        </w:rPr>
        <w:t>/SKG,</w:t>
      </w:r>
      <w:r w:rsidRPr="00CE2445">
        <w:rPr>
          <w:rFonts w:cs="Times New Roman"/>
          <w:b/>
          <w:i/>
        </w:rPr>
        <w:t xml:space="preserve"> and reconnaissance needs</w:t>
      </w:r>
      <w:r w:rsidR="00901206" w:rsidRPr="00CE2445">
        <w:rPr>
          <w:rFonts w:cs="Times New Roman"/>
          <w:b/>
          <w:i/>
        </w:rPr>
        <w:t>, thereby providing a more cost effective way to achieve the full set of objectives</w:t>
      </w:r>
      <w:r w:rsidRPr="00CE2445">
        <w:rPr>
          <w:rFonts w:cs="Times New Roman"/>
          <w:b/>
          <w:i/>
        </w:rPr>
        <w:t>.</w:t>
      </w:r>
      <w:r w:rsidRPr="00CE2445">
        <w:rPr>
          <w:rFonts w:cs="Times New Roman"/>
          <w:b/>
        </w:rPr>
        <w:t xml:space="preserve"> </w:t>
      </w:r>
    </w:p>
    <w:p w14:paraId="41F555FB" w14:textId="77777777" w:rsidR="007C0DB4" w:rsidRPr="00CE2445" w:rsidRDefault="007C0DB4" w:rsidP="00CE2445">
      <w:pPr>
        <w:jc w:val="both"/>
        <w:rPr>
          <w:rFonts w:cs="Times New Roman"/>
          <w:b/>
        </w:rPr>
      </w:pPr>
    </w:p>
    <w:p w14:paraId="79D06D42" w14:textId="11A82AA5" w:rsidR="003E3F4F" w:rsidRPr="00CE2445" w:rsidRDefault="001B2953" w:rsidP="007C0DB4">
      <w:pPr>
        <w:spacing w:after="60"/>
        <w:jc w:val="both"/>
        <w:rPr>
          <w:rFonts w:cs="Times New Roman"/>
        </w:rPr>
      </w:pPr>
      <w:r w:rsidRPr="00CE2445">
        <w:rPr>
          <w:rFonts w:cs="Times New Roman"/>
        </w:rPr>
        <w:t xml:space="preserve">Given the above resource/SKG and science objectives, </w:t>
      </w:r>
      <w:r w:rsidR="003E3F4F" w:rsidRPr="00CE2445">
        <w:rPr>
          <w:rFonts w:cs="Times New Roman"/>
        </w:rPr>
        <w:t>NEX-SAG identified measurement capabilities</w:t>
      </w:r>
      <w:r w:rsidR="00BE1CC1" w:rsidRPr="00CE2445">
        <w:rPr>
          <w:rFonts w:cs="Times New Roman"/>
        </w:rPr>
        <w:t xml:space="preserve"> or approaches</w:t>
      </w:r>
      <w:r w:rsidR="003E3F4F" w:rsidRPr="00CE2445">
        <w:rPr>
          <w:rFonts w:cs="Times New Roman"/>
        </w:rPr>
        <w:t xml:space="preserve"> </w:t>
      </w:r>
      <w:r w:rsidR="000E08D8" w:rsidRPr="00CE2445">
        <w:rPr>
          <w:rFonts w:cs="Times New Roman"/>
        </w:rPr>
        <w:t>needed to address them.</w:t>
      </w:r>
      <w:r w:rsidR="00AE49A0" w:rsidRPr="00CE2445">
        <w:rPr>
          <w:rFonts w:cs="Times New Roman"/>
        </w:rPr>
        <w:t xml:space="preserve"> </w:t>
      </w:r>
      <w:r w:rsidR="000E08D8" w:rsidRPr="00CE2445">
        <w:rPr>
          <w:rFonts w:cs="Times New Roman"/>
        </w:rPr>
        <w:t xml:space="preserve">It then identified, at a high level, </w:t>
      </w:r>
      <w:r w:rsidR="00C26C5D" w:rsidRPr="00CE2445">
        <w:rPr>
          <w:rFonts w:cs="Times New Roman"/>
        </w:rPr>
        <w:t>proof-of-concept</w:t>
      </w:r>
      <w:r w:rsidR="001F57D3" w:rsidRPr="00CE2445">
        <w:rPr>
          <w:rFonts w:cs="Times New Roman"/>
        </w:rPr>
        <w:t xml:space="preserve"> </w:t>
      </w:r>
      <w:r w:rsidR="00DB05D1" w:rsidRPr="00CE2445">
        <w:rPr>
          <w:rFonts w:cs="Times New Roman"/>
        </w:rPr>
        <w:t xml:space="preserve">measurement techniques </w:t>
      </w:r>
      <w:r w:rsidR="000E08D8" w:rsidRPr="00CE2445">
        <w:rPr>
          <w:rFonts w:cs="Times New Roman"/>
        </w:rPr>
        <w:t>mature enough for development of an orbiter for launch in 2022.</w:t>
      </w:r>
      <w:r w:rsidR="00AE49A0" w:rsidRPr="00CE2445">
        <w:rPr>
          <w:rFonts w:cs="Times New Roman"/>
        </w:rPr>
        <w:t xml:space="preserve"> </w:t>
      </w:r>
      <w:r w:rsidR="000E08D8" w:rsidRPr="00CE2445">
        <w:rPr>
          <w:rFonts w:cs="Times New Roman"/>
        </w:rPr>
        <w:t>These proof-of-concept instrument types are</w:t>
      </w:r>
      <w:r w:rsidR="003E3F4F" w:rsidRPr="00CE2445">
        <w:rPr>
          <w:rFonts w:cs="Times New Roman"/>
        </w:rPr>
        <w:t>:</w:t>
      </w:r>
      <w:r w:rsidR="00217F5A" w:rsidRPr="00CE2445">
        <w:rPr>
          <w:rFonts w:cs="Times New Roman"/>
        </w:rPr>
        <w:t xml:space="preserve"> </w:t>
      </w:r>
    </w:p>
    <w:p w14:paraId="4BFC868B" w14:textId="0CC17691" w:rsidR="003E3F4F" w:rsidRPr="00CE2445" w:rsidRDefault="003E3F4F" w:rsidP="007C0DB4">
      <w:pPr>
        <w:pStyle w:val="ListParagraph"/>
        <w:numPr>
          <w:ilvl w:val="0"/>
          <w:numId w:val="19"/>
        </w:numPr>
        <w:spacing w:after="60"/>
        <w:ind w:left="720"/>
        <w:contextualSpacing w:val="0"/>
        <w:jc w:val="both"/>
        <w:rPr>
          <w:rFonts w:cs="Times New Roman"/>
        </w:rPr>
      </w:pPr>
      <w:r w:rsidRPr="00CE2445">
        <w:rPr>
          <w:rFonts w:cs="Times New Roman"/>
        </w:rPr>
        <w:t>Visible imaging of HiRISE-class (30 cm/pixel) or better (~</w:t>
      </w:r>
      <w:r w:rsidR="00773A41" w:rsidRPr="00CE2445">
        <w:rPr>
          <w:rFonts w:cs="Times New Roman"/>
        </w:rPr>
        <w:t>10-</w:t>
      </w:r>
      <w:r w:rsidRPr="00CE2445">
        <w:rPr>
          <w:rFonts w:cs="Times New Roman"/>
        </w:rPr>
        <w:t>15 cm/pixel);</w:t>
      </w:r>
    </w:p>
    <w:p w14:paraId="31C26F38" w14:textId="38CFB37E" w:rsidR="003E3F4F" w:rsidRPr="00CE2445" w:rsidRDefault="003E3F4F" w:rsidP="007C0DB4">
      <w:pPr>
        <w:pStyle w:val="ListParagraph"/>
        <w:numPr>
          <w:ilvl w:val="0"/>
          <w:numId w:val="19"/>
        </w:numPr>
        <w:spacing w:after="60"/>
        <w:ind w:left="720"/>
        <w:contextualSpacing w:val="0"/>
        <w:jc w:val="both"/>
        <w:rPr>
          <w:rFonts w:cs="Times New Roman"/>
        </w:rPr>
      </w:pPr>
      <w:r w:rsidRPr="00CE2445">
        <w:rPr>
          <w:rFonts w:cs="Times New Roman"/>
        </w:rPr>
        <w:t>Polarimetric radar imaging with penetration depth of a few (&lt;10) meters and spatial resolution of ~15 m/pixel</w:t>
      </w:r>
      <w:r w:rsidR="001F57D3" w:rsidRPr="00CE2445">
        <w:rPr>
          <w:rFonts w:cs="Times New Roman"/>
        </w:rPr>
        <w:t xml:space="preserve"> to detect ices and </w:t>
      </w:r>
      <w:r w:rsidR="00F240E1">
        <w:rPr>
          <w:rFonts w:cs="Times New Roman"/>
        </w:rPr>
        <w:t>brines</w:t>
      </w:r>
      <w:r w:rsidRPr="00CE2445">
        <w:rPr>
          <w:rFonts w:cs="Times New Roman"/>
        </w:rPr>
        <w:t>;</w:t>
      </w:r>
      <w:r w:rsidR="00A611F5" w:rsidRPr="00CE2445">
        <w:rPr>
          <w:rFonts w:cs="Times New Roman"/>
        </w:rPr>
        <w:t xml:space="preserve"> a radar sounding mode would aid characterization of the overburden mantling a subsurface ice layer</w:t>
      </w:r>
      <w:r w:rsidR="00FC7673" w:rsidRPr="00CE2445">
        <w:rPr>
          <w:rFonts w:cs="Times New Roman"/>
        </w:rPr>
        <w:t>;</w:t>
      </w:r>
    </w:p>
    <w:p w14:paraId="0B318054" w14:textId="2E846942" w:rsidR="003E3F4F" w:rsidRPr="00CE2445" w:rsidRDefault="003E3F4F" w:rsidP="007C0DB4">
      <w:pPr>
        <w:pStyle w:val="ListParagraph"/>
        <w:numPr>
          <w:ilvl w:val="0"/>
          <w:numId w:val="19"/>
        </w:numPr>
        <w:spacing w:after="60"/>
        <w:ind w:left="720"/>
        <w:contextualSpacing w:val="0"/>
        <w:jc w:val="both"/>
        <w:rPr>
          <w:rFonts w:cs="Times New Roman"/>
        </w:rPr>
      </w:pPr>
      <w:r w:rsidRPr="00CE2445">
        <w:rPr>
          <w:rFonts w:cs="Times New Roman"/>
        </w:rPr>
        <w:t xml:space="preserve">Short-wave IR mapping with a spatial resolution of ~6 m/pixel with sufficient spectral resolution to detect key </w:t>
      </w:r>
      <w:r w:rsidR="0049520C" w:rsidRPr="00CE2445">
        <w:rPr>
          <w:rFonts w:cs="Times New Roman"/>
        </w:rPr>
        <w:t xml:space="preserve">primary and </w:t>
      </w:r>
      <w:r w:rsidR="003D5050" w:rsidRPr="00CE2445">
        <w:rPr>
          <w:rFonts w:cs="Times New Roman"/>
        </w:rPr>
        <w:t xml:space="preserve">secondary </w:t>
      </w:r>
      <w:r w:rsidRPr="00CE2445">
        <w:rPr>
          <w:rFonts w:cs="Times New Roman"/>
        </w:rPr>
        <w:t>minerals</w:t>
      </w:r>
      <w:r w:rsidR="003D5050" w:rsidRPr="00CE2445">
        <w:rPr>
          <w:rFonts w:cs="Times New Roman"/>
        </w:rPr>
        <w:t>, salts, and ices</w:t>
      </w:r>
      <w:r w:rsidRPr="00CE2445">
        <w:rPr>
          <w:rFonts w:cs="Times New Roman"/>
        </w:rPr>
        <w:t>;</w:t>
      </w:r>
    </w:p>
    <w:p w14:paraId="0514C6D9" w14:textId="7B78AD51" w:rsidR="003E3F4F" w:rsidRPr="00CE2445" w:rsidRDefault="003E3F4F" w:rsidP="007C0DB4">
      <w:pPr>
        <w:pStyle w:val="ListParagraph"/>
        <w:numPr>
          <w:ilvl w:val="0"/>
          <w:numId w:val="19"/>
        </w:numPr>
        <w:spacing w:after="60"/>
        <w:ind w:left="720"/>
        <w:contextualSpacing w:val="0"/>
        <w:jc w:val="both"/>
        <w:rPr>
          <w:rFonts w:cs="Times New Roman"/>
        </w:rPr>
      </w:pPr>
      <w:r w:rsidRPr="00CE2445">
        <w:rPr>
          <w:rFonts w:cs="Times New Roman"/>
        </w:rPr>
        <w:t>Long-wave atmospheric sounding for wind, temperature, &amp; water</w:t>
      </w:r>
      <w:r w:rsidR="00AE49A0" w:rsidRPr="00CE2445">
        <w:rPr>
          <w:rFonts w:cs="Times New Roman"/>
        </w:rPr>
        <w:t>-</w:t>
      </w:r>
      <w:r w:rsidRPr="00CE2445">
        <w:rPr>
          <w:rFonts w:cs="Times New Roman"/>
        </w:rPr>
        <w:t>vapor profiles;</w:t>
      </w:r>
    </w:p>
    <w:p w14:paraId="091D2C61" w14:textId="77777777" w:rsidR="003E3F4F" w:rsidRPr="00CE2445" w:rsidRDefault="003E3F4F" w:rsidP="007C0DB4">
      <w:pPr>
        <w:pStyle w:val="ListParagraph"/>
        <w:numPr>
          <w:ilvl w:val="0"/>
          <w:numId w:val="19"/>
        </w:numPr>
        <w:spacing w:after="60"/>
        <w:ind w:left="720"/>
        <w:contextualSpacing w:val="0"/>
        <w:jc w:val="both"/>
        <w:rPr>
          <w:rFonts w:cs="Times New Roman"/>
        </w:rPr>
      </w:pPr>
      <w:r w:rsidRPr="00CE2445">
        <w:rPr>
          <w:rFonts w:cs="Times New Roman"/>
        </w:rPr>
        <w:t>Thermal IR sounding for aerosol profiles;</w:t>
      </w:r>
    </w:p>
    <w:p w14:paraId="3F3C4BE5" w14:textId="0C66D713" w:rsidR="003E3F4F" w:rsidRPr="00CE2445" w:rsidRDefault="003E3F4F" w:rsidP="007C0DB4">
      <w:pPr>
        <w:pStyle w:val="ListParagraph"/>
        <w:numPr>
          <w:ilvl w:val="0"/>
          <w:numId w:val="19"/>
        </w:numPr>
        <w:spacing w:after="60"/>
        <w:ind w:left="720"/>
        <w:contextualSpacing w:val="0"/>
        <w:jc w:val="both"/>
        <w:rPr>
          <w:rFonts w:cs="Times New Roman"/>
        </w:rPr>
      </w:pPr>
      <w:r w:rsidRPr="00CE2445">
        <w:rPr>
          <w:rFonts w:cs="Times New Roman"/>
        </w:rPr>
        <w:t>Multi-band thermal IR mapping of thermophysical surface properties (e.g., ice overburden</w:t>
      </w:r>
      <w:r w:rsidR="00F240E1">
        <w:rPr>
          <w:rFonts w:cs="Times New Roman"/>
        </w:rPr>
        <w:t xml:space="preserve"> and thermal inertia</w:t>
      </w:r>
      <w:r w:rsidRPr="00CE2445">
        <w:rPr>
          <w:rFonts w:cs="Times New Roman"/>
        </w:rPr>
        <w:t>) and surface composition;</w:t>
      </w:r>
    </w:p>
    <w:p w14:paraId="0738750C" w14:textId="6055AAF9" w:rsidR="003E3F4F" w:rsidRPr="00CE2445" w:rsidRDefault="003E3F4F" w:rsidP="007C0DB4">
      <w:pPr>
        <w:pStyle w:val="ListParagraph"/>
        <w:numPr>
          <w:ilvl w:val="0"/>
          <w:numId w:val="19"/>
        </w:numPr>
        <w:spacing w:after="60"/>
        <w:ind w:left="720"/>
        <w:contextualSpacing w:val="0"/>
        <w:jc w:val="both"/>
        <w:rPr>
          <w:rFonts w:cs="Times New Roman"/>
        </w:rPr>
      </w:pPr>
      <w:r w:rsidRPr="00CE2445">
        <w:rPr>
          <w:rFonts w:cs="Times New Roman"/>
        </w:rPr>
        <w:t>Global, km-scale, wide-angle imaging to monitor weather</w:t>
      </w:r>
      <w:r w:rsidR="00F240E1">
        <w:rPr>
          <w:rFonts w:cs="Times New Roman"/>
        </w:rPr>
        <w:t>, dust storms,</w:t>
      </w:r>
      <w:r w:rsidRPr="00CE2445">
        <w:rPr>
          <w:rFonts w:cs="Times New Roman"/>
        </w:rPr>
        <w:t xml:space="preserve"> and surface frosts.</w:t>
      </w:r>
    </w:p>
    <w:p w14:paraId="1BEF1392" w14:textId="4A7F624B" w:rsidR="003E3F4F" w:rsidRDefault="000E08D8" w:rsidP="00CE2445">
      <w:pPr>
        <w:jc w:val="both"/>
        <w:rPr>
          <w:rFonts w:cs="Times New Roman"/>
        </w:rPr>
      </w:pPr>
      <w:r w:rsidRPr="00CE2445">
        <w:rPr>
          <w:rFonts w:cs="Times New Roman"/>
        </w:rPr>
        <w:lastRenderedPageBreak/>
        <w:t>O</w:t>
      </w:r>
      <w:r w:rsidR="003E3F4F" w:rsidRPr="00CE2445">
        <w:rPr>
          <w:rFonts w:cs="Times New Roman"/>
        </w:rPr>
        <w:t xml:space="preserve">ther </w:t>
      </w:r>
      <w:r w:rsidR="0049520C" w:rsidRPr="00CE2445">
        <w:rPr>
          <w:rFonts w:cs="Times New Roman"/>
        </w:rPr>
        <w:t xml:space="preserve">instrument types </w:t>
      </w:r>
      <w:r w:rsidR="003E3F4F" w:rsidRPr="00CE2445">
        <w:rPr>
          <w:rFonts w:cs="Times New Roman"/>
        </w:rPr>
        <w:t xml:space="preserve">may </w:t>
      </w:r>
      <w:r w:rsidR="00BE1CC1" w:rsidRPr="00CE2445">
        <w:rPr>
          <w:rFonts w:cs="Times New Roman"/>
        </w:rPr>
        <w:t xml:space="preserve">be applicable and may </w:t>
      </w:r>
      <w:r w:rsidRPr="00CE2445">
        <w:rPr>
          <w:rFonts w:cs="Times New Roman"/>
        </w:rPr>
        <w:t>appear in preparation for, or in response to, an openly competitive Announcement of Opportunity</w:t>
      </w:r>
      <w:r w:rsidR="003E3F4F" w:rsidRPr="00CE2445">
        <w:rPr>
          <w:rFonts w:cs="Times New Roman"/>
        </w:rPr>
        <w:t xml:space="preserve">. </w:t>
      </w:r>
    </w:p>
    <w:p w14:paraId="5D14F192" w14:textId="77777777" w:rsidR="007C0DB4" w:rsidRPr="00CE2445" w:rsidRDefault="007C0DB4" w:rsidP="00CE2445">
      <w:pPr>
        <w:jc w:val="both"/>
        <w:rPr>
          <w:rFonts w:cs="Times New Roman"/>
        </w:rPr>
      </w:pPr>
    </w:p>
    <w:p w14:paraId="5F3908E6" w14:textId="1B935132" w:rsidR="000E08D8" w:rsidRDefault="000E08D8" w:rsidP="00CE2445">
      <w:pPr>
        <w:jc w:val="both"/>
        <w:rPr>
          <w:rFonts w:cs="Times New Roman"/>
        </w:rPr>
      </w:pPr>
      <w:r w:rsidRPr="00CE2445">
        <w:rPr>
          <w:rFonts w:cs="Times New Roman"/>
        </w:rPr>
        <w:t xml:space="preserve">NEX-SAG </w:t>
      </w:r>
      <w:r w:rsidR="00F240E1">
        <w:rPr>
          <w:rFonts w:cs="Times New Roman"/>
        </w:rPr>
        <w:t>assessed</w:t>
      </w:r>
      <w:r w:rsidRPr="00CE2445">
        <w:rPr>
          <w:rFonts w:cs="Times New Roman"/>
        </w:rPr>
        <w:t xml:space="preserve"> </w:t>
      </w:r>
      <w:r w:rsidR="00D47BF3" w:rsidRPr="00CE2445">
        <w:rPr>
          <w:rFonts w:cs="Times New Roman"/>
        </w:rPr>
        <w:t>the</w:t>
      </w:r>
      <w:r w:rsidR="00F240E1">
        <w:rPr>
          <w:rFonts w:cs="Times New Roman"/>
        </w:rPr>
        <w:t>se</w:t>
      </w:r>
      <w:r w:rsidRPr="00CE2445">
        <w:rPr>
          <w:rFonts w:cs="Times New Roman"/>
        </w:rPr>
        <w:t xml:space="preserve"> conceptual measurement capabilities </w:t>
      </w:r>
      <w:r w:rsidR="008873CE" w:rsidRPr="00CE2445">
        <w:rPr>
          <w:rFonts w:cs="Times New Roman"/>
        </w:rPr>
        <w:t xml:space="preserve">described </w:t>
      </w:r>
      <w:r w:rsidR="00F240E1">
        <w:rPr>
          <w:rFonts w:cs="Times New Roman"/>
        </w:rPr>
        <w:t>within</w:t>
      </w:r>
      <w:r w:rsidRPr="00CE2445">
        <w:rPr>
          <w:rFonts w:cs="Times New Roman"/>
        </w:rPr>
        <w:t xml:space="preserve"> the range of spacecraft being studied, from a MRO/MAVEN chemical propulsion derivative to spacecraft powered by commercially available</w:t>
      </w:r>
      <w:r w:rsidR="00BE1CC1" w:rsidRPr="00CE2445">
        <w:rPr>
          <w:rFonts w:cs="Times New Roman"/>
        </w:rPr>
        <w:t xml:space="preserve"> or</w:t>
      </w:r>
      <w:r w:rsidRPr="00CE2445">
        <w:rPr>
          <w:rFonts w:cs="Times New Roman"/>
        </w:rPr>
        <w:t xml:space="preserve"> advanced </w:t>
      </w:r>
      <w:r w:rsidR="00BE1CC1" w:rsidRPr="00CE2445">
        <w:rPr>
          <w:rFonts w:cs="Times New Roman"/>
        </w:rPr>
        <w:t>Solar Electric Propulsion</w:t>
      </w:r>
      <w:r w:rsidRPr="00CE2445">
        <w:rPr>
          <w:rFonts w:cs="Times New Roman"/>
        </w:rPr>
        <w:t>.</w:t>
      </w:r>
      <w:r w:rsidR="00AE49A0" w:rsidRPr="00CE2445">
        <w:rPr>
          <w:rFonts w:cs="Times New Roman"/>
        </w:rPr>
        <w:t xml:space="preserve"> </w:t>
      </w:r>
    </w:p>
    <w:p w14:paraId="16B65623" w14:textId="77777777" w:rsidR="007C0DB4" w:rsidRPr="00CE2445" w:rsidRDefault="007C0DB4" w:rsidP="00CE2445">
      <w:pPr>
        <w:jc w:val="both"/>
        <w:rPr>
          <w:rFonts w:cs="Times New Roman"/>
        </w:rPr>
      </w:pPr>
    </w:p>
    <w:p w14:paraId="3DCE8315" w14:textId="532C42AF" w:rsidR="003E3F4F" w:rsidRDefault="003E3F4F" w:rsidP="00CE2445">
      <w:pPr>
        <w:jc w:val="both"/>
        <w:rPr>
          <w:rFonts w:cs="Times New Roman"/>
          <w:b/>
        </w:rPr>
      </w:pPr>
      <w:r w:rsidRPr="00CE2445">
        <w:rPr>
          <w:rFonts w:cs="Times New Roman"/>
          <w:b/>
          <w:i/>
        </w:rPr>
        <w:t>Such an ambitious multi-function orbiter mission</w:t>
      </w:r>
      <w:r w:rsidR="00BE1CC1" w:rsidRPr="00CE2445">
        <w:rPr>
          <w:rFonts w:cs="Times New Roman"/>
          <w:b/>
          <w:i/>
        </w:rPr>
        <w:t xml:space="preserve">, with telecommunications, reconnaissance, </w:t>
      </w:r>
      <w:r w:rsidR="00BF40B0" w:rsidRPr="00CE2445">
        <w:rPr>
          <w:rFonts w:cs="Times New Roman"/>
          <w:b/>
          <w:i/>
        </w:rPr>
        <w:t>science and resource prospecting objectives,</w:t>
      </w:r>
      <w:r w:rsidRPr="00CE2445">
        <w:rPr>
          <w:rFonts w:cs="Times New Roman"/>
          <w:b/>
          <w:i/>
        </w:rPr>
        <w:t xml:space="preserve"> appears feasible only with advanced telecommunications capability and the first-time use of SEP for a Mars mission.</w:t>
      </w:r>
      <w:r w:rsidRPr="00CE2445">
        <w:rPr>
          <w:rFonts w:cs="Times New Roman"/>
          <w:b/>
        </w:rPr>
        <w:t xml:space="preserve"> </w:t>
      </w:r>
    </w:p>
    <w:p w14:paraId="6C13483D" w14:textId="77777777" w:rsidR="007C0DB4" w:rsidRPr="00CE2445" w:rsidRDefault="007C0DB4" w:rsidP="00CE2445">
      <w:pPr>
        <w:jc w:val="both"/>
        <w:rPr>
          <w:rFonts w:cs="Times New Roman"/>
          <w:b/>
        </w:rPr>
      </w:pPr>
    </w:p>
    <w:p w14:paraId="36879B90" w14:textId="2DCB21DE" w:rsidR="003E3F4F" w:rsidRPr="00CE2445" w:rsidRDefault="003E3F4F" w:rsidP="007C0DB4">
      <w:pPr>
        <w:pStyle w:val="ListParagraph"/>
        <w:numPr>
          <w:ilvl w:val="0"/>
          <w:numId w:val="11"/>
        </w:numPr>
        <w:spacing w:after="60"/>
        <w:ind w:left="360"/>
        <w:contextualSpacing w:val="0"/>
        <w:jc w:val="both"/>
        <w:rPr>
          <w:rFonts w:cs="Times New Roman"/>
        </w:rPr>
      </w:pPr>
      <w:r w:rsidRPr="00CE2445">
        <w:rPr>
          <w:rFonts w:cs="Times New Roman"/>
        </w:rPr>
        <w:t>Advanced telecommunication capabilities are needed to support high-resolution instruments while achieving acceptable spatial coverage. Such a telecom system would easily accommodate data returned by surface missions.</w:t>
      </w:r>
    </w:p>
    <w:p w14:paraId="0B67C27A" w14:textId="4BA5E32C" w:rsidR="003E3F4F" w:rsidRPr="00CE2445" w:rsidRDefault="003E3F4F" w:rsidP="007C0DB4">
      <w:pPr>
        <w:pStyle w:val="ListParagraph"/>
        <w:numPr>
          <w:ilvl w:val="0"/>
          <w:numId w:val="11"/>
        </w:numPr>
        <w:spacing w:after="60"/>
        <w:ind w:left="360"/>
        <w:contextualSpacing w:val="0"/>
        <w:jc w:val="both"/>
        <w:rPr>
          <w:rFonts w:cs="Times New Roman"/>
        </w:rPr>
      </w:pPr>
      <w:r w:rsidRPr="00CE2445">
        <w:rPr>
          <w:rFonts w:cs="Times New Roman"/>
        </w:rPr>
        <w:t xml:space="preserve">The use of SEP </w:t>
      </w:r>
      <w:r w:rsidR="00901206" w:rsidRPr="00CE2445">
        <w:rPr>
          <w:rFonts w:cs="Times New Roman"/>
        </w:rPr>
        <w:t xml:space="preserve">for Mars missions </w:t>
      </w:r>
      <w:r w:rsidR="00E45344" w:rsidRPr="00CE2445">
        <w:rPr>
          <w:rFonts w:cs="Times New Roman"/>
        </w:rPr>
        <w:t xml:space="preserve">is transformative, opening </w:t>
      </w:r>
      <w:r w:rsidRPr="00CE2445">
        <w:rPr>
          <w:rFonts w:cs="Times New Roman"/>
        </w:rPr>
        <w:t>up new possibilities for improved, novel</w:t>
      </w:r>
      <w:r w:rsidR="009B29CE">
        <w:rPr>
          <w:rFonts w:cs="Times New Roman"/>
        </w:rPr>
        <w:t>,</w:t>
      </w:r>
      <w:r w:rsidRPr="00CE2445">
        <w:rPr>
          <w:rFonts w:cs="Times New Roman"/>
        </w:rPr>
        <w:t xml:space="preserve"> and collaborative measurement capabilities in pursuit of the mission objectives, which include: </w:t>
      </w:r>
    </w:p>
    <w:p w14:paraId="269C69A9" w14:textId="33D34E42" w:rsidR="003E3F4F" w:rsidRPr="00CE2445" w:rsidRDefault="003E3F4F" w:rsidP="007C0DB4">
      <w:pPr>
        <w:pStyle w:val="ListParagraph"/>
        <w:numPr>
          <w:ilvl w:val="1"/>
          <w:numId w:val="11"/>
        </w:numPr>
        <w:spacing w:after="60"/>
        <w:ind w:left="720"/>
        <w:contextualSpacing w:val="0"/>
        <w:jc w:val="both"/>
        <w:rPr>
          <w:rFonts w:cs="Times New Roman"/>
        </w:rPr>
      </w:pPr>
      <w:r w:rsidRPr="00CE2445">
        <w:rPr>
          <w:rFonts w:cs="Times New Roman"/>
        </w:rPr>
        <w:t xml:space="preserve">Bringing significantly more payload mass and power to low Mars orbit, which is needed to address the multiple functions and objectives of this orbiter. </w:t>
      </w:r>
    </w:p>
    <w:p w14:paraId="76CE755D" w14:textId="4DB0AA0C" w:rsidR="00901206" w:rsidRPr="00CE2445" w:rsidRDefault="00E45344" w:rsidP="007C0DB4">
      <w:pPr>
        <w:pStyle w:val="ListParagraph"/>
        <w:numPr>
          <w:ilvl w:val="1"/>
          <w:numId w:val="11"/>
        </w:numPr>
        <w:spacing w:after="60"/>
        <w:ind w:left="720"/>
        <w:contextualSpacing w:val="0"/>
        <w:jc w:val="both"/>
        <w:rPr>
          <w:rFonts w:cs="Times New Roman"/>
        </w:rPr>
      </w:pPr>
      <w:r w:rsidRPr="00CE2445">
        <w:rPr>
          <w:rFonts w:cs="Times New Roman"/>
        </w:rPr>
        <w:t>The</w:t>
      </w:r>
      <w:r w:rsidR="00901206" w:rsidRPr="00CE2445">
        <w:rPr>
          <w:rFonts w:cs="Times New Roman"/>
        </w:rPr>
        <w:t xml:space="preserve"> possibility of </w:t>
      </w:r>
      <w:r w:rsidRPr="00CE2445">
        <w:rPr>
          <w:rFonts w:cs="Times New Roman"/>
        </w:rPr>
        <w:t xml:space="preserve">actually returning an orbiting sample </w:t>
      </w:r>
      <w:r w:rsidR="00E4601D" w:rsidRPr="00CE2445">
        <w:rPr>
          <w:rFonts w:cs="Times New Roman"/>
        </w:rPr>
        <w:t>container/</w:t>
      </w:r>
      <w:r w:rsidRPr="00CE2445">
        <w:rPr>
          <w:rFonts w:cs="Times New Roman"/>
        </w:rPr>
        <w:t>cache to Earth vicinity</w:t>
      </w:r>
      <w:r w:rsidR="00E4601D" w:rsidRPr="00CE2445">
        <w:rPr>
          <w:rFonts w:cs="Times New Roman"/>
        </w:rPr>
        <w:t xml:space="preserve"> at the end of a mission in low Mars orbit</w:t>
      </w:r>
      <w:r w:rsidRPr="00CE2445">
        <w:rPr>
          <w:rFonts w:cs="Times New Roman"/>
        </w:rPr>
        <w:t>.</w:t>
      </w:r>
      <w:r w:rsidR="00AE49A0" w:rsidRPr="00CE2445">
        <w:rPr>
          <w:rFonts w:cs="Times New Roman"/>
        </w:rPr>
        <w:t xml:space="preserve"> </w:t>
      </w:r>
    </w:p>
    <w:p w14:paraId="598E39BB" w14:textId="3673C52B" w:rsidR="003E3F4F" w:rsidRPr="00CE2445" w:rsidRDefault="003E3F4F" w:rsidP="007C0DB4">
      <w:pPr>
        <w:pStyle w:val="ListParagraph"/>
        <w:numPr>
          <w:ilvl w:val="1"/>
          <w:numId w:val="11"/>
        </w:numPr>
        <w:spacing w:after="60"/>
        <w:ind w:left="720"/>
        <w:contextualSpacing w:val="0"/>
        <w:jc w:val="both"/>
        <w:rPr>
          <w:rFonts w:cs="Times New Roman"/>
        </w:rPr>
      </w:pPr>
      <w:r w:rsidRPr="00CE2445">
        <w:rPr>
          <w:rFonts w:cs="Times New Roman"/>
        </w:rPr>
        <w:t xml:space="preserve">Supporting additional science investigations and technology demonstrations, including daughtercraft, if this can be done without impacting the main objectives. </w:t>
      </w:r>
    </w:p>
    <w:p w14:paraId="4049A3C2" w14:textId="6E29AF05" w:rsidR="003E3F4F" w:rsidRPr="00CE2445" w:rsidRDefault="003E3F4F" w:rsidP="007C0DB4">
      <w:pPr>
        <w:pStyle w:val="ListParagraph"/>
        <w:numPr>
          <w:ilvl w:val="1"/>
          <w:numId w:val="11"/>
        </w:numPr>
        <w:spacing w:after="60"/>
        <w:ind w:left="720"/>
        <w:contextualSpacing w:val="0"/>
        <w:jc w:val="both"/>
        <w:rPr>
          <w:rFonts w:cs="Times New Roman"/>
        </w:rPr>
      </w:pPr>
      <w:r w:rsidRPr="00CE2445">
        <w:rPr>
          <w:rFonts w:cs="Times New Roman"/>
        </w:rPr>
        <w:t>Enabling successive campaigns through the ability to vary orbital parameters</w:t>
      </w:r>
      <w:r w:rsidR="00BF40B0" w:rsidRPr="00CE2445">
        <w:rPr>
          <w:rFonts w:cs="Times New Roman"/>
        </w:rPr>
        <w:t>; e.g.,</w:t>
      </w:r>
      <w:r w:rsidR="00C4260F" w:rsidRPr="00CE2445">
        <w:rPr>
          <w:rFonts w:cs="Times New Roman"/>
        </w:rPr>
        <w:t xml:space="preserve"> </w:t>
      </w:r>
      <w:r w:rsidRPr="00CE2445">
        <w:rPr>
          <w:rFonts w:cs="Times New Roman"/>
        </w:rPr>
        <w:t>gaining representative local time coverage from an inclined orbit and then polar coverage in a sun-synchronous orbit.</w:t>
      </w:r>
    </w:p>
    <w:p w14:paraId="2EB655B0" w14:textId="56683537" w:rsidR="00901206" w:rsidRDefault="003E3F4F" w:rsidP="00CE2445">
      <w:pPr>
        <w:pStyle w:val="ListParagraph"/>
        <w:numPr>
          <w:ilvl w:val="1"/>
          <w:numId w:val="11"/>
        </w:numPr>
        <w:ind w:left="720"/>
        <w:contextualSpacing w:val="0"/>
        <w:jc w:val="both"/>
        <w:rPr>
          <w:rFonts w:cs="Times New Roman"/>
        </w:rPr>
      </w:pPr>
      <w:r w:rsidRPr="00CE2445">
        <w:rPr>
          <w:rFonts w:cs="Times New Roman"/>
        </w:rPr>
        <w:t>Enabling observations of the Martian moons during fly-bys as the orbiter spirals in closer to Mars.</w:t>
      </w:r>
    </w:p>
    <w:p w14:paraId="0057C38B" w14:textId="77777777" w:rsidR="007C0DB4" w:rsidRPr="00CE2445" w:rsidRDefault="007C0DB4" w:rsidP="007C0DB4">
      <w:pPr>
        <w:pStyle w:val="ListParagraph"/>
        <w:contextualSpacing w:val="0"/>
        <w:jc w:val="both"/>
        <w:rPr>
          <w:rFonts w:cs="Times New Roman"/>
        </w:rPr>
      </w:pPr>
    </w:p>
    <w:p w14:paraId="272D4478" w14:textId="188A2342" w:rsidR="003E3F4F" w:rsidRPr="00CE2445" w:rsidRDefault="008873CE" w:rsidP="00CE2445">
      <w:pPr>
        <w:jc w:val="both"/>
        <w:rPr>
          <w:rFonts w:cs="Times New Roman"/>
          <w:b/>
          <w:i/>
        </w:rPr>
      </w:pPr>
      <w:r w:rsidRPr="00CE2445">
        <w:rPr>
          <w:rFonts w:cs="Times New Roman"/>
          <w:b/>
          <w:i/>
        </w:rPr>
        <w:t>A</w:t>
      </w:r>
      <w:r w:rsidR="003E3F4F" w:rsidRPr="00CE2445">
        <w:rPr>
          <w:rFonts w:cs="Times New Roman"/>
          <w:b/>
          <w:i/>
        </w:rPr>
        <w:t xml:space="preserve"> multi-purpose</w:t>
      </w:r>
      <w:r w:rsidRPr="00CE2445">
        <w:rPr>
          <w:rFonts w:cs="Times New Roman"/>
          <w:b/>
          <w:i/>
        </w:rPr>
        <w:t>, SEP-powered,</w:t>
      </w:r>
      <w:r w:rsidR="003E3F4F" w:rsidRPr="00CE2445">
        <w:rPr>
          <w:rFonts w:cs="Times New Roman"/>
          <w:b/>
          <w:i/>
        </w:rPr>
        <w:t xml:space="preserve"> orbital mission </w:t>
      </w:r>
      <w:r w:rsidRPr="00CE2445">
        <w:rPr>
          <w:rFonts w:cs="Times New Roman"/>
          <w:b/>
          <w:i/>
        </w:rPr>
        <w:t>as described here c</w:t>
      </w:r>
      <w:r w:rsidR="003E3F4F" w:rsidRPr="00CE2445">
        <w:rPr>
          <w:rFonts w:cs="Times New Roman"/>
          <w:b/>
          <w:i/>
        </w:rPr>
        <w:t>ould make major advances in our scientific understanding of Mars and its evolution, while providing reliable telecommunications, reconnaissance, and resource location for future human and robotic missions on Mars.</w:t>
      </w:r>
    </w:p>
    <w:p w14:paraId="48A7033A" w14:textId="77777777" w:rsidR="00E45344" w:rsidRPr="00CE2445" w:rsidRDefault="00E45344" w:rsidP="00CE2445">
      <w:pPr>
        <w:jc w:val="both"/>
        <w:rPr>
          <w:rFonts w:cs="Times New Roman"/>
          <w:b/>
          <w:i/>
        </w:rPr>
      </w:pPr>
    </w:p>
    <w:p w14:paraId="45E9BCC6" w14:textId="5BEA9338" w:rsidR="00D05229" w:rsidRPr="00CE2445" w:rsidRDefault="00E45344" w:rsidP="00CE2445">
      <w:pPr>
        <w:jc w:val="both"/>
        <w:rPr>
          <w:rFonts w:cs="Times New Roman"/>
          <w:i/>
        </w:rPr>
      </w:pPr>
      <w:r w:rsidRPr="00CE2445">
        <w:rPr>
          <w:rFonts w:cs="Times New Roman"/>
          <w:i/>
        </w:rPr>
        <w:t xml:space="preserve">The </w:t>
      </w:r>
      <w:r w:rsidR="008873CE" w:rsidRPr="00CE2445">
        <w:rPr>
          <w:rFonts w:cs="Times New Roman"/>
          <w:i/>
        </w:rPr>
        <w:t>crucial</w:t>
      </w:r>
      <w:r w:rsidRPr="00CE2445">
        <w:rPr>
          <w:rFonts w:cs="Times New Roman"/>
          <w:i/>
        </w:rPr>
        <w:t xml:space="preserve"> discriminator between what can and should be flown is the funding available and the objectives of the funding directorates.</w:t>
      </w:r>
      <w:r w:rsidR="00AE49A0" w:rsidRPr="00CE2445">
        <w:rPr>
          <w:rFonts w:cs="Times New Roman"/>
          <w:i/>
        </w:rPr>
        <w:t xml:space="preserve"> </w:t>
      </w:r>
      <w:r w:rsidR="00D05229" w:rsidRPr="00CE2445">
        <w:rPr>
          <w:rFonts w:cs="Times New Roman"/>
          <w:i/>
        </w:rPr>
        <w:t>Cross-directorate support is appropriate and crucial for the multiple objectives envisioned here.</w:t>
      </w:r>
      <w:r w:rsidR="00AE49A0" w:rsidRPr="00CE2445">
        <w:rPr>
          <w:rFonts w:cs="Times New Roman"/>
          <w:i/>
        </w:rPr>
        <w:t xml:space="preserve"> </w:t>
      </w:r>
    </w:p>
    <w:p w14:paraId="03C1EC30" w14:textId="77777777" w:rsidR="00D05229" w:rsidRPr="00CE2445" w:rsidRDefault="00D05229" w:rsidP="00CE2445">
      <w:pPr>
        <w:jc w:val="both"/>
        <w:rPr>
          <w:rFonts w:cs="Times New Roman"/>
          <w:b/>
          <w:i/>
        </w:rPr>
      </w:pPr>
    </w:p>
    <w:p w14:paraId="4A33A61B" w14:textId="754D4E29" w:rsidR="00E45344" w:rsidRPr="00CE2445" w:rsidRDefault="00D05229" w:rsidP="00CE2445">
      <w:pPr>
        <w:jc w:val="both"/>
        <w:rPr>
          <w:rFonts w:cs="Times New Roman"/>
          <w:b/>
          <w:i/>
        </w:rPr>
      </w:pPr>
      <w:r w:rsidRPr="00CE2445">
        <w:rPr>
          <w:rFonts w:cs="Times New Roman"/>
          <w:b/>
          <w:i/>
        </w:rPr>
        <w:t xml:space="preserve">In addition, </w:t>
      </w:r>
      <w:r w:rsidR="00E45344" w:rsidRPr="00CE2445">
        <w:rPr>
          <w:rFonts w:cs="Times New Roman"/>
          <w:b/>
          <w:i/>
        </w:rPr>
        <w:t xml:space="preserve">NEX-SAG notes that </w:t>
      </w:r>
      <w:r w:rsidR="008873CE" w:rsidRPr="00CE2445">
        <w:rPr>
          <w:rFonts w:cs="Times New Roman"/>
          <w:b/>
          <w:i/>
        </w:rPr>
        <w:t xml:space="preserve">international partners could provide </w:t>
      </w:r>
      <w:r w:rsidR="00E45344" w:rsidRPr="00CE2445">
        <w:rPr>
          <w:rFonts w:cs="Times New Roman"/>
          <w:b/>
          <w:i/>
        </w:rPr>
        <w:t>several of the instrument types and spacecraft subsystems needed to achieve the objectives of this multi-</w:t>
      </w:r>
      <w:r w:rsidRPr="00CE2445">
        <w:rPr>
          <w:rFonts w:cs="Times New Roman"/>
          <w:b/>
          <w:i/>
        </w:rPr>
        <w:t>faceted</w:t>
      </w:r>
      <w:r w:rsidR="00E45344" w:rsidRPr="00CE2445">
        <w:rPr>
          <w:rFonts w:cs="Times New Roman"/>
          <w:b/>
          <w:i/>
        </w:rPr>
        <w:t xml:space="preserve"> mission</w:t>
      </w:r>
      <w:r w:rsidR="008873CE" w:rsidRPr="00CE2445">
        <w:rPr>
          <w:rFonts w:cs="Times New Roman"/>
          <w:b/>
          <w:i/>
        </w:rPr>
        <w:t>.</w:t>
      </w:r>
      <w:r w:rsidR="00551F1D" w:rsidRPr="00CE2445">
        <w:rPr>
          <w:rFonts w:cs="Times New Roman"/>
          <w:b/>
          <w:i/>
        </w:rPr>
        <w:t xml:space="preserve"> </w:t>
      </w:r>
      <w:r w:rsidR="008873CE" w:rsidRPr="00CE2445">
        <w:rPr>
          <w:rFonts w:cs="Times New Roman"/>
          <w:b/>
          <w:i/>
        </w:rPr>
        <w:t>Such partnering</w:t>
      </w:r>
      <w:r w:rsidR="00C51AF6" w:rsidRPr="00CE2445">
        <w:rPr>
          <w:rFonts w:cs="Times New Roman"/>
          <w:b/>
          <w:i/>
        </w:rPr>
        <w:t xml:space="preserve"> could also set</w:t>
      </w:r>
      <w:r w:rsidR="00551F1D" w:rsidRPr="00CE2445">
        <w:rPr>
          <w:rFonts w:cs="Times New Roman"/>
          <w:b/>
          <w:i/>
        </w:rPr>
        <w:t xml:space="preserve"> in motion collaborations needed for the longer-term exploration of Mars by humans operating on its surface.</w:t>
      </w:r>
    </w:p>
    <w:p w14:paraId="059F13DD" w14:textId="7F8D6F8A" w:rsidR="007C1CE1" w:rsidRPr="00CE2445" w:rsidRDefault="007C1CE1" w:rsidP="00104D17">
      <w:pPr>
        <w:jc w:val="both"/>
        <w:rPr>
          <w:rFonts w:eastAsiaTheme="majorEastAsia" w:cstheme="majorBidi"/>
          <w:b/>
          <w:bCs/>
          <w:color w:val="365F91" w:themeColor="accent1" w:themeShade="BF"/>
        </w:rPr>
      </w:pPr>
      <w:r w:rsidRPr="00CE2445">
        <w:br w:type="page"/>
      </w:r>
    </w:p>
    <w:p w14:paraId="7B27CE3B" w14:textId="018C7CDE" w:rsidR="000D7FE0" w:rsidRPr="00F71511" w:rsidRDefault="000D7FE0" w:rsidP="00104D17">
      <w:pPr>
        <w:pStyle w:val="Heading1"/>
        <w:spacing w:before="0" w:after="120"/>
        <w:jc w:val="both"/>
        <w:rPr>
          <w:sz w:val="30"/>
          <w:szCs w:val="30"/>
        </w:rPr>
      </w:pPr>
      <w:bookmarkStart w:id="5" w:name="_Toc432597898"/>
      <w:bookmarkStart w:id="6" w:name="_Toc437328644"/>
      <w:r w:rsidRPr="00F71511">
        <w:rPr>
          <w:sz w:val="30"/>
          <w:szCs w:val="30"/>
        </w:rPr>
        <w:lastRenderedPageBreak/>
        <w:t>Intro</w:t>
      </w:r>
      <w:r w:rsidR="007A1868" w:rsidRPr="00F71511">
        <w:rPr>
          <w:sz w:val="30"/>
          <w:szCs w:val="30"/>
        </w:rPr>
        <w:t>duction</w:t>
      </w:r>
      <w:bookmarkEnd w:id="5"/>
      <w:bookmarkEnd w:id="6"/>
    </w:p>
    <w:p w14:paraId="27D5D3CD" w14:textId="77777777" w:rsidR="007A1868" w:rsidRPr="00F71511" w:rsidRDefault="007A1868" w:rsidP="00104D17">
      <w:pPr>
        <w:pStyle w:val="Heading2"/>
        <w:spacing w:before="240" w:after="120"/>
        <w:jc w:val="both"/>
        <w:rPr>
          <w:sz w:val="28"/>
          <w:szCs w:val="28"/>
        </w:rPr>
      </w:pPr>
      <w:bookmarkStart w:id="7" w:name="_Toc432597899"/>
      <w:bookmarkStart w:id="8" w:name="_Toc437328645"/>
      <w:r w:rsidRPr="00F71511">
        <w:rPr>
          <w:sz w:val="28"/>
          <w:szCs w:val="28"/>
        </w:rPr>
        <w:t>Background</w:t>
      </w:r>
      <w:bookmarkEnd w:id="7"/>
      <w:bookmarkEnd w:id="8"/>
    </w:p>
    <w:p w14:paraId="56379F41" w14:textId="77777777" w:rsidR="00C26C5D" w:rsidRDefault="00C26C5D" w:rsidP="00657572">
      <w:pPr>
        <w:spacing w:after="60"/>
        <w:jc w:val="both"/>
      </w:pPr>
      <w:r>
        <w:t>NASA Headquarters is considering flight in the early 2020’s of an orbiter with the following functions:</w:t>
      </w:r>
    </w:p>
    <w:p w14:paraId="2EE564B8" w14:textId="77777777" w:rsidR="00C26C5D" w:rsidRDefault="00C26C5D" w:rsidP="00657572">
      <w:pPr>
        <w:pStyle w:val="ListParagraph"/>
        <w:numPr>
          <w:ilvl w:val="0"/>
          <w:numId w:val="7"/>
        </w:numPr>
        <w:spacing w:after="60"/>
        <w:ind w:left="720"/>
        <w:contextualSpacing w:val="0"/>
        <w:jc w:val="both"/>
      </w:pPr>
      <w:r>
        <w:t>Replenishment of the telecommunications and reconnaissance infrastructure presently provided by Mars Odyssey and Mars Reconnaissance Orbiter.</w:t>
      </w:r>
    </w:p>
    <w:p w14:paraId="3155B419" w14:textId="3FD1195E" w:rsidR="00C26C5D" w:rsidRDefault="00C26C5D" w:rsidP="00657572">
      <w:pPr>
        <w:pStyle w:val="ListParagraph"/>
        <w:numPr>
          <w:ilvl w:val="0"/>
          <w:numId w:val="7"/>
        </w:numPr>
        <w:spacing w:after="60"/>
        <w:ind w:left="720"/>
        <w:contextualSpacing w:val="0"/>
        <w:jc w:val="both"/>
      </w:pPr>
      <w:r>
        <w:t>Scientific and technical progress on the NRC Planetary Science Decadal Survey priorities (including possible sample return) and/or follow up on new discoveries.</w:t>
      </w:r>
    </w:p>
    <w:p w14:paraId="3FEAE0F9" w14:textId="3ACB7521" w:rsidR="00C26C5D" w:rsidRDefault="00C26C5D" w:rsidP="00657572">
      <w:pPr>
        <w:pStyle w:val="ListParagraph"/>
        <w:numPr>
          <w:ilvl w:val="0"/>
          <w:numId w:val="7"/>
        </w:numPr>
        <w:spacing w:after="60"/>
        <w:ind w:left="720"/>
        <w:contextualSpacing w:val="0"/>
        <w:jc w:val="both"/>
      </w:pPr>
      <w:r>
        <w:t xml:space="preserve">Location and quantification of </w:t>
      </w:r>
      <w:r w:rsidRPr="006A5D36">
        <w:rPr>
          <w:i/>
        </w:rPr>
        <w:t>in situ</w:t>
      </w:r>
      <w:r>
        <w:t xml:space="preserve"> resources for utilization by future robotic and human surface-based missions</w:t>
      </w:r>
      <w:r w:rsidR="00CC46F7">
        <w:t xml:space="preserve"> (</w:t>
      </w:r>
      <w:r w:rsidR="00CC46F7" w:rsidRPr="00B95607">
        <w:t xml:space="preserve">i.e., </w:t>
      </w:r>
      <w:r w:rsidR="00CC46F7" w:rsidRPr="00B677DF">
        <w:t>resource prospecting</w:t>
      </w:r>
      <w:r w:rsidR="00CC46F7">
        <w:t>)</w:t>
      </w:r>
      <w:r>
        <w:t>.</w:t>
      </w:r>
    </w:p>
    <w:p w14:paraId="30C58BA5" w14:textId="79A8E4FA" w:rsidR="00C26C5D" w:rsidRDefault="00C26C5D" w:rsidP="00657572">
      <w:pPr>
        <w:pStyle w:val="ListParagraph"/>
        <w:numPr>
          <w:ilvl w:val="0"/>
          <w:numId w:val="7"/>
        </w:numPr>
        <w:ind w:left="720"/>
        <w:contextualSpacing w:val="0"/>
        <w:jc w:val="both"/>
      </w:pPr>
      <w:r>
        <w:t>Acquisition of data to address Strategic Knowledge Gaps (SKGs)</w:t>
      </w:r>
      <w:r w:rsidR="00AB2809">
        <w:t xml:space="preserve"> to aid exploration of Mars by human missions</w:t>
      </w:r>
      <w:r>
        <w:t>.</w:t>
      </w:r>
    </w:p>
    <w:p w14:paraId="68309BFE" w14:textId="77777777" w:rsidR="00657572" w:rsidRDefault="00657572" w:rsidP="00657572">
      <w:pPr>
        <w:pStyle w:val="ListParagraph"/>
        <w:spacing w:after="60"/>
        <w:jc w:val="both"/>
      </w:pPr>
    </w:p>
    <w:p w14:paraId="258B14F5" w14:textId="16F02A6B" w:rsidR="00C26C5D" w:rsidRDefault="00C26C5D" w:rsidP="00657572">
      <w:pPr>
        <w:jc w:val="both"/>
      </w:pPr>
      <w:r>
        <w:t xml:space="preserve">The </w:t>
      </w:r>
      <w:r w:rsidRPr="002D4C40">
        <w:rPr>
          <w:rFonts w:ascii="Times New Roman" w:hAnsi="Times New Roman" w:cs="Times New Roman"/>
        </w:rPr>
        <w:t xml:space="preserve">Mars Exploration Program Analysis Group (MEPAG) </w:t>
      </w:r>
      <w:r>
        <w:rPr>
          <w:rFonts w:ascii="Times New Roman" w:hAnsi="Times New Roman" w:cs="Times New Roman"/>
        </w:rPr>
        <w:t xml:space="preserve">Next Orbiter </w:t>
      </w:r>
      <w:r w:rsidRPr="002D4C40">
        <w:rPr>
          <w:rFonts w:ascii="Times New Roman" w:hAnsi="Times New Roman" w:cs="Times New Roman"/>
        </w:rPr>
        <w:t>Science Analysis Group (</w:t>
      </w:r>
      <w:r>
        <w:rPr>
          <w:rFonts w:ascii="Times New Roman" w:hAnsi="Times New Roman" w:cs="Times New Roman"/>
        </w:rPr>
        <w:t>NEX-</w:t>
      </w:r>
      <w:r w:rsidRPr="002D4C40">
        <w:rPr>
          <w:rFonts w:ascii="Times New Roman" w:hAnsi="Times New Roman" w:cs="Times New Roman"/>
        </w:rPr>
        <w:t xml:space="preserve">SAG) was formed at the request of </w:t>
      </w:r>
      <w:r w:rsidR="00F240E1">
        <w:rPr>
          <w:rFonts w:ascii="Times New Roman" w:hAnsi="Times New Roman" w:cs="Times New Roman"/>
        </w:rPr>
        <w:t xml:space="preserve">both the </w:t>
      </w:r>
      <w:r w:rsidRPr="002D4C40">
        <w:rPr>
          <w:rFonts w:ascii="Times New Roman" w:hAnsi="Times New Roman" w:cs="Times New Roman"/>
        </w:rPr>
        <w:t xml:space="preserve">NASA </w:t>
      </w:r>
      <w:r w:rsidR="00F240E1">
        <w:rPr>
          <w:rFonts w:ascii="Times New Roman" w:hAnsi="Times New Roman" w:cs="Times New Roman"/>
        </w:rPr>
        <w:t xml:space="preserve">Science Mission Directorate (SMD) and the Human Exploration &amp; Operations Mission Directorate (HEOMD) </w:t>
      </w:r>
      <w:r w:rsidRPr="002D4C40">
        <w:rPr>
          <w:rFonts w:ascii="Times New Roman" w:hAnsi="Times New Roman" w:cs="Times New Roman"/>
        </w:rPr>
        <w:t xml:space="preserve">to </w:t>
      </w:r>
      <w:r>
        <w:rPr>
          <w:rFonts w:ascii="Times New Roman" w:hAnsi="Times New Roman" w:cs="Times New Roman"/>
        </w:rPr>
        <w:t>analyze possible science objectives of such a multi-function Mars o</w:t>
      </w:r>
      <w:r w:rsidRPr="002D4C40">
        <w:rPr>
          <w:rFonts w:ascii="Times New Roman" w:hAnsi="Times New Roman" w:cs="Times New Roman"/>
        </w:rPr>
        <w:t>rbiter</w:t>
      </w:r>
      <w:r w:rsidR="00CC46F7">
        <w:rPr>
          <w:rFonts w:ascii="Times New Roman" w:hAnsi="Times New Roman" w:cs="Times New Roman"/>
        </w:rPr>
        <w:t xml:space="preserve"> and their synergies with other mission elements</w:t>
      </w:r>
      <w:r w:rsidRPr="002D4C40">
        <w:rPr>
          <w:rFonts w:ascii="Times New Roman" w:hAnsi="Times New Roman" w:cs="Times New Roman"/>
        </w:rPr>
        <w:t>.</w:t>
      </w:r>
      <w:r>
        <w:rPr>
          <w:rFonts w:ascii="Times New Roman" w:hAnsi="Times New Roman" w:cs="Times New Roman"/>
        </w:rPr>
        <w:t xml:space="preserve"> </w:t>
      </w:r>
      <w:r>
        <w:t xml:space="preserve">The missions to follow this proposed orbiter are not yet defined, but information from this orbiter is intended to support both robotic and human exploration missions in the future. </w:t>
      </w:r>
    </w:p>
    <w:p w14:paraId="2114E095" w14:textId="77777777" w:rsidR="00657572" w:rsidRDefault="00657572" w:rsidP="00657572">
      <w:pPr>
        <w:jc w:val="both"/>
      </w:pPr>
    </w:p>
    <w:p w14:paraId="5FF14626" w14:textId="503D2FC5" w:rsidR="00C26C5D" w:rsidRPr="00F71511" w:rsidRDefault="00C26C5D" w:rsidP="00657572">
      <w:pPr>
        <w:spacing w:after="60"/>
        <w:jc w:val="both"/>
      </w:pPr>
      <w:r w:rsidRPr="00F71511">
        <w:t xml:space="preserve">The specific directives and requested tasks for the NEX-SAG are given in </w:t>
      </w:r>
      <w:r>
        <w:t>its</w:t>
      </w:r>
      <w:r w:rsidRPr="00F71511">
        <w:t xml:space="preserve"> Charter (</w:t>
      </w:r>
      <w:hyperlink w:anchor="_Appendix_1._Mars" w:history="1">
        <w:r w:rsidRPr="00C26C5D">
          <w:rPr>
            <w:rStyle w:val="Hyperlink"/>
          </w:rPr>
          <w:t>Appendix 1</w:t>
        </w:r>
      </w:hyperlink>
      <w:r w:rsidRPr="00F71511">
        <w:t>).</w:t>
      </w:r>
      <w:r w:rsidR="00C4260F">
        <w:t xml:space="preserve"> </w:t>
      </w:r>
      <w:r w:rsidR="00EC76F2">
        <w:t>K</w:t>
      </w:r>
      <w:r w:rsidRPr="00F71511">
        <w:t>ey directives for NEX-SAG are repeated here in abbreviated form:</w:t>
      </w:r>
    </w:p>
    <w:p w14:paraId="461CF9B8" w14:textId="0AEF78FD" w:rsidR="00C26C5D" w:rsidRPr="00F71511" w:rsidRDefault="00C26C5D" w:rsidP="00657572">
      <w:pPr>
        <w:pStyle w:val="ListParagraph"/>
        <w:numPr>
          <w:ilvl w:val="0"/>
          <w:numId w:val="13"/>
        </w:numPr>
        <w:spacing w:before="60" w:after="60"/>
        <w:contextualSpacing w:val="0"/>
        <w:jc w:val="both"/>
      </w:pPr>
      <w:r>
        <w:t>A required capability is t</w:t>
      </w:r>
      <w:r w:rsidRPr="00F71511">
        <w:t xml:space="preserve">elecommunications adequate to provide relay of commands to, and data from, landed assets and to record essential engineering data during critical events. </w:t>
      </w:r>
      <w:r w:rsidR="00B677DF">
        <w:t>As directed, NEX-SAG assumed</w:t>
      </w:r>
      <w:r w:rsidR="00B677DF" w:rsidRPr="00F71511">
        <w:t xml:space="preserve"> that the relay </w:t>
      </w:r>
      <w:r w:rsidR="00F240E1">
        <w:t xml:space="preserve">and direct to Earth telecommunications </w:t>
      </w:r>
      <w:r w:rsidR="00B677DF" w:rsidRPr="00F71511">
        <w:t xml:space="preserve">capability </w:t>
      </w:r>
      <w:r w:rsidR="00B677DF">
        <w:t>would</w:t>
      </w:r>
      <w:r w:rsidR="00B677DF" w:rsidRPr="00F71511">
        <w:t xml:space="preserve"> be at least as capabl</w:t>
      </w:r>
      <w:r w:rsidR="00B677DF" w:rsidRPr="006C1953">
        <w:t>e as MRO.</w:t>
      </w:r>
      <w:r w:rsidR="00F240E1">
        <w:t xml:space="preserve"> </w:t>
      </w:r>
    </w:p>
    <w:p w14:paraId="60A4E07B" w14:textId="313656B3" w:rsidR="00C26C5D" w:rsidRPr="00F71511" w:rsidRDefault="00C26C5D" w:rsidP="00657572">
      <w:pPr>
        <w:pStyle w:val="ListParagraph"/>
        <w:numPr>
          <w:ilvl w:val="0"/>
          <w:numId w:val="13"/>
        </w:numPr>
        <w:spacing w:before="60" w:after="60"/>
        <w:contextualSpacing w:val="0"/>
        <w:jc w:val="both"/>
      </w:pPr>
      <w:r w:rsidRPr="00F71511">
        <w:t xml:space="preserve">The next orbiter, potentially launched in 2022 or </w:t>
      </w:r>
      <w:r>
        <w:t>20</w:t>
      </w:r>
      <w:r w:rsidRPr="00F71511">
        <w:t>24, would carry the remote sensing capability essential to certifying landing site safety for future landed missions, including human missions.</w:t>
      </w:r>
      <w:r w:rsidR="00B95607">
        <w:t xml:space="preserve"> NEX-SAG was to </w:t>
      </w:r>
      <w:r w:rsidR="00F240E1">
        <w:t>review</w:t>
      </w:r>
      <w:r w:rsidR="00B95607">
        <w:t xml:space="preserve"> what capabilities that entailed.</w:t>
      </w:r>
    </w:p>
    <w:p w14:paraId="3044CA51" w14:textId="200143B3" w:rsidR="00C26C5D" w:rsidRPr="00F71511" w:rsidRDefault="00C26C5D" w:rsidP="00657572">
      <w:pPr>
        <w:pStyle w:val="ListParagraph"/>
        <w:numPr>
          <w:ilvl w:val="0"/>
          <w:numId w:val="13"/>
        </w:numPr>
        <w:spacing w:before="60" w:after="60"/>
        <w:contextualSpacing w:val="0"/>
        <w:jc w:val="both"/>
      </w:pPr>
      <w:r w:rsidRPr="00F71511">
        <w:t xml:space="preserve">NEX-SAG </w:t>
      </w:r>
      <w:r w:rsidR="00B95607">
        <w:t>wa</w:t>
      </w:r>
      <w:r w:rsidRPr="00F71511">
        <w:t xml:space="preserve">s to consider input from </w:t>
      </w:r>
      <w:r>
        <w:t>working groups of the</w:t>
      </w:r>
      <w:r w:rsidRPr="00F71511">
        <w:t xml:space="preserve"> Human Exploration Operations and Science Mission Directorates (HEOMD &amp; SMD) chartered by NASA Headquarters.</w:t>
      </w:r>
      <w:r w:rsidR="00EC76F2">
        <w:t xml:space="preserve"> In particular, definition of </w:t>
      </w:r>
      <w:r w:rsidR="00EC76F2" w:rsidRPr="00F71511">
        <w:t>the resource needs for future missions</w:t>
      </w:r>
      <w:r w:rsidR="00EC76F2">
        <w:t xml:space="preserve"> was provided by other working groups.</w:t>
      </w:r>
    </w:p>
    <w:p w14:paraId="5A125406" w14:textId="6B8EEFEF" w:rsidR="00C26C5D" w:rsidRPr="00F71511" w:rsidRDefault="00C26C5D" w:rsidP="00657572">
      <w:pPr>
        <w:pStyle w:val="ListParagraph"/>
        <w:numPr>
          <w:ilvl w:val="0"/>
          <w:numId w:val="13"/>
        </w:numPr>
        <w:spacing w:before="60" w:after="60"/>
        <w:contextualSpacing w:val="0"/>
        <w:jc w:val="both"/>
      </w:pPr>
      <w:r w:rsidRPr="00F71511">
        <w:t xml:space="preserve">An orbiter operational lifetime of at least 5 years in Mars orbit </w:t>
      </w:r>
      <w:r w:rsidR="005D3B21">
        <w:t>was</w:t>
      </w:r>
      <w:r w:rsidRPr="00F71511">
        <w:t xml:space="preserve"> assumed.</w:t>
      </w:r>
    </w:p>
    <w:p w14:paraId="0C2E58C7" w14:textId="02717544" w:rsidR="00C26C5D" w:rsidRPr="00F71511" w:rsidRDefault="00C26C5D" w:rsidP="00657572">
      <w:pPr>
        <w:pStyle w:val="ListParagraph"/>
        <w:numPr>
          <w:ilvl w:val="0"/>
          <w:numId w:val="13"/>
        </w:numPr>
        <w:spacing w:before="60" w:after="60"/>
        <w:contextualSpacing w:val="0"/>
        <w:jc w:val="both"/>
      </w:pPr>
      <w:r w:rsidRPr="00F71511">
        <w:t xml:space="preserve">Assessments </w:t>
      </w:r>
      <w:r w:rsidR="00F240E1">
        <w:t>o</w:t>
      </w:r>
      <w:r w:rsidR="005D3B21">
        <w:t xml:space="preserve">f science objectives and priorities </w:t>
      </w:r>
      <w:r w:rsidRPr="00F71511">
        <w:t>assume</w:t>
      </w:r>
      <w:r w:rsidR="005D3B21">
        <w:t>d</w:t>
      </w:r>
      <w:r w:rsidRPr="00F71511">
        <w:t xml:space="preserve"> that </w:t>
      </w:r>
      <w:r>
        <w:t xml:space="preserve">the </w:t>
      </w:r>
      <w:r w:rsidRPr="00C92632">
        <w:t>InSight, ExoMars Trace Gas Orbiter (TGO), and 2020 Mars rover</w:t>
      </w:r>
      <w:r w:rsidRPr="00F71511">
        <w:t xml:space="preserve"> missions </w:t>
      </w:r>
      <w:r w:rsidR="00F240E1">
        <w:t>would</w:t>
      </w:r>
      <w:r w:rsidR="00F240E1" w:rsidRPr="00F71511">
        <w:t xml:space="preserve"> </w:t>
      </w:r>
      <w:r w:rsidRPr="00F71511">
        <w:t>be successful.</w:t>
      </w:r>
    </w:p>
    <w:p w14:paraId="691081AA" w14:textId="55AC6900" w:rsidR="00C26C5D" w:rsidRDefault="00C26C5D" w:rsidP="00657572">
      <w:pPr>
        <w:pStyle w:val="ListParagraph"/>
        <w:numPr>
          <w:ilvl w:val="0"/>
          <w:numId w:val="13"/>
        </w:numPr>
        <w:spacing w:before="60"/>
        <w:jc w:val="both"/>
      </w:pPr>
      <w:r w:rsidRPr="00F71511">
        <w:t xml:space="preserve">A range of spacecraft options, from a MAVEN/MRO class to more capable spacecraft </w:t>
      </w:r>
      <w:r w:rsidR="005D3B21">
        <w:t>were</w:t>
      </w:r>
      <w:r w:rsidRPr="00F71511">
        <w:t xml:space="preserve"> considered. </w:t>
      </w:r>
    </w:p>
    <w:p w14:paraId="21812C5C" w14:textId="77777777" w:rsidR="00657572" w:rsidRPr="00F71511" w:rsidRDefault="00657572" w:rsidP="00657572">
      <w:pPr>
        <w:pStyle w:val="ListParagraph"/>
        <w:spacing w:before="60"/>
        <w:jc w:val="both"/>
      </w:pPr>
    </w:p>
    <w:p w14:paraId="394B3984" w14:textId="74D16534" w:rsidR="00C26C5D" w:rsidRPr="00F71511" w:rsidRDefault="00C26C5D" w:rsidP="00C26C5D">
      <w:pPr>
        <w:spacing w:after="200"/>
        <w:jc w:val="both"/>
      </w:pPr>
      <w:r w:rsidRPr="00F71511">
        <w:lastRenderedPageBreak/>
        <w:t xml:space="preserve">Additionally, the Mars Exploration Program directed JPL to form an Orbiter Study Team to assess various technical options for a 2022 Orbiter and to work with NEX-SAG regarding potential mission capabilities (item </w:t>
      </w:r>
      <w:r w:rsidRPr="00F71511">
        <w:rPr>
          <w:i/>
        </w:rPr>
        <w:t>f</w:t>
      </w:r>
      <w:r w:rsidRPr="00F71511">
        <w:t xml:space="preserve"> above). Launch vehicles were </w:t>
      </w:r>
      <w:r w:rsidR="00A616B1">
        <w:t xml:space="preserve">directed </w:t>
      </w:r>
      <w:r w:rsidRPr="00F71511">
        <w:t xml:space="preserve">to be in the Falcon 9/Atlas V class. Key advances being considered </w:t>
      </w:r>
      <w:r>
        <w:t>are</w:t>
      </w:r>
      <w:r w:rsidRPr="00F71511">
        <w:t xml:space="preserve"> advanced telecommunications systems and the first-time use </w:t>
      </w:r>
      <w:r w:rsidR="00CC46F7">
        <w:t xml:space="preserve">for Mars </w:t>
      </w:r>
      <w:r w:rsidRPr="00F71511">
        <w:t>of Solar Electric Propulsion (SEP), which has the potential to provide fuel-friendly orbit changes and enhanced power and mass for payloads in orbit around Mars. The Orbiter Study Team also included advanced SEP and optical communications developments by STMD and SCAN</w:t>
      </w:r>
      <w:r w:rsidR="003D43AF">
        <w:t xml:space="preserve"> (all acronyms are listed in </w:t>
      </w:r>
      <w:hyperlink w:anchor="_Appendix_5._Acronyms" w:history="1">
        <w:r w:rsidR="003D43AF" w:rsidRPr="003D43AF">
          <w:rPr>
            <w:rStyle w:val="Hyperlink"/>
          </w:rPr>
          <w:t>Appendix 5</w:t>
        </w:r>
      </w:hyperlink>
      <w:r w:rsidR="003D43AF">
        <w:t>)</w:t>
      </w:r>
      <w:r w:rsidRPr="00F71511">
        <w:t>.</w:t>
      </w:r>
    </w:p>
    <w:p w14:paraId="15EA3FDE" w14:textId="77777777" w:rsidR="00C26C5D" w:rsidRPr="00F71511" w:rsidRDefault="00C26C5D" w:rsidP="00C26C5D">
      <w:pPr>
        <w:pStyle w:val="Heading2"/>
        <w:spacing w:before="240" w:after="120"/>
        <w:jc w:val="both"/>
        <w:rPr>
          <w:sz w:val="28"/>
          <w:szCs w:val="28"/>
        </w:rPr>
      </w:pPr>
      <w:bookmarkStart w:id="9" w:name="_Toc432597900"/>
      <w:bookmarkStart w:id="10" w:name="_Toc437328646"/>
      <w:r w:rsidRPr="00F71511">
        <w:rPr>
          <w:sz w:val="28"/>
          <w:szCs w:val="28"/>
        </w:rPr>
        <w:t>Procedure</w:t>
      </w:r>
      <w:bookmarkEnd w:id="9"/>
      <w:bookmarkEnd w:id="10"/>
    </w:p>
    <w:p w14:paraId="517EF08D" w14:textId="2BB37682" w:rsidR="007A1868" w:rsidRPr="00F71511" w:rsidRDefault="00EC76F2" w:rsidP="00657572">
      <w:pPr>
        <w:spacing w:after="60"/>
        <w:jc w:val="both"/>
      </w:pPr>
      <w:r w:rsidRPr="00F71511">
        <w:t xml:space="preserve">NEX-SAG membership is given </w:t>
      </w:r>
      <w:r w:rsidR="00CC46F7">
        <w:t xml:space="preserve">on </w:t>
      </w:r>
      <w:hyperlink w:anchor="_NEX-SAG_Membership" w:history="1">
        <w:r w:rsidRPr="007812F0">
          <w:rPr>
            <w:rStyle w:val="Hyperlink"/>
          </w:rPr>
          <w:t>page i</w:t>
        </w:r>
      </w:hyperlink>
      <w:r w:rsidRPr="00F71511">
        <w:t>.</w:t>
      </w:r>
      <w:r>
        <w:t xml:space="preserve"> </w:t>
      </w:r>
      <w:r w:rsidRPr="00F71511">
        <w:t xml:space="preserve">The </w:t>
      </w:r>
      <w:r w:rsidR="009F1121" w:rsidRPr="00F71511">
        <w:t>NEX-SAG</w:t>
      </w:r>
      <w:r w:rsidR="007A1868" w:rsidRPr="00F71511">
        <w:t xml:space="preserve"> membership included a range of expertise suited to evaluating possible science objectives and resource prospecting needs, as well as measurement objectives and approaches to achieving them via remote sensing from orbit.</w:t>
      </w:r>
      <w:r w:rsidR="003E3F4F">
        <w:t xml:space="preserve"> </w:t>
      </w:r>
      <w:r w:rsidR="007A1868" w:rsidRPr="00F71511">
        <w:t xml:space="preserve">After preliminary identification of major science themes, three subgroups were formed to delve into greater detail in </w:t>
      </w:r>
      <w:r w:rsidR="00C532B3" w:rsidRPr="00F71511">
        <w:t>key</w:t>
      </w:r>
      <w:r w:rsidR="007A1868" w:rsidRPr="00F71511">
        <w:t xml:space="preserve"> focus areas:</w:t>
      </w:r>
    </w:p>
    <w:p w14:paraId="4CE2A4B9" w14:textId="77777777" w:rsidR="003D5050" w:rsidRPr="00F71511" w:rsidRDefault="003D5050" w:rsidP="00657572">
      <w:pPr>
        <w:pStyle w:val="ListParagraph"/>
        <w:numPr>
          <w:ilvl w:val="0"/>
          <w:numId w:val="12"/>
        </w:numPr>
        <w:spacing w:after="60"/>
        <w:contextualSpacing w:val="0"/>
        <w:jc w:val="both"/>
      </w:pPr>
      <w:r w:rsidRPr="00F71511">
        <w:rPr>
          <w:i/>
        </w:rPr>
        <w:t>Ice &amp; Polar Science</w:t>
      </w:r>
      <w:r w:rsidRPr="00F71511">
        <w:t>, including surface and subsurface ice.</w:t>
      </w:r>
      <w:r>
        <w:t xml:space="preserve"> </w:t>
      </w:r>
    </w:p>
    <w:p w14:paraId="2DD62BEB" w14:textId="77777777" w:rsidR="003D5050" w:rsidRPr="00F71511" w:rsidRDefault="003D5050" w:rsidP="00657572">
      <w:pPr>
        <w:pStyle w:val="ListParagraph"/>
        <w:numPr>
          <w:ilvl w:val="0"/>
          <w:numId w:val="12"/>
        </w:numPr>
        <w:spacing w:after="60"/>
        <w:contextualSpacing w:val="0"/>
        <w:jc w:val="both"/>
      </w:pPr>
      <w:r w:rsidRPr="00F71511">
        <w:rPr>
          <w:i/>
        </w:rPr>
        <w:t>Geology and Geophysics</w:t>
      </w:r>
      <w:r w:rsidRPr="00F71511">
        <w:t xml:space="preserve">, </w:t>
      </w:r>
      <w:r>
        <w:t xml:space="preserve">including </w:t>
      </w:r>
      <w:r w:rsidRPr="00F71511">
        <w:t>modern surface processes</w:t>
      </w:r>
      <w:r>
        <w:t xml:space="preserve"> and the preserved ancient geologic record</w:t>
      </w:r>
      <w:r w:rsidRPr="00F71511">
        <w:t xml:space="preserve">. </w:t>
      </w:r>
    </w:p>
    <w:p w14:paraId="7C779BB6" w14:textId="0B7C12B1" w:rsidR="00657572" w:rsidRPr="00F71511" w:rsidRDefault="003D5050" w:rsidP="005B44FB">
      <w:pPr>
        <w:pStyle w:val="ListParagraph"/>
        <w:numPr>
          <w:ilvl w:val="0"/>
          <w:numId w:val="12"/>
        </w:numPr>
        <w:spacing w:after="60"/>
        <w:ind w:left="778"/>
        <w:jc w:val="both"/>
      </w:pPr>
      <w:r w:rsidRPr="00F71511">
        <w:rPr>
          <w:i/>
        </w:rPr>
        <w:t>Atmosphere-Surface</w:t>
      </w:r>
      <w:r w:rsidRPr="00F71511">
        <w:t>, emphasizing atmospheric transport and dynamic processes, including volatile redistribution and the interactions between the atmosphere and surface.</w:t>
      </w:r>
    </w:p>
    <w:p w14:paraId="30B17A9E" w14:textId="524500CA" w:rsidR="007A1868" w:rsidRPr="00F71511" w:rsidRDefault="007A1868" w:rsidP="005B44FB">
      <w:pPr>
        <w:spacing w:after="60"/>
        <w:ind w:left="58"/>
        <w:contextualSpacing/>
        <w:jc w:val="both"/>
      </w:pPr>
      <w:r w:rsidRPr="00F71511">
        <w:t>Other subgroups were formed as</w:t>
      </w:r>
      <w:r w:rsidR="005D3B21">
        <w:t>-</w:t>
      </w:r>
      <w:r w:rsidRPr="00F71511">
        <w:t xml:space="preserve">needed to </w:t>
      </w:r>
      <w:r w:rsidR="0023224A" w:rsidRPr="00F71511">
        <w:t>explore</w:t>
      </w:r>
      <w:r w:rsidRPr="00F71511">
        <w:t xml:space="preserve"> special issues such as: </w:t>
      </w:r>
    </w:p>
    <w:p w14:paraId="23B9DEC9" w14:textId="14F843CA" w:rsidR="007A1868" w:rsidRPr="00B75462" w:rsidRDefault="0023224A" w:rsidP="005B44FB">
      <w:pPr>
        <w:pStyle w:val="ListParagraph"/>
        <w:numPr>
          <w:ilvl w:val="0"/>
          <w:numId w:val="14"/>
        </w:numPr>
        <w:spacing w:after="60"/>
        <w:jc w:val="both"/>
      </w:pPr>
      <w:r w:rsidRPr="00F71511">
        <w:t>Approaches t</w:t>
      </w:r>
      <w:r w:rsidRPr="00B75462">
        <w:t>o</w:t>
      </w:r>
      <w:r w:rsidR="007A1868" w:rsidRPr="00B75462">
        <w:t xml:space="preserve"> filling </w:t>
      </w:r>
      <w:r w:rsidR="007A1868" w:rsidRPr="00B75462">
        <w:rPr>
          <w:i/>
        </w:rPr>
        <w:t>strategic knowledge gaps</w:t>
      </w:r>
      <w:r w:rsidR="007A1868" w:rsidRPr="00B75462">
        <w:t xml:space="preserve"> (SKGs)</w:t>
      </w:r>
      <w:r w:rsidR="00C532B3" w:rsidRPr="00B75462">
        <w:t>, as prioritized by HEOMD and</w:t>
      </w:r>
      <w:r w:rsidR="003D5050">
        <w:t xml:space="preserve"> within</w:t>
      </w:r>
      <w:r w:rsidR="00C532B3" w:rsidRPr="00B75462">
        <w:t xml:space="preserve"> MEPAG Goal IV</w:t>
      </w:r>
      <w:r w:rsidR="003D5050">
        <w:t xml:space="preserve"> (MEPAG, 2015)</w:t>
      </w:r>
      <w:r w:rsidR="007A1868" w:rsidRPr="00B75462">
        <w:t xml:space="preserve">; </w:t>
      </w:r>
    </w:p>
    <w:p w14:paraId="2CA48143" w14:textId="220D1CF7" w:rsidR="007A1868" w:rsidRPr="00B75462" w:rsidRDefault="007A1868" w:rsidP="005B44FB">
      <w:pPr>
        <w:pStyle w:val="ListParagraph"/>
        <w:numPr>
          <w:ilvl w:val="0"/>
          <w:numId w:val="14"/>
        </w:numPr>
        <w:spacing w:after="60"/>
        <w:jc w:val="both"/>
      </w:pPr>
      <w:r w:rsidRPr="00B75462">
        <w:t xml:space="preserve">Gains to be achieved with </w:t>
      </w:r>
      <w:r w:rsidRPr="00B75462">
        <w:rPr>
          <w:i/>
        </w:rPr>
        <w:t>higher resolution imaging</w:t>
      </w:r>
      <w:r w:rsidRPr="00B75462">
        <w:t xml:space="preserve"> than that </w:t>
      </w:r>
      <w:r w:rsidR="00C532B3" w:rsidRPr="00B75462">
        <w:t xml:space="preserve">presently </w:t>
      </w:r>
      <w:r w:rsidRPr="00B75462">
        <w:t xml:space="preserve">required for </w:t>
      </w:r>
      <w:r w:rsidR="00C532B3" w:rsidRPr="00B75462">
        <w:t xml:space="preserve">surface </w:t>
      </w:r>
      <w:r w:rsidRPr="00B75462">
        <w:t>reconnaissance</w:t>
      </w:r>
      <w:r w:rsidR="00E81C8B" w:rsidRPr="00B75462">
        <w:t xml:space="preserve"> (</w:t>
      </w:r>
      <w:r w:rsidR="00C26C5D">
        <w:t>currently</w:t>
      </w:r>
      <w:r w:rsidR="00C26C5D" w:rsidRPr="00B75462">
        <w:t xml:space="preserve"> </w:t>
      </w:r>
      <w:r w:rsidR="00E81C8B" w:rsidRPr="00B75462">
        <w:t>30 cm/pixel)</w:t>
      </w:r>
      <w:r w:rsidRPr="00B75462">
        <w:t xml:space="preserve">; </w:t>
      </w:r>
    </w:p>
    <w:p w14:paraId="3DFFC2AE" w14:textId="23E9123C" w:rsidR="007A1868" w:rsidRPr="00B75462" w:rsidRDefault="007A1868" w:rsidP="00657572">
      <w:pPr>
        <w:pStyle w:val="ListParagraph"/>
        <w:numPr>
          <w:ilvl w:val="0"/>
          <w:numId w:val="14"/>
        </w:numPr>
        <w:spacing w:after="60"/>
        <w:contextualSpacing w:val="0"/>
        <w:jc w:val="both"/>
      </w:pPr>
      <w:r w:rsidRPr="00B75462">
        <w:t>Po</w:t>
      </w:r>
      <w:r w:rsidR="00C532B3" w:rsidRPr="00B75462">
        <w:t xml:space="preserve">tential roles for </w:t>
      </w:r>
      <w:r w:rsidR="00C532B3" w:rsidRPr="00B75462">
        <w:rPr>
          <w:i/>
        </w:rPr>
        <w:t>daughter</w:t>
      </w:r>
      <w:r w:rsidR="0023224A" w:rsidRPr="00B75462">
        <w:rPr>
          <w:i/>
        </w:rPr>
        <w:t xml:space="preserve"> space</w:t>
      </w:r>
      <w:r w:rsidRPr="00B75462">
        <w:rPr>
          <w:i/>
        </w:rPr>
        <w:t>craft</w:t>
      </w:r>
      <w:r w:rsidRPr="00B75462">
        <w:t xml:space="preserve">; i.e., small </w:t>
      </w:r>
      <w:r w:rsidR="00C532B3" w:rsidRPr="00B75462">
        <w:t>space</w:t>
      </w:r>
      <w:r w:rsidRPr="00B75462">
        <w:t xml:space="preserve">craft </w:t>
      </w:r>
      <w:r w:rsidR="00E81C8B" w:rsidRPr="00B75462">
        <w:t xml:space="preserve">or probes </w:t>
      </w:r>
      <w:r w:rsidRPr="00B75462">
        <w:t xml:space="preserve">carried into </w:t>
      </w:r>
      <w:r w:rsidR="003D5050">
        <w:t>and the Mars system and</w:t>
      </w:r>
      <w:r w:rsidRPr="00B75462">
        <w:t xml:space="preserve"> </w:t>
      </w:r>
      <w:r w:rsidR="0023224A" w:rsidRPr="00B75462">
        <w:t xml:space="preserve">then </w:t>
      </w:r>
      <w:r w:rsidRPr="00B75462">
        <w:t>deployed</w:t>
      </w:r>
      <w:r w:rsidR="003D5050">
        <w:t>;</w:t>
      </w:r>
      <w:r w:rsidR="00BB5367" w:rsidRPr="00B75462">
        <w:t xml:space="preserve"> </w:t>
      </w:r>
    </w:p>
    <w:p w14:paraId="04454A95" w14:textId="77777777" w:rsidR="00657572" w:rsidRDefault="0023224A" w:rsidP="00657572">
      <w:pPr>
        <w:pStyle w:val="ListParagraph"/>
        <w:numPr>
          <w:ilvl w:val="0"/>
          <w:numId w:val="14"/>
        </w:numPr>
        <w:spacing w:after="200"/>
        <w:jc w:val="both"/>
      </w:pPr>
      <w:proofErr w:type="gramStart"/>
      <w:r w:rsidRPr="00B75462">
        <w:t>Possible</w:t>
      </w:r>
      <w:r w:rsidR="007A1868" w:rsidRPr="00B75462">
        <w:t xml:space="preserve"> contributions by a</w:t>
      </w:r>
      <w:r w:rsidRPr="00B75462">
        <w:t>n</w:t>
      </w:r>
      <w:r w:rsidR="007A1868" w:rsidRPr="00B75462">
        <w:t xml:space="preserve"> SEP-enabled mission to low-Mars orbit to the </w:t>
      </w:r>
      <w:r w:rsidR="007A1868" w:rsidRPr="00B75462">
        <w:rPr>
          <w:i/>
        </w:rPr>
        <w:t>exploration of Deimos and Phobos</w:t>
      </w:r>
      <w:r w:rsidR="007A1868" w:rsidRPr="00B75462">
        <w:t>, the moons of Mars.</w:t>
      </w:r>
      <w:proofErr w:type="gramEnd"/>
      <w:r w:rsidR="007A1868" w:rsidRPr="00B75462">
        <w:t xml:space="preserve"> </w:t>
      </w:r>
    </w:p>
    <w:p w14:paraId="60BFFEB0" w14:textId="77777777" w:rsidR="00657572" w:rsidRDefault="00657572" w:rsidP="00657572">
      <w:pPr>
        <w:pStyle w:val="ListParagraph"/>
        <w:spacing w:after="200"/>
        <w:ind w:left="0"/>
        <w:jc w:val="both"/>
      </w:pPr>
    </w:p>
    <w:p w14:paraId="7A1475CD" w14:textId="714AE1A9" w:rsidR="007A1868" w:rsidRPr="00B75462" w:rsidRDefault="00DD23B0" w:rsidP="00657572">
      <w:pPr>
        <w:pStyle w:val="ListParagraph"/>
        <w:spacing w:after="200"/>
        <w:ind w:left="0"/>
        <w:jc w:val="both"/>
      </w:pPr>
      <w:r>
        <w:t xml:space="preserve">Over a </w:t>
      </w:r>
      <w:r w:rsidR="00D5160D">
        <w:t>6</w:t>
      </w:r>
      <w:r>
        <w:t>-</w:t>
      </w:r>
      <w:r w:rsidR="003226CF" w:rsidRPr="00B75462">
        <w:t>month period, t</w:t>
      </w:r>
      <w:r w:rsidR="007A1868" w:rsidRPr="00B75462">
        <w:t>he subg</w:t>
      </w:r>
      <w:r w:rsidR="0023224A" w:rsidRPr="00B75462">
        <w:t>roups met frequently by telecon</w:t>
      </w:r>
      <w:r w:rsidR="002D4DBD" w:rsidRPr="00B75462">
        <w:t xml:space="preserve">. A weekly “all-hands” telecon included reports by the subgroups and from speakers on more general material (e.g., overviews of the revised MEPAG goals, new missions to Mars such as the ExoMars TGO and </w:t>
      </w:r>
      <w:r w:rsidR="00522B61" w:rsidRPr="00B75462">
        <w:t xml:space="preserve">UAE </w:t>
      </w:r>
      <w:r w:rsidR="00EB7AB2" w:rsidRPr="00B75462">
        <w:t>M</w:t>
      </w:r>
      <w:r w:rsidR="00522B61" w:rsidRPr="00B75462">
        <w:t xml:space="preserve">ars </w:t>
      </w:r>
      <w:r w:rsidR="00EB7AB2" w:rsidRPr="00B75462">
        <w:t>M</w:t>
      </w:r>
      <w:r w:rsidR="00522B61" w:rsidRPr="00B75462">
        <w:t>ission</w:t>
      </w:r>
      <w:r w:rsidR="002D4DBD" w:rsidRPr="00B75462">
        <w:t>). Via these telecons and emails,</w:t>
      </w:r>
      <w:r w:rsidR="0023224A" w:rsidRPr="00B75462">
        <w:t xml:space="preserve"> they</w:t>
      </w:r>
      <w:r w:rsidR="007A1868" w:rsidRPr="00B75462">
        <w:t xml:space="preserve"> invited and interacted with </w:t>
      </w:r>
      <w:r w:rsidR="00C532B3" w:rsidRPr="00B75462">
        <w:t xml:space="preserve">external </w:t>
      </w:r>
      <w:r w:rsidR="00EA189A">
        <w:t>Subject Matter E</w:t>
      </w:r>
      <w:r w:rsidR="007A1868" w:rsidRPr="00B75462">
        <w:t xml:space="preserve">xperts </w:t>
      </w:r>
      <w:r w:rsidR="002D4DBD" w:rsidRPr="00B75462">
        <w:t xml:space="preserve">on </w:t>
      </w:r>
      <w:r w:rsidR="007A1868" w:rsidRPr="00B75462">
        <w:t>various topics, typically regarding measurement capabilities and their application to the science and resource goals, but also addressing on occasion the goals themselves.</w:t>
      </w:r>
      <w:r w:rsidR="00BB5367" w:rsidRPr="00B75462">
        <w:t xml:space="preserve"> </w:t>
      </w:r>
      <w:r w:rsidR="007A1868" w:rsidRPr="00B75462">
        <w:t xml:space="preserve">A </w:t>
      </w:r>
      <w:r w:rsidR="00FE45D3" w:rsidRPr="00B75462">
        <w:t xml:space="preserve">single </w:t>
      </w:r>
      <w:r w:rsidR="007A1868" w:rsidRPr="00B75462">
        <w:t>face-to-face meeting was held in July</w:t>
      </w:r>
      <w:r>
        <w:t>, during</w:t>
      </w:r>
      <w:r w:rsidR="007A1868" w:rsidRPr="00B75462">
        <w:t xml:space="preserve"> which a critical mapping of science objectives to measurement objectives</w:t>
      </w:r>
      <w:r w:rsidR="005D3B21">
        <w:t>,</w:t>
      </w:r>
      <w:r w:rsidR="007A1868" w:rsidRPr="00B75462">
        <w:t xml:space="preserve"> and then to </w:t>
      </w:r>
      <w:r w:rsidR="001F258C" w:rsidRPr="00B75462">
        <w:t>proof-of-concept</w:t>
      </w:r>
      <w:r w:rsidR="007A1868" w:rsidRPr="00B75462">
        <w:t xml:space="preserve"> measurement (instrument</w:t>
      </w:r>
      <w:r w:rsidR="00FE45D3" w:rsidRPr="00B75462">
        <w:t xml:space="preserve"> proof-of-concept</w:t>
      </w:r>
      <w:r w:rsidR="007A1868" w:rsidRPr="00B75462">
        <w:t>) approaches</w:t>
      </w:r>
      <w:r w:rsidR="005D3B21">
        <w:t>,</w:t>
      </w:r>
      <w:r w:rsidR="007A1868" w:rsidRPr="00B75462">
        <w:t xml:space="preserve"> was begun.</w:t>
      </w:r>
      <w:r w:rsidR="00BB5367" w:rsidRPr="00B75462">
        <w:t xml:space="preserve"> </w:t>
      </w:r>
      <w:r w:rsidR="00CB07C4" w:rsidRPr="00B75462">
        <w:t xml:space="preserve">The Orbiter Study Team had a formal point of </w:t>
      </w:r>
      <w:r>
        <w:t>contact with NEX-SAG</w:t>
      </w:r>
      <w:r w:rsidR="00CB07C4" w:rsidRPr="00B75462">
        <w:t xml:space="preserve"> and materials </w:t>
      </w:r>
      <w:r w:rsidR="000D3C97" w:rsidRPr="00B75462">
        <w:t xml:space="preserve">were </w:t>
      </w:r>
      <w:r w:rsidR="00CB07C4" w:rsidRPr="00B75462">
        <w:t>exchanged.</w:t>
      </w:r>
    </w:p>
    <w:p w14:paraId="15717FA7" w14:textId="77777777" w:rsidR="00F77016" w:rsidRPr="00B75462" w:rsidRDefault="00F77016" w:rsidP="00104D17">
      <w:pPr>
        <w:ind w:left="53"/>
        <w:jc w:val="both"/>
      </w:pPr>
    </w:p>
    <w:p w14:paraId="6813584A" w14:textId="484139D1" w:rsidR="00B3005C" w:rsidRPr="00B75462" w:rsidRDefault="00AA0171" w:rsidP="00657572">
      <w:pPr>
        <w:spacing w:after="60"/>
        <w:ind w:left="53"/>
        <w:jc w:val="both"/>
      </w:pPr>
      <w:r w:rsidRPr="00B75462">
        <w:lastRenderedPageBreak/>
        <w:t>There was cross-membership and interaction with other working groups</w:t>
      </w:r>
      <w:r w:rsidR="00B3005C" w:rsidRPr="00B75462">
        <w:t xml:space="preserve"> convened by the </w:t>
      </w:r>
      <w:r w:rsidR="007473A0" w:rsidRPr="00B75462">
        <w:t xml:space="preserve">Human Exploration Operations </w:t>
      </w:r>
      <w:r w:rsidR="007A1868" w:rsidRPr="00B75462">
        <w:t xml:space="preserve">and Science Mission Directorates </w:t>
      </w:r>
      <w:r w:rsidR="007473A0" w:rsidRPr="00B75462">
        <w:t>(HEOMD and SMD, respectively)</w:t>
      </w:r>
      <w:r w:rsidR="00B3005C" w:rsidRPr="00B75462">
        <w:t>.</w:t>
      </w:r>
      <w:r w:rsidR="00BB5367" w:rsidRPr="00B75462">
        <w:t xml:space="preserve"> </w:t>
      </w:r>
      <w:r w:rsidR="00B3005C" w:rsidRPr="00B75462">
        <w:t>These were:</w:t>
      </w:r>
    </w:p>
    <w:p w14:paraId="01AA1328" w14:textId="5F555D53" w:rsidR="00B3005C" w:rsidRPr="00B75462" w:rsidRDefault="00B3005C" w:rsidP="00657572">
      <w:pPr>
        <w:pStyle w:val="ListParagraph"/>
        <w:numPr>
          <w:ilvl w:val="0"/>
          <w:numId w:val="25"/>
        </w:numPr>
        <w:spacing w:after="60"/>
        <w:ind w:left="821"/>
        <w:contextualSpacing w:val="0"/>
        <w:jc w:val="both"/>
      </w:pPr>
      <w:r w:rsidRPr="00B75462">
        <w:t xml:space="preserve">A joint HEO/SMD </w:t>
      </w:r>
      <w:r w:rsidR="007A1868" w:rsidRPr="00B75462">
        <w:t xml:space="preserve">Human Landing Sites </w:t>
      </w:r>
      <w:r w:rsidR="00EB7AB2" w:rsidRPr="00B75462">
        <w:t xml:space="preserve">Selection </w:t>
      </w:r>
      <w:r w:rsidR="007A1868" w:rsidRPr="00B75462">
        <w:t>(HLS</w:t>
      </w:r>
      <w:r w:rsidR="007A1868" w:rsidRPr="00B75462">
        <w:rPr>
          <w:vertAlign w:val="superscript"/>
        </w:rPr>
        <w:t>2</w:t>
      </w:r>
      <w:r w:rsidR="007A1868" w:rsidRPr="00B75462">
        <w:t xml:space="preserve">) </w:t>
      </w:r>
      <w:r w:rsidR="00EB7AB2" w:rsidRPr="00B75462">
        <w:t>Steering C</w:t>
      </w:r>
      <w:r w:rsidR="007A1868" w:rsidRPr="00B75462">
        <w:t>ommittee</w:t>
      </w:r>
      <w:r w:rsidRPr="00B75462">
        <w:t>;</w:t>
      </w:r>
    </w:p>
    <w:p w14:paraId="44B6696B" w14:textId="030A4680" w:rsidR="00B3005C" w:rsidRPr="00B75462" w:rsidRDefault="007473A0" w:rsidP="00657572">
      <w:pPr>
        <w:pStyle w:val="ListParagraph"/>
        <w:numPr>
          <w:ilvl w:val="0"/>
          <w:numId w:val="25"/>
        </w:numPr>
        <w:spacing w:after="60"/>
        <w:ind w:left="821"/>
        <w:contextualSpacing w:val="0"/>
        <w:jc w:val="both"/>
      </w:pPr>
      <w:r w:rsidRPr="00B75462">
        <w:t>The</w:t>
      </w:r>
      <w:r w:rsidR="007A1868" w:rsidRPr="00B75462">
        <w:t xml:space="preserve"> HEOMD ISRU </w:t>
      </w:r>
      <w:r w:rsidR="00F77016" w:rsidRPr="00B75462">
        <w:t>(</w:t>
      </w:r>
      <w:r w:rsidR="00F77016" w:rsidRPr="00B95607">
        <w:rPr>
          <w:i/>
        </w:rPr>
        <w:t>In Situ</w:t>
      </w:r>
      <w:r w:rsidR="00F77016" w:rsidRPr="00B75462">
        <w:t xml:space="preserve"> Resource Utilization) </w:t>
      </w:r>
      <w:r w:rsidR="007A1868" w:rsidRPr="00B75462">
        <w:t>and Civil Engineering working group</w:t>
      </w:r>
      <w:r w:rsidR="00F77016" w:rsidRPr="00B75462">
        <w:t xml:space="preserve"> (ICE</w:t>
      </w:r>
      <w:r w:rsidR="001F258C" w:rsidRPr="00B75462">
        <w:t>-</w:t>
      </w:r>
      <w:r w:rsidR="00F77016" w:rsidRPr="00B75462">
        <w:t>WG)</w:t>
      </w:r>
      <w:r w:rsidR="00B3005C" w:rsidRPr="00B75462">
        <w:t>;</w:t>
      </w:r>
    </w:p>
    <w:p w14:paraId="4F035A47" w14:textId="120B19F4" w:rsidR="007473A0" w:rsidRPr="00B75462" w:rsidRDefault="007473A0" w:rsidP="00657572">
      <w:pPr>
        <w:pStyle w:val="ListParagraph"/>
        <w:numPr>
          <w:ilvl w:val="0"/>
          <w:numId w:val="25"/>
        </w:numPr>
        <w:spacing w:after="60"/>
        <w:ind w:left="821"/>
        <w:contextualSpacing w:val="0"/>
        <w:jc w:val="both"/>
      </w:pPr>
      <w:r w:rsidRPr="00B75462">
        <w:t>MEPAG Human Science Objectives SAG (HSO-SAG)</w:t>
      </w:r>
      <w:r w:rsidR="00B3005C" w:rsidRPr="00B75462">
        <w:t xml:space="preserve"> requested by HEO/SMD</w:t>
      </w:r>
      <w:r w:rsidRPr="00B75462">
        <w:t xml:space="preserve">. </w:t>
      </w:r>
    </w:p>
    <w:p w14:paraId="64EF8121" w14:textId="71589714" w:rsidR="00BE3BA1" w:rsidRPr="00B75462" w:rsidRDefault="00B3005C" w:rsidP="00104D17">
      <w:pPr>
        <w:ind w:left="107"/>
        <w:jc w:val="both"/>
      </w:pPr>
      <w:r w:rsidRPr="00B75462">
        <w:t>HLS</w:t>
      </w:r>
      <w:r w:rsidRPr="00B75462">
        <w:rPr>
          <w:vertAlign w:val="superscript"/>
        </w:rPr>
        <w:t>2</w:t>
      </w:r>
      <w:r w:rsidRPr="00B75462">
        <w:t xml:space="preserve"> integrated inputs from these groups to help define the nature of landing sites for human explorers on Mars and the varieties of resources anticipated to be needed for human exploration on Mars.</w:t>
      </w:r>
      <w:r w:rsidR="00BB5367" w:rsidRPr="00B75462">
        <w:t xml:space="preserve"> </w:t>
      </w:r>
      <w:r w:rsidR="00BE3BA1" w:rsidRPr="00B75462">
        <w:t xml:space="preserve">An Integration Workshop involving all these groups and the NEX-SAG co-chairs was held on June 4-5, 2015. </w:t>
      </w:r>
    </w:p>
    <w:p w14:paraId="69057C8B" w14:textId="77777777" w:rsidR="00BE3BA1" w:rsidRPr="00B75462" w:rsidRDefault="00BE3BA1" w:rsidP="00104D17">
      <w:pPr>
        <w:ind w:left="107"/>
        <w:jc w:val="both"/>
      </w:pPr>
    </w:p>
    <w:p w14:paraId="361E01CC" w14:textId="587F674B" w:rsidR="00B3005C" w:rsidRPr="00B75462" w:rsidRDefault="00B3005C" w:rsidP="00104D17">
      <w:pPr>
        <w:ind w:left="107"/>
        <w:jc w:val="both"/>
      </w:pPr>
      <w:r w:rsidRPr="00B75462">
        <w:t xml:space="preserve">Further input on resource objectives was sought and received via ICE-WG participation in subsequent discussions, including at the </w:t>
      </w:r>
      <w:r w:rsidR="00BE3BA1" w:rsidRPr="00B75462">
        <w:t>NEX-SAG face-to-face meeting in July.</w:t>
      </w:r>
      <w:r w:rsidR="00BB5367" w:rsidRPr="00B75462">
        <w:t xml:space="preserve"> </w:t>
      </w:r>
      <w:r w:rsidR="00F240E1">
        <w:t>The ICE-WG recommendations are captured in a presentation (ISRU &amp; Civil Engineering Needs for Future Human Mars Missions, henceforth ICE-WG, 2015).</w:t>
      </w:r>
      <w:r w:rsidR="003F0D88">
        <w:t xml:space="preserve"> </w:t>
      </w:r>
      <w:r w:rsidRPr="00B75462">
        <w:t>Considerations of the science that missions involving humans on Mars would conduct were also provided on the basis of the HSO-SAG final report (</w:t>
      </w:r>
      <w:r w:rsidR="00BB5367" w:rsidRPr="00B75462">
        <w:t>HSO-SAG, 2015</w:t>
      </w:r>
      <w:r w:rsidRPr="00B75462">
        <w:t>).</w:t>
      </w:r>
    </w:p>
    <w:p w14:paraId="7F45F0A4" w14:textId="77777777" w:rsidR="00BE3BA1" w:rsidRPr="00B75462" w:rsidRDefault="00BE3BA1" w:rsidP="00104D17">
      <w:pPr>
        <w:ind w:left="53"/>
        <w:jc w:val="both"/>
      </w:pPr>
    </w:p>
    <w:p w14:paraId="3ADCBCEE" w14:textId="5B2FDF2E" w:rsidR="00B3005C" w:rsidRPr="00B75462" w:rsidRDefault="007473A0" w:rsidP="00104D17">
      <w:pPr>
        <w:ind w:left="53"/>
        <w:jc w:val="both"/>
      </w:pPr>
      <w:r w:rsidRPr="00B75462">
        <w:t>An Interim Report was submitted to Prof. Lisa Pratt, MEPAG chair</w:t>
      </w:r>
      <w:r w:rsidR="00B3005C" w:rsidRPr="00B75462">
        <w:t xml:space="preserve">, on September 21, and forwarded to the </w:t>
      </w:r>
      <w:r w:rsidR="00BE3BA1" w:rsidRPr="00B75462">
        <w:t xml:space="preserve">Drs. Ben Bussey and Michael Meyer, the </w:t>
      </w:r>
      <w:r w:rsidR="00B3005C" w:rsidRPr="00B75462">
        <w:t xml:space="preserve">NASA Headquarters requestors </w:t>
      </w:r>
      <w:r w:rsidR="002D4DBD" w:rsidRPr="00B75462">
        <w:t>of the NEX-SAG analysis</w:t>
      </w:r>
      <w:r w:rsidR="00B3005C" w:rsidRPr="00B75462">
        <w:t>.</w:t>
      </w:r>
      <w:r w:rsidR="00BB5367" w:rsidRPr="00B75462">
        <w:t xml:space="preserve"> </w:t>
      </w:r>
      <w:r w:rsidR="00B3005C" w:rsidRPr="00B75462">
        <w:t xml:space="preserve">That report was a two-page summary of high-level findings and </w:t>
      </w:r>
      <w:r w:rsidR="00BE3BA1" w:rsidRPr="00B75462">
        <w:t xml:space="preserve">provided </w:t>
      </w:r>
      <w:r w:rsidR="00B3005C" w:rsidRPr="00B75462">
        <w:t xml:space="preserve">an opportunity for the conveners to </w:t>
      </w:r>
      <w:r w:rsidR="00BE3BA1" w:rsidRPr="00B75462">
        <w:t>apply</w:t>
      </w:r>
      <w:r w:rsidR="00B3005C" w:rsidRPr="00B75462">
        <w:t xml:space="preserve"> any mid-course correction or to request any additional action.</w:t>
      </w:r>
      <w:r w:rsidR="00BB5367" w:rsidRPr="00B75462">
        <w:t xml:space="preserve"> </w:t>
      </w:r>
      <w:r w:rsidR="00B3005C" w:rsidRPr="00B75462">
        <w:t>There was none.</w:t>
      </w:r>
      <w:r w:rsidR="00BB5367" w:rsidRPr="00B75462">
        <w:t xml:space="preserve"> </w:t>
      </w:r>
      <w:r w:rsidR="00B3005C" w:rsidRPr="00B75462">
        <w:t xml:space="preserve">This full report was submitted for review </w:t>
      </w:r>
      <w:r w:rsidR="00D5160D">
        <w:t xml:space="preserve">by non-SAG members </w:t>
      </w:r>
      <w:r w:rsidR="00B3005C" w:rsidRPr="00B75462">
        <w:t>on</w:t>
      </w:r>
      <w:r w:rsidR="00B3005C" w:rsidRPr="00B95607">
        <w:t xml:space="preserve"> October </w:t>
      </w:r>
      <w:r w:rsidR="00396678" w:rsidRPr="00B95607">
        <w:t>27</w:t>
      </w:r>
      <w:r w:rsidR="00B3005C" w:rsidRPr="00B95607">
        <w:t>.</w:t>
      </w:r>
      <w:r w:rsidR="00BB5367" w:rsidRPr="00B95607">
        <w:t xml:space="preserve"> </w:t>
      </w:r>
      <w:r w:rsidR="00BE3BA1" w:rsidRPr="00B95607">
        <w:t>Th</w:t>
      </w:r>
      <w:r w:rsidR="00BE3BA1" w:rsidRPr="00B75462">
        <w:t>is final report incorporated</w:t>
      </w:r>
      <w:r w:rsidR="0047090B" w:rsidRPr="00B75462">
        <w:t>,</w:t>
      </w:r>
      <w:r w:rsidR="00BE3BA1" w:rsidRPr="00B75462">
        <w:t xml:space="preserve"> as appropriate</w:t>
      </w:r>
      <w:r w:rsidR="0047090B" w:rsidRPr="00B75462">
        <w:t>,</w:t>
      </w:r>
      <w:r w:rsidR="00BE3BA1" w:rsidRPr="00B75462">
        <w:t xml:space="preserve"> responses to the comments and suggestions of the reviewers.</w:t>
      </w:r>
      <w:r w:rsidR="00243185">
        <w:t xml:space="preserve"> For convenience and ready reference, </w:t>
      </w:r>
      <w:hyperlink w:anchor="_Appendix_2._All" w:history="1">
        <w:r w:rsidR="00243185" w:rsidRPr="00243185">
          <w:rPr>
            <w:rStyle w:val="Hyperlink"/>
          </w:rPr>
          <w:t>Appendix 2</w:t>
        </w:r>
      </w:hyperlink>
      <w:r w:rsidR="00243185">
        <w:t xml:space="preserve"> lists all Findings of this report, with their page numbers.</w:t>
      </w:r>
    </w:p>
    <w:p w14:paraId="7B62898A" w14:textId="77777777" w:rsidR="00FE45D3" w:rsidRPr="00B75462" w:rsidRDefault="00FE45D3" w:rsidP="00104D17">
      <w:pPr>
        <w:jc w:val="both"/>
      </w:pPr>
    </w:p>
    <w:p w14:paraId="72628768" w14:textId="51CF7681" w:rsidR="00F77016" w:rsidRPr="00B75462" w:rsidRDefault="001F258C" w:rsidP="00104D17">
      <w:pPr>
        <w:jc w:val="both"/>
      </w:pPr>
      <w:r w:rsidRPr="00B75462">
        <w:t>Tasks</w:t>
      </w:r>
      <w:r w:rsidR="007A1868" w:rsidRPr="00B75462">
        <w:t xml:space="preserve"> specifically requested of the NEX-SAG</w:t>
      </w:r>
      <w:r w:rsidR="00F77016" w:rsidRPr="00B75462">
        <w:t xml:space="preserve">, </w:t>
      </w:r>
      <w:r w:rsidRPr="00B75462">
        <w:t>again</w:t>
      </w:r>
      <w:r w:rsidR="00F77016" w:rsidRPr="00B75462">
        <w:t xml:space="preserve"> in abbreviated form </w:t>
      </w:r>
      <w:r w:rsidR="00FE45D3" w:rsidRPr="00B75462">
        <w:t>as described in</w:t>
      </w:r>
      <w:r w:rsidR="00F77016" w:rsidRPr="00B75462">
        <w:t xml:space="preserve"> the </w:t>
      </w:r>
      <w:r w:rsidR="00061175" w:rsidRPr="00B75462">
        <w:t>C</w:t>
      </w:r>
      <w:r w:rsidR="00F77016" w:rsidRPr="00B75462">
        <w:t>harter</w:t>
      </w:r>
      <w:r w:rsidRPr="00B75462">
        <w:t xml:space="preserve"> (</w:t>
      </w:r>
      <w:hyperlink w:anchor="_Appendix_1._Mars_1" w:history="1">
        <w:r w:rsidRPr="007812F0">
          <w:rPr>
            <w:rStyle w:val="Hyperlink"/>
          </w:rPr>
          <w:t xml:space="preserve">Appendix </w:t>
        </w:r>
        <w:r w:rsidR="00061175" w:rsidRPr="007812F0">
          <w:rPr>
            <w:rStyle w:val="Hyperlink"/>
          </w:rPr>
          <w:t>1</w:t>
        </w:r>
      </w:hyperlink>
      <w:r w:rsidRPr="00B75462">
        <w:t>), are described here</w:t>
      </w:r>
      <w:r w:rsidR="007A1868" w:rsidRPr="00B75462">
        <w:t>.</w:t>
      </w:r>
    </w:p>
    <w:p w14:paraId="008865A5" w14:textId="77777777" w:rsidR="00F77016" w:rsidRPr="00B75462" w:rsidRDefault="00F77016" w:rsidP="00104D17">
      <w:pPr>
        <w:pStyle w:val="Heading2"/>
        <w:spacing w:before="240" w:after="120"/>
        <w:jc w:val="both"/>
        <w:rPr>
          <w:sz w:val="28"/>
          <w:szCs w:val="28"/>
        </w:rPr>
      </w:pPr>
      <w:bookmarkStart w:id="11" w:name="_Toc432597901"/>
      <w:bookmarkStart w:id="12" w:name="_Toc437328647"/>
      <w:r w:rsidRPr="00B75462">
        <w:rPr>
          <w:sz w:val="28"/>
          <w:szCs w:val="28"/>
        </w:rPr>
        <w:t>Specific Tasks</w:t>
      </w:r>
      <w:bookmarkEnd w:id="11"/>
      <w:bookmarkEnd w:id="12"/>
    </w:p>
    <w:p w14:paraId="2751376D" w14:textId="4495BF1A" w:rsidR="00113469" w:rsidRPr="00B75462" w:rsidRDefault="00F77016" w:rsidP="00113469">
      <w:pPr>
        <w:numPr>
          <w:ilvl w:val="0"/>
          <w:numId w:val="20"/>
        </w:numPr>
        <w:spacing w:after="120"/>
        <w:ind w:left="360" w:hanging="180"/>
        <w:jc w:val="both"/>
      </w:pPr>
      <w:r w:rsidRPr="00B75462">
        <w:rPr>
          <w:u w:val="single"/>
        </w:rPr>
        <w:t>Science</w:t>
      </w:r>
      <w:r w:rsidRPr="00B75462">
        <w:t xml:space="preserve">. Identify and prioritize science objectives within each mission </w:t>
      </w:r>
      <w:r w:rsidR="00FE45D3" w:rsidRPr="00B75462">
        <w:t>conceptual class</w:t>
      </w:r>
      <w:r w:rsidRPr="00B75462">
        <w:t xml:space="preserve">. Objectives should address the NRC Planetary Science Decadal Survey </w:t>
      </w:r>
      <w:r w:rsidR="00F547E0" w:rsidRPr="00B75462">
        <w:t>(</w:t>
      </w:r>
      <w:r w:rsidR="00E50047" w:rsidRPr="002B07E6">
        <w:rPr>
          <w:i/>
        </w:rPr>
        <w:t>Vision &amp; Voyages for Planetary Science in the Decade 2013-2022</w:t>
      </w:r>
      <w:r w:rsidR="00E50047">
        <w:t>, henceforth “the Decadal Survey”</w:t>
      </w:r>
      <w:r w:rsidR="003F0D88">
        <w:t xml:space="preserve"> and NRC, 2011</w:t>
      </w:r>
      <w:r w:rsidR="00F547E0" w:rsidRPr="00B75462">
        <w:t xml:space="preserve">) </w:t>
      </w:r>
      <w:r w:rsidRPr="00B75462">
        <w:t xml:space="preserve">priorities and the likelihood that </w:t>
      </w:r>
      <w:r w:rsidR="00FE45D3" w:rsidRPr="00B75462">
        <w:t xml:space="preserve">the identified </w:t>
      </w:r>
      <w:r w:rsidRPr="00B75462">
        <w:t>measurement approaches exist</w:t>
      </w:r>
      <w:r w:rsidR="00FE45D3" w:rsidRPr="00B75462">
        <w:t xml:space="preserve"> today as flight-ready entities for a 2022</w:t>
      </w:r>
      <w:r w:rsidR="00D5160D">
        <w:t>/24</w:t>
      </w:r>
      <w:r w:rsidR="00FE45D3" w:rsidRPr="00B75462">
        <w:t xml:space="preserve"> orbiter</w:t>
      </w:r>
      <w:r w:rsidRPr="00B75462">
        <w:t xml:space="preserve">. New discoveries may also motivate specific objectives, but a strong rationale for these is required. </w:t>
      </w:r>
    </w:p>
    <w:p w14:paraId="7B9D824B" w14:textId="6E1A36C3" w:rsidR="00F77016" w:rsidRPr="00F71511" w:rsidRDefault="00F77016" w:rsidP="00104D17">
      <w:pPr>
        <w:numPr>
          <w:ilvl w:val="0"/>
          <w:numId w:val="20"/>
        </w:numPr>
        <w:spacing w:after="120"/>
        <w:ind w:left="360" w:hanging="180"/>
        <w:jc w:val="both"/>
      </w:pPr>
      <w:r w:rsidRPr="00B75462">
        <w:rPr>
          <w:u w:val="single"/>
        </w:rPr>
        <w:t>Exploration Resources</w:t>
      </w:r>
      <w:r w:rsidRPr="00B75462">
        <w:t>. Identify remote sensing capa</w:t>
      </w:r>
      <w:r w:rsidRPr="00F71511">
        <w:t xml:space="preserve">bilities that can locate, characterize, and—where possible—quantify resources that may be needed to support </w:t>
      </w:r>
      <w:r w:rsidR="00FE45D3" w:rsidRPr="00F71511">
        <w:t xml:space="preserve">and enable effective </w:t>
      </w:r>
      <w:r w:rsidRPr="00F71511">
        <w:t>exploration by humans on the surface of Mars.</w:t>
      </w:r>
      <w:r w:rsidR="00AE49A0">
        <w:t xml:space="preserve"> </w:t>
      </w:r>
      <w:r w:rsidR="00113469">
        <w:t>Resource objectives were</w:t>
      </w:r>
      <w:r w:rsidR="00EC76F2">
        <w:t xml:space="preserve"> provided by the ICE-WG</w:t>
      </w:r>
      <w:r w:rsidR="00F240E1">
        <w:t xml:space="preserve"> (ICE-WG, 2015)</w:t>
      </w:r>
      <w:r w:rsidR="00EC76F2">
        <w:t>.</w:t>
      </w:r>
      <w:r w:rsidR="00AE49A0">
        <w:t xml:space="preserve"> </w:t>
      </w:r>
    </w:p>
    <w:p w14:paraId="649C83EC" w14:textId="03AD49E0" w:rsidR="00F77016" w:rsidRPr="00F71511" w:rsidRDefault="00F77016" w:rsidP="00104D17">
      <w:pPr>
        <w:numPr>
          <w:ilvl w:val="0"/>
          <w:numId w:val="20"/>
        </w:numPr>
        <w:spacing w:after="120"/>
        <w:ind w:left="360" w:hanging="180"/>
        <w:jc w:val="both"/>
      </w:pPr>
      <w:r w:rsidRPr="00F71511">
        <w:rPr>
          <w:u w:val="single"/>
        </w:rPr>
        <w:lastRenderedPageBreak/>
        <w:t>Measurement Approaches</w:t>
      </w:r>
      <w:r w:rsidRPr="00F71511">
        <w:t>.</w:t>
      </w:r>
      <w:r w:rsidR="00AE49A0">
        <w:t xml:space="preserve"> </w:t>
      </w:r>
      <w:r w:rsidR="00113469">
        <w:t>I</w:t>
      </w:r>
      <w:r w:rsidRPr="00F71511">
        <w:t xml:space="preserve">dentify measurement approaches needed to meet scientific objectives </w:t>
      </w:r>
      <w:r w:rsidR="00113469">
        <w:t xml:space="preserve">(I above) </w:t>
      </w:r>
      <w:r w:rsidRPr="00F71511">
        <w:t xml:space="preserve">and to </w:t>
      </w:r>
      <w:r w:rsidR="00FE45D3" w:rsidRPr="00F71511">
        <w:t>locate and characterize accessible resources</w:t>
      </w:r>
      <w:r w:rsidR="00113469">
        <w:t xml:space="preserve"> (II)</w:t>
      </w:r>
      <w:r w:rsidRPr="00F71511">
        <w:t xml:space="preserve">. Identify synergies between these and/or the capabilities needed to conduct basic reconnaissance for landing site safety and access. </w:t>
      </w:r>
    </w:p>
    <w:p w14:paraId="637DE2F4" w14:textId="54DFC339" w:rsidR="00F77016" w:rsidRPr="00F71511" w:rsidRDefault="00F77016" w:rsidP="00104D17">
      <w:pPr>
        <w:numPr>
          <w:ilvl w:val="0"/>
          <w:numId w:val="20"/>
        </w:numPr>
        <w:spacing w:after="120"/>
        <w:ind w:left="360" w:hanging="180"/>
        <w:jc w:val="both"/>
      </w:pPr>
      <w:r w:rsidRPr="00F71511">
        <w:rPr>
          <w:u w:val="single"/>
        </w:rPr>
        <w:t>Mission Scenarios</w:t>
      </w:r>
      <w:r w:rsidRPr="00F71511">
        <w:t xml:space="preserve">. Identify mission scenarios </w:t>
      </w:r>
      <w:r w:rsidR="006C1114" w:rsidRPr="00F71511">
        <w:t>with</w:t>
      </w:r>
      <w:r w:rsidRPr="00F71511">
        <w:t xml:space="preserve"> </w:t>
      </w:r>
      <w:r w:rsidR="00113469">
        <w:t xml:space="preserve">general </w:t>
      </w:r>
      <w:r w:rsidRPr="00F71511">
        <w:t>mission timelines, orbit parameters, and payload combinations within the given range of mission concepts</w:t>
      </w:r>
      <w:r w:rsidR="00FE45D3" w:rsidRPr="00F71511">
        <w:t xml:space="preserve"> and capabilities considered.</w:t>
      </w:r>
      <w:r w:rsidRPr="00F71511">
        <w:t xml:space="preserve"> </w:t>
      </w:r>
    </w:p>
    <w:p w14:paraId="50D8BB19" w14:textId="16142434" w:rsidR="00FE45D3" w:rsidRPr="00F71511" w:rsidRDefault="00F77016" w:rsidP="00104D17">
      <w:pPr>
        <w:numPr>
          <w:ilvl w:val="0"/>
          <w:numId w:val="20"/>
        </w:numPr>
        <w:spacing w:after="120"/>
        <w:ind w:left="360" w:hanging="180"/>
        <w:jc w:val="both"/>
      </w:pPr>
      <w:r w:rsidRPr="00F71511">
        <w:rPr>
          <w:u w:val="single"/>
        </w:rPr>
        <w:t>Traceability</w:t>
      </w:r>
      <w:r w:rsidRPr="00F71511">
        <w:t>.</w:t>
      </w:r>
      <w:r w:rsidR="00BB5367" w:rsidRPr="00F71511">
        <w:t xml:space="preserve"> </w:t>
      </w:r>
      <w:r w:rsidR="006C1114" w:rsidRPr="00F71511">
        <w:t xml:space="preserve">Show traceability to the </w:t>
      </w:r>
      <w:r w:rsidR="003226CF" w:rsidRPr="00F71511">
        <w:t xml:space="preserve">Planetary Science </w:t>
      </w:r>
      <w:r w:rsidR="006C1114" w:rsidRPr="00F71511">
        <w:t xml:space="preserve">Decadal Survey </w:t>
      </w:r>
      <w:r w:rsidR="003226CF" w:rsidRPr="00F71511">
        <w:t>(</w:t>
      </w:r>
      <w:r w:rsidR="00F547E0" w:rsidRPr="00F71511">
        <w:t xml:space="preserve">NRC, </w:t>
      </w:r>
      <w:r w:rsidR="006E4F48" w:rsidRPr="00F71511">
        <w:t>201</w:t>
      </w:r>
      <w:r w:rsidR="006E4F48">
        <w:t>1</w:t>
      </w:r>
      <w:r w:rsidR="003226CF" w:rsidRPr="00F71511">
        <w:t xml:space="preserve">) </w:t>
      </w:r>
      <w:r w:rsidR="006C1114" w:rsidRPr="00F71511">
        <w:t>and revised MEPAG Goals</w:t>
      </w:r>
      <w:r w:rsidR="003F0D88">
        <w:t xml:space="preserve"> (MEPAG, 2015)</w:t>
      </w:r>
      <w:r w:rsidR="006C1114" w:rsidRPr="00F71511">
        <w:t>.</w:t>
      </w:r>
    </w:p>
    <w:p w14:paraId="45C7608F" w14:textId="77777777" w:rsidR="00872237" w:rsidRPr="00F71511" w:rsidRDefault="00872237" w:rsidP="00104D17">
      <w:pPr>
        <w:pStyle w:val="Heading2"/>
        <w:spacing w:before="240" w:after="120"/>
        <w:jc w:val="both"/>
      </w:pPr>
      <w:bookmarkStart w:id="13" w:name="_Mission_Options"/>
      <w:bookmarkStart w:id="14" w:name="_Toc432597902"/>
      <w:bookmarkStart w:id="15" w:name="_Toc437328648"/>
      <w:bookmarkEnd w:id="13"/>
      <w:r w:rsidRPr="00F71511">
        <w:t>Mission Options</w:t>
      </w:r>
      <w:bookmarkEnd w:id="14"/>
      <w:bookmarkEnd w:id="15"/>
    </w:p>
    <w:p w14:paraId="49993B49" w14:textId="5A2DB8F1" w:rsidR="00B70616" w:rsidRPr="00F71511" w:rsidRDefault="00FE45D3" w:rsidP="00657572">
      <w:pPr>
        <w:tabs>
          <w:tab w:val="left" w:pos="0"/>
        </w:tabs>
        <w:spacing w:after="60"/>
        <w:jc w:val="both"/>
      </w:pPr>
      <w:r w:rsidRPr="00F71511">
        <w:t>The</w:t>
      </w:r>
      <w:r w:rsidR="00B70616" w:rsidRPr="00F71511">
        <w:t xml:space="preserve"> Orbiter Study Team </w:t>
      </w:r>
      <w:r w:rsidRPr="00F71511">
        <w:t>presented</w:t>
      </w:r>
      <w:r w:rsidR="00B70616" w:rsidRPr="00F71511">
        <w:t xml:space="preserve"> technical options for a 2022</w:t>
      </w:r>
      <w:r w:rsidR="00AA0171" w:rsidRPr="00F71511">
        <w:t>/</w:t>
      </w:r>
      <w:r w:rsidR="003D5050">
        <w:t>20</w:t>
      </w:r>
      <w:r w:rsidR="00AA0171" w:rsidRPr="00F71511">
        <w:t>24</w:t>
      </w:r>
      <w:r w:rsidR="00B70616" w:rsidRPr="00F71511">
        <w:t xml:space="preserve"> Orbiter and </w:t>
      </w:r>
      <w:r w:rsidRPr="00F71511">
        <w:t>worked</w:t>
      </w:r>
      <w:r w:rsidR="00B70616" w:rsidRPr="00F71511">
        <w:t xml:space="preserve"> with </w:t>
      </w:r>
      <w:r w:rsidRPr="00F71511">
        <w:t>NEX-</w:t>
      </w:r>
      <w:r w:rsidR="00B70616" w:rsidRPr="00F71511">
        <w:t>SAG regarding potential mission capabilities.</w:t>
      </w:r>
      <w:r w:rsidR="00BB5367" w:rsidRPr="00F71511">
        <w:t xml:space="preserve"> </w:t>
      </w:r>
      <w:r w:rsidR="00B70616" w:rsidRPr="00F71511">
        <w:t xml:space="preserve">Key advances considered were the use of Solar Electric Propulsion </w:t>
      </w:r>
      <w:r w:rsidR="001F258C" w:rsidRPr="00F71511">
        <w:t xml:space="preserve">(SEP) </w:t>
      </w:r>
      <w:r w:rsidR="00B70616" w:rsidRPr="00F71511">
        <w:t>and advanced telecom</w:t>
      </w:r>
      <w:r w:rsidR="001F258C" w:rsidRPr="00F71511">
        <w:t>munications systems</w:t>
      </w:r>
      <w:r w:rsidR="00B70616" w:rsidRPr="00F71511">
        <w:t xml:space="preserve"> (i.e., use of Ka-band and higher power </w:t>
      </w:r>
      <w:r w:rsidRPr="00F71511">
        <w:t xml:space="preserve">RF </w:t>
      </w:r>
      <w:r w:rsidR="00B70616" w:rsidRPr="00F71511">
        <w:t>amplifiers</w:t>
      </w:r>
      <w:r w:rsidR="001F258C" w:rsidRPr="00F71511">
        <w:t>; possibly optical communications</w:t>
      </w:r>
      <w:r w:rsidR="00B70616" w:rsidRPr="00F71511">
        <w:t>).</w:t>
      </w:r>
      <w:r w:rsidR="00BB5367" w:rsidRPr="00F71511">
        <w:t xml:space="preserve"> </w:t>
      </w:r>
      <w:hyperlink w:anchor="_Figure_1._Artist-conception" w:history="1">
        <w:r w:rsidR="00B70616" w:rsidRPr="005E54E2">
          <w:rPr>
            <w:rStyle w:val="Hyperlink"/>
          </w:rPr>
          <w:t xml:space="preserve">Figure </w:t>
        </w:r>
        <w:r w:rsidR="001F46F7" w:rsidRPr="005E54E2">
          <w:rPr>
            <w:rStyle w:val="Hyperlink"/>
          </w:rPr>
          <w:t>1</w:t>
        </w:r>
      </w:hyperlink>
      <w:r w:rsidR="00D735C3" w:rsidRPr="00F71511">
        <w:t xml:space="preserve"> </w:t>
      </w:r>
      <w:r w:rsidR="00B70616" w:rsidRPr="00F71511">
        <w:t>encapsulates the range of options presented:</w:t>
      </w:r>
    </w:p>
    <w:p w14:paraId="75A46034" w14:textId="0DB997F6" w:rsidR="00B70616" w:rsidRPr="00F71511" w:rsidRDefault="00F240E1" w:rsidP="00657572">
      <w:pPr>
        <w:pStyle w:val="ListParagraph"/>
        <w:numPr>
          <w:ilvl w:val="0"/>
          <w:numId w:val="22"/>
        </w:numPr>
        <w:tabs>
          <w:tab w:val="left" w:pos="0"/>
        </w:tabs>
        <w:spacing w:after="60"/>
        <w:ind w:left="540"/>
        <w:contextualSpacing w:val="0"/>
        <w:jc w:val="both"/>
      </w:pPr>
      <w:r>
        <w:t xml:space="preserve">While </w:t>
      </w:r>
      <w:r w:rsidR="00B70616" w:rsidRPr="00F71511">
        <w:t xml:space="preserve">a </w:t>
      </w:r>
      <w:r w:rsidR="00773A41">
        <w:t>bipropellant</w:t>
      </w:r>
      <w:r w:rsidR="00B70616" w:rsidRPr="00F71511">
        <w:t xml:space="preserve"> (e.g., MAVEN</w:t>
      </w:r>
      <w:r w:rsidR="00FE45D3" w:rsidRPr="00F71511">
        <w:t>-class</w:t>
      </w:r>
      <w:r w:rsidR="00B70616" w:rsidRPr="00F71511">
        <w:t xml:space="preserve">) spacecraft </w:t>
      </w:r>
      <w:r>
        <w:t>may have</w:t>
      </w:r>
      <w:r w:rsidRPr="00F71511">
        <w:t xml:space="preserve"> </w:t>
      </w:r>
      <w:r w:rsidR="00B70616" w:rsidRPr="00F71511">
        <w:t xml:space="preserve">payload capabilities of </w:t>
      </w:r>
      <w:r>
        <w:t>100-200</w:t>
      </w:r>
      <w:r w:rsidR="00B70616" w:rsidRPr="00F71511">
        <w:t xml:space="preserve"> kg and ~150 W</w:t>
      </w:r>
      <w:r>
        <w:t xml:space="preserve"> (</w:t>
      </w:r>
      <w:hyperlink w:anchor="_Figure_1._Artist-conception" w:history="1">
        <w:r w:rsidRPr="00F240E1">
          <w:rPr>
            <w:rStyle w:val="Hyperlink"/>
          </w:rPr>
          <w:t>Figure 1</w:t>
        </w:r>
      </w:hyperlink>
      <w:r>
        <w:t>), this class of spacecraft is envisioned as a highly cost-constrained mission supporting programmatic functions (e.g., relay and reconnaissance) plus</w:t>
      </w:r>
      <w:r w:rsidR="00E4601D">
        <w:t xml:space="preserve"> the rendezvous and cache mechanism</w:t>
      </w:r>
      <w:r w:rsidR="00B70616" w:rsidRPr="00F71511">
        <w:t>.</w:t>
      </w:r>
      <w:r w:rsidRPr="00F240E1">
        <w:t xml:space="preserve"> </w:t>
      </w:r>
      <w:r>
        <w:t>That leaves up to ~80 kg for the remote sensing payload, including the high-resolution imager.</w:t>
      </w:r>
    </w:p>
    <w:p w14:paraId="3E473A41" w14:textId="4B28DDB8" w:rsidR="00B70616" w:rsidRPr="00F71511" w:rsidRDefault="00B70616" w:rsidP="00657572">
      <w:pPr>
        <w:pStyle w:val="ListParagraph"/>
        <w:numPr>
          <w:ilvl w:val="0"/>
          <w:numId w:val="22"/>
        </w:numPr>
        <w:tabs>
          <w:tab w:val="left" w:pos="0"/>
        </w:tabs>
        <w:spacing w:after="60"/>
        <w:ind w:left="540"/>
        <w:contextualSpacing w:val="0"/>
        <w:jc w:val="both"/>
      </w:pPr>
      <w:r w:rsidRPr="00F71511">
        <w:t>The use of commercially available SEP increases the payload capabilities to 100-</w:t>
      </w:r>
      <w:r w:rsidR="00E4601D">
        <w:t>3</w:t>
      </w:r>
      <w:r w:rsidRPr="00F71511">
        <w:t>00</w:t>
      </w:r>
      <w:r w:rsidR="00E4601D">
        <w:t> </w:t>
      </w:r>
      <w:r w:rsidRPr="00F71511">
        <w:t xml:space="preserve">kg </w:t>
      </w:r>
      <w:r w:rsidR="006E6AB9" w:rsidRPr="00F71511">
        <w:t xml:space="preserve">and more than 2 kW </w:t>
      </w:r>
      <w:r w:rsidR="007236D0" w:rsidRPr="00F71511">
        <w:t xml:space="preserve">available </w:t>
      </w:r>
      <w:r w:rsidR="006E6AB9" w:rsidRPr="00F71511">
        <w:t>power</w:t>
      </w:r>
      <w:r w:rsidR="007236D0" w:rsidRPr="00F71511">
        <w:t xml:space="preserve"> </w:t>
      </w:r>
      <w:r w:rsidR="00F240E1">
        <w:t xml:space="preserve">with up to 200 kg </w:t>
      </w:r>
      <w:r w:rsidR="007236D0" w:rsidRPr="00F71511">
        <w:t>for instruments</w:t>
      </w:r>
      <w:r w:rsidR="006E6AB9" w:rsidRPr="00F71511">
        <w:t>.</w:t>
      </w:r>
      <w:r w:rsidR="00BB5367" w:rsidRPr="00F71511">
        <w:t xml:space="preserve"> </w:t>
      </w:r>
      <w:r w:rsidR="006E6AB9" w:rsidRPr="00F71511">
        <w:t>These capabilities are due to the lesser fuel load required by SEP and to the fact that much of the power generated by the large solar arrays required for a SEP-mission to get to Mars can be diverted to the payload once the spacecraft is in Mars orbit.</w:t>
      </w:r>
    </w:p>
    <w:p w14:paraId="2C93EB7F" w14:textId="174DF17C" w:rsidR="005B3AEE" w:rsidRDefault="006E6AB9" w:rsidP="00657572">
      <w:pPr>
        <w:pStyle w:val="ListParagraph"/>
        <w:numPr>
          <w:ilvl w:val="0"/>
          <w:numId w:val="22"/>
        </w:numPr>
        <w:tabs>
          <w:tab w:val="left" w:pos="0"/>
        </w:tabs>
        <w:ind w:left="547"/>
        <w:jc w:val="both"/>
      </w:pPr>
      <w:r w:rsidRPr="00F71511">
        <w:t xml:space="preserve">NASA has been </w:t>
      </w:r>
      <w:r w:rsidR="00E4601D">
        <w:t>studying</w:t>
      </w:r>
      <w:r w:rsidR="00C4260F">
        <w:t xml:space="preserve"> </w:t>
      </w:r>
      <w:r w:rsidRPr="00F71511">
        <w:t xml:space="preserve">the development of even more powerful SEP systems, with a view to their </w:t>
      </w:r>
      <w:r w:rsidR="007236D0" w:rsidRPr="00F71511">
        <w:t>application for missions like AR</w:t>
      </w:r>
      <w:r w:rsidRPr="00F71511">
        <w:t>RM.</w:t>
      </w:r>
      <w:r w:rsidR="00BB5367" w:rsidRPr="00F71511">
        <w:t xml:space="preserve"> </w:t>
      </w:r>
      <w:r w:rsidRPr="00F71511">
        <w:t xml:space="preserve">In this Exploration SEP </w:t>
      </w:r>
      <w:r w:rsidR="00E4601D">
        <w:t>option class</w:t>
      </w:r>
      <w:r w:rsidR="00E4601D" w:rsidRPr="00F71511">
        <w:t xml:space="preserve"> </w:t>
      </w:r>
      <w:r w:rsidRPr="00F71511">
        <w:t>the spacecraft could carry a payload of mass 200-</w:t>
      </w:r>
      <w:r w:rsidR="00E4601D">
        <w:t>6</w:t>
      </w:r>
      <w:r w:rsidRPr="00F71511">
        <w:t>00 kg, powered by more than 5 kW.</w:t>
      </w:r>
      <w:r w:rsidR="00C4260F">
        <w:t xml:space="preserve"> </w:t>
      </w:r>
      <w:r w:rsidR="00F240E1">
        <w:t>At the higher end of capabilities in this class,</w:t>
      </w:r>
      <w:r w:rsidR="00E4601D">
        <w:t xml:space="preserve"> the payload mass </w:t>
      </w:r>
      <w:r w:rsidR="00F240E1">
        <w:t xml:space="preserve">can be used to provide </w:t>
      </w:r>
      <w:r w:rsidR="00E4601D">
        <w:t>enough fuel to bring the SEP-powered spacecraft out of low Mars orbit and to return it to Earth vicinity</w:t>
      </w:r>
      <w:r w:rsidR="00F240E1">
        <w:t>. In that return option,</w:t>
      </w:r>
      <w:r w:rsidR="00E4601D">
        <w:t xml:space="preserve"> the remote sensing payload would be restricted to</w:t>
      </w:r>
      <w:r w:rsidR="00C4260F">
        <w:t xml:space="preserve"> </w:t>
      </w:r>
      <w:r w:rsidR="00E4601D">
        <w:t>~150 kg</w:t>
      </w:r>
      <w:r w:rsidR="00F240E1">
        <w:t xml:space="preserve"> and the Mars mission phase (including relay) would be terminated after ~5 years</w:t>
      </w:r>
      <w:r w:rsidR="00E4601D">
        <w:t>.</w:t>
      </w:r>
    </w:p>
    <w:p w14:paraId="1B79B901" w14:textId="77777777" w:rsidR="00657572" w:rsidRDefault="00657572" w:rsidP="00657572">
      <w:pPr>
        <w:pStyle w:val="ListParagraph"/>
        <w:tabs>
          <w:tab w:val="left" w:pos="0"/>
        </w:tabs>
        <w:ind w:left="547"/>
        <w:jc w:val="both"/>
      </w:pPr>
    </w:p>
    <w:p w14:paraId="61F0890D" w14:textId="39E32581" w:rsidR="006E6AB9" w:rsidRDefault="00E851D0" w:rsidP="00657572">
      <w:pPr>
        <w:tabs>
          <w:tab w:val="left" w:pos="0"/>
        </w:tabs>
        <w:jc w:val="both"/>
      </w:pPr>
      <w:r>
        <w:t>O</w:t>
      </w:r>
      <w:r w:rsidR="006E6AB9" w:rsidRPr="00F71511">
        <w:t>ption C</w:t>
      </w:r>
      <w:r>
        <w:t xml:space="preserve"> was regarded by NEX-SAG as </w:t>
      </w:r>
      <w:r w:rsidR="00E4601D">
        <w:t xml:space="preserve">most interesting if it </w:t>
      </w:r>
      <w:r w:rsidR="00F240E1">
        <w:t xml:space="preserve">did one of two things: </w:t>
      </w:r>
      <w:r w:rsidR="00F240E1" w:rsidRPr="00837172">
        <w:rPr>
          <w:i/>
        </w:rPr>
        <w:t>1)</w:t>
      </w:r>
      <w:r w:rsidR="00F240E1">
        <w:t xml:space="preserve"> A</w:t>
      </w:r>
      <w:r w:rsidR="00E4601D">
        <w:t xml:space="preserve">ctually returned </w:t>
      </w:r>
      <w:r w:rsidR="00DB54B0">
        <w:t>a contained sample cache back to Earth vicinity</w:t>
      </w:r>
      <w:r w:rsidR="00F240E1">
        <w:t xml:space="preserve">, or </w:t>
      </w:r>
      <w:r w:rsidR="00F240E1" w:rsidRPr="00837172">
        <w:rPr>
          <w:i/>
        </w:rPr>
        <w:t xml:space="preserve">2) </w:t>
      </w:r>
      <w:r w:rsidR="00F240E1">
        <w:t>accommodated the full payload needed to meet both resource prospecting and compelling science objectives. Clearly, possible options are still evolving,</w:t>
      </w:r>
      <w:r w:rsidR="0063607E">
        <w:t xml:space="preserve"> </w:t>
      </w:r>
      <w:r w:rsidR="00F240E1">
        <w:t xml:space="preserve">and </w:t>
      </w:r>
      <w:r w:rsidR="00DB54B0">
        <w:t>depend</w:t>
      </w:r>
      <w:r>
        <w:t xml:space="preserve"> </w:t>
      </w:r>
      <w:r w:rsidR="006E6AB9" w:rsidRPr="00F71511">
        <w:t>on a number of factors</w:t>
      </w:r>
      <w:r w:rsidR="007236D0" w:rsidRPr="00F71511">
        <w:t xml:space="preserve"> and agency commitments </w:t>
      </w:r>
      <w:r w:rsidR="009B71F0">
        <w:t xml:space="preserve">that </w:t>
      </w:r>
      <w:r w:rsidR="007236D0" w:rsidRPr="00F71511">
        <w:t>are still in flux</w:t>
      </w:r>
      <w:r w:rsidR="006E6AB9" w:rsidRPr="00F71511">
        <w:t>.</w:t>
      </w:r>
      <w:r w:rsidR="00BB5367" w:rsidRPr="00F71511">
        <w:t xml:space="preserve"> </w:t>
      </w:r>
      <w:r w:rsidR="00DB54B0">
        <w:t>For options B and C</w:t>
      </w:r>
      <w:r w:rsidR="007236D0" w:rsidRPr="00F71511">
        <w:t>, it may be difficult for NASA to fund payloads that could fully exploit the capabilities of advanced systems</w:t>
      </w:r>
      <w:r w:rsidR="00F240E1">
        <w:t xml:space="preserve"> and that would include the many instruments and subsystems needed to address all desired functions.</w:t>
      </w:r>
      <w:r w:rsidR="00BB5367" w:rsidRPr="00F71511">
        <w:t xml:space="preserve"> </w:t>
      </w:r>
      <w:r w:rsidR="009B71F0">
        <w:t xml:space="preserve">However, </w:t>
      </w:r>
      <w:r w:rsidR="007236D0" w:rsidRPr="00F71511">
        <w:t xml:space="preserve">NEX-SAG notes that </w:t>
      </w:r>
      <w:r w:rsidR="00EE12A1" w:rsidRPr="00F71511">
        <w:t>our international partners</w:t>
      </w:r>
      <w:r w:rsidR="007236D0" w:rsidRPr="00F71511">
        <w:t xml:space="preserve"> may be interested in participation and may help </w:t>
      </w:r>
      <w:r w:rsidR="00DB54B0">
        <w:t>within these</w:t>
      </w:r>
      <w:r w:rsidR="007236D0" w:rsidRPr="00F71511">
        <w:t xml:space="preserve"> mission option space</w:t>
      </w:r>
      <w:r w:rsidR="00DD23B0">
        <w:t>s</w:t>
      </w:r>
      <w:r w:rsidR="00EE12A1" w:rsidRPr="00F71511">
        <w:t>.</w:t>
      </w:r>
      <w:r w:rsidR="00BB5367" w:rsidRPr="00F71511">
        <w:t xml:space="preserve"> </w:t>
      </w:r>
      <w:r w:rsidR="00A04571">
        <w:t xml:space="preserve">There may be </w:t>
      </w:r>
      <w:r w:rsidR="00E40D7D" w:rsidRPr="00F71511">
        <w:t xml:space="preserve">alternate payload options, </w:t>
      </w:r>
      <w:r w:rsidR="00E40D7D" w:rsidRPr="00F71511">
        <w:lastRenderedPageBreak/>
        <w:t xml:space="preserve">including the use of </w:t>
      </w:r>
      <w:r w:rsidR="00657572">
        <w:t>daughtercraft</w:t>
      </w:r>
      <w:r w:rsidR="00657572" w:rsidRPr="00F71511">
        <w:t>, which</w:t>
      </w:r>
      <w:r w:rsidR="00E40D7D" w:rsidRPr="00F71511">
        <w:t xml:space="preserve"> could flourish in </w:t>
      </w:r>
      <w:r w:rsidR="00DB54B0">
        <w:t>the more</w:t>
      </w:r>
      <w:r w:rsidR="00DB54B0" w:rsidRPr="00F71511">
        <w:t xml:space="preserve"> </w:t>
      </w:r>
      <w:r w:rsidR="00E40D7D" w:rsidRPr="00F71511">
        <w:t xml:space="preserve">robust </w:t>
      </w:r>
      <w:r w:rsidR="00DB54B0">
        <w:t>options</w:t>
      </w:r>
      <w:r w:rsidR="00E40D7D" w:rsidRPr="00F71511">
        <w:t>.</w:t>
      </w:r>
      <w:r w:rsidR="00BD5803">
        <w:t xml:space="preserve"> </w:t>
      </w:r>
      <w:r w:rsidR="00DB54B0">
        <w:t>In any case, the advantages of using SEP, together with advanced telecommunications, quickly became apparent to the group.</w:t>
      </w:r>
    </w:p>
    <w:p w14:paraId="22E47CCB" w14:textId="77777777" w:rsidR="00657572" w:rsidRPr="00F71511" w:rsidRDefault="00657572" w:rsidP="00657572">
      <w:pPr>
        <w:tabs>
          <w:tab w:val="left" w:pos="0"/>
        </w:tabs>
        <w:jc w:val="both"/>
      </w:pPr>
    </w:p>
    <w:p w14:paraId="3C1EBC14" w14:textId="20D0B90B" w:rsidR="00EE12A1" w:rsidRDefault="002B07E6" w:rsidP="00657572">
      <w:pPr>
        <w:jc w:val="both"/>
        <w:rPr>
          <w:rFonts w:cs="Times New Roman"/>
        </w:rPr>
      </w:pPr>
      <w:r w:rsidRPr="00657572">
        <w:rPr>
          <w:rFonts w:cs="Times New Roman"/>
          <w:i/>
        </w:rPr>
        <w:t>Advanced Telecommunications</w:t>
      </w:r>
      <w:r w:rsidRPr="00657572">
        <w:rPr>
          <w:rFonts w:cs="Times New Roman"/>
        </w:rPr>
        <w:t>:</w:t>
      </w:r>
      <w:r w:rsidR="00AE49A0">
        <w:rPr>
          <w:rFonts w:cs="Times New Roman"/>
        </w:rPr>
        <w:t xml:space="preserve"> </w:t>
      </w:r>
      <w:r w:rsidR="00EE12A1" w:rsidRPr="00F71511">
        <w:rPr>
          <w:rFonts w:cs="Times New Roman"/>
        </w:rPr>
        <w:t xml:space="preserve">As will be shown below, advanced telecom (beyond MRO) is needed to return </w:t>
      </w:r>
      <w:r w:rsidR="009B71F0">
        <w:rPr>
          <w:rFonts w:cs="Times New Roman"/>
        </w:rPr>
        <w:t xml:space="preserve">the </w:t>
      </w:r>
      <w:r w:rsidR="00EE12A1" w:rsidRPr="00F71511">
        <w:rPr>
          <w:rFonts w:cs="Times New Roman"/>
        </w:rPr>
        <w:t xml:space="preserve">increased data volumes produced by the high-resolution instruments </w:t>
      </w:r>
      <w:r w:rsidR="009B71F0">
        <w:rPr>
          <w:rFonts w:cs="Times New Roman"/>
        </w:rPr>
        <w:t xml:space="preserve">envisioned by NEX-SAG </w:t>
      </w:r>
      <w:r w:rsidR="00EE12A1" w:rsidRPr="00F71511">
        <w:rPr>
          <w:rFonts w:cs="Times New Roman"/>
        </w:rPr>
        <w:t>while still achieving acceptable coverage.</w:t>
      </w:r>
      <w:r w:rsidR="00BB5367" w:rsidRPr="00F71511">
        <w:rPr>
          <w:rFonts w:cs="Times New Roman"/>
        </w:rPr>
        <w:t xml:space="preserve"> </w:t>
      </w:r>
      <w:r w:rsidR="00EE12A1" w:rsidRPr="00F71511">
        <w:rPr>
          <w:rFonts w:cs="Times New Roman"/>
        </w:rPr>
        <w:t xml:space="preserve">Such telecom would easily accommodate </w:t>
      </w:r>
      <w:r w:rsidR="00DB54B0">
        <w:rPr>
          <w:rFonts w:cs="Times New Roman"/>
        </w:rPr>
        <w:t xml:space="preserve">increased volumes of </w:t>
      </w:r>
      <w:r w:rsidR="00EE12A1" w:rsidRPr="00F71511">
        <w:rPr>
          <w:rFonts w:cs="Times New Roman"/>
        </w:rPr>
        <w:t>data returned by surface missions.</w:t>
      </w:r>
    </w:p>
    <w:p w14:paraId="0859D24E" w14:textId="77777777" w:rsidR="00F538D3" w:rsidRDefault="00F538D3" w:rsidP="00657572">
      <w:pPr>
        <w:jc w:val="both"/>
        <w:rPr>
          <w:rFonts w:cs="Times New Roman"/>
        </w:rPr>
      </w:pPr>
    </w:p>
    <w:p w14:paraId="78E5A6EA" w14:textId="77777777" w:rsidR="00F538D3" w:rsidRDefault="00FC744A" w:rsidP="00F538D3">
      <w:pPr>
        <w:tabs>
          <w:tab w:val="left" w:pos="0"/>
        </w:tabs>
        <w:jc w:val="center"/>
        <w:rPr>
          <w:rStyle w:val="Heading2Char"/>
          <w:rFonts w:asciiTheme="minorHAnsi" w:hAnsiTheme="minorHAnsi"/>
          <w:i/>
          <w:color w:val="auto"/>
          <w:sz w:val="24"/>
          <w:szCs w:val="24"/>
        </w:rPr>
      </w:pPr>
      <w:r>
        <w:rPr>
          <w:noProof/>
        </w:rPr>
        <w:drawing>
          <wp:inline distT="0" distB="0" distL="0" distR="0" wp14:anchorId="0B57050F" wp14:editId="0AF013AA">
            <wp:extent cx="5724525" cy="3810234"/>
            <wp:effectExtent l="19050" t="19050" r="9525" b="1905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5729123" cy="3813294"/>
                    </a:xfrm>
                    <a:prstGeom prst="rect">
                      <a:avLst/>
                    </a:prstGeom>
                    <a:ln w="12700">
                      <a:solidFill>
                        <a:schemeClr val="tx2"/>
                      </a:solidFill>
                    </a:ln>
                  </pic:spPr>
                </pic:pic>
              </a:graphicData>
            </a:graphic>
          </wp:inline>
        </w:drawing>
      </w:r>
      <w:bookmarkStart w:id="16" w:name="_Figure_1._Artist-conception"/>
      <w:bookmarkStart w:id="17" w:name="_Toc437328649"/>
      <w:bookmarkEnd w:id="16"/>
    </w:p>
    <w:p w14:paraId="6D093AE3" w14:textId="1D416222" w:rsidR="00BD0B70" w:rsidRPr="00BD0B70" w:rsidRDefault="00657572" w:rsidP="00F538D3">
      <w:pPr>
        <w:tabs>
          <w:tab w:val="left" w:pos="0"/>
        </w:tabs>
      </w:pPr>
      <w:proofErr w:type="gramStart"/>
      <w:r w:rsidRPr="00BD0B70">
        <w:rPr>
          <w:rStyle w:val="Heading2Char"/>
          <w:rFonts w:asciiTheme="minorHAnsi" w:hAnsiTheme="minorHAnsi"/>
          <w:i/>
          <w:color w:val="auto"/>
          <w:sz w:val="24"/>
          <w:szCs w:val="24"/>
        </w:rPr>
        <w:t>Figure 1.</w:t>
      </w:r>
      <w:proofErr w:type="gramEnd"/>
      <w:r w:rsidRPr="00BD0B70">
        <w:rPr>
          <w:rStyle w:val="Heading2Char"/>
          <w:rFonts w:asciiTheme="minorHAnsi" w:hAnsiTheme="minorHAnsi"/>
          <w:i/>
          <w:color w:val="auto"/>
          <w:sz w:val="24"/>
          <w:szCs w:val="24"/>
        </w:rPr>
        <w:t xml:space="preserve"> </w:t>
      </w:r>
      <w:r w:rsidRPr="00BD0B70">
        <w:rPr>
          <w:rStyle w:val="Heading2Char"/>
          <w:rFonts w:asciiTheme="minorHAnsi" w:hAnsiTheme="minorHAnsi"/>
          <w:i/>
          <w:color w:val="auto"/>
          <w:sz w:val="24"/>
          <w:szCs w:val="24"/>
          <w:u w:val="single"/>
        </w:rPr>
        <w:t>Artist-</w:t>
      </w:r>
      <w:r w:rsidR="00BD0B70" w:rsidRPr="00BD0B70">
        <w:rPr>
          <w:rStyle w:val="Heading2Char"/>
          <w:rFonts w:asciiTheme="minorHAnsi" w:hAnsiTheme="minorHAnsi"/>
          <w:i/>
          <w:color w:val="auto"/>
          <w:sz w:val="24"/>
          <w:szCs w:val="24"/>
          <w:u w:val="single"/>
        </w:rPr>
        <w:t>C</w:t>
      </w:r>
      <w:r w:rsidRPr="00BD0B70">
        <w:rPr>
          <w:rStyle w:val="Heading2Char"/>
          <w:rFonts w:asciiTheme="minorHAnsi" w:hAnsiTheme="minorHAnsi"/>
          <w:i/>
          <w:color w:val="auto"/>
          <w:sz w:val="24"/>
          <w:szCs w:val="24"/>
          <w:u w:val="single"/>
        </w:rPr>
        <w:t xml:space="preserve">onception of </w:t>
      </w:r>
      <w:r w:rsidR="00BD0B70" w:rsidRPr="00BD0B70">
        <w:rPr>
          <w:rStyle w:val="Heading2Char"/>
          <w:rFonts w:asciiTheme="minorHAnsi" w:hAnsiTheme="minorHAnsi"/>
          <w:i/>
          <w:color w:val="auto"/>
          <w:sz w:val="24"/>
          <w:szCs w:val="24"/>
          <w:u w:val="single"/>
        </w:rPr>
        <w:t>P</w:t>
      </w:r>
      <w:r w:rsidRPr="00BD0B70">
        <w:rPr>
          <w:rStyle w:val="Heading2Char"/>
          <w:rFonts w:asciiTheme="minorHAnsi" w:hAnsiTheme="minorHAnsi"/>
          <w:i/>
          <w:color w:val="auto"/>
          <w:sz w:val="24"/>
          <w:szCs w:val="24"/>
          <w:u w:val="single"/>
        </w:rPr>
        <w:t xml:space="preserve">otential </w:t>
      </w:r>
      <w:r w:rsidR="00BD0B70" w:rsidRPr="00BD0B70">
        <w:rPr>
          <w:rStyle w:val="Heading2Char"/>
          <w:rFonts w:asciiTheme="minorHAnsi" w:hAnsiTheme="minorHAnsi"/>
          <w:i/>
          <w:color w:val="auto"/>
          <w:sz w:val="24"/>
          <w:szCs w:val="24"/>
          <w:u w:val="single"/>
        </w:rPr>
        <w:t>O</w:t>
      </w:r>
      <w:r w:rsidRPr="00BD0B70">
        <w:rPr>
          <w:rStyle w:val="Heading2Char"/>
          <w:rFonts w:asciiTheme="minorHAnsi" w:hAnsiTheme="minorHAnsi"/>
          <w:i/>
          <w:color w:val="auto"/>
          <w:sz w:val="24"/>
          <w:szCs w:val="24"/>
          <w:u w:val="single"/>
        </w:rPr>
        <w:t>rbiters</w:t>
      </w:r>
      <w:bookmarkEnd w:id="17"/>
    </w:p>
    <w:p w14:paraId="74F7A994" w14:textId="7B8AF8AC" w:rsidR="00657572" w:rsidRPr="00EF20AD" w:rsidRDefault="00BD0B70" w:rsidP="00EF20AD">
      <w:pPr>
        <w:rPr>
          <w:i/>
        </w:rPr>
      </w:pPr>
      <w:r w:rsidRPr="00EF20AD">
        <w:rPr>
          <w:i/>
        </w:rPr>
        <w:t xml:space="preserve">This shows </w:t>
      </w:r>
      <w:r w:rsidR="00657572" w:rsidRPr="00EF20AD">
        <w:rPr>
          <w:i/>
        </w:rPr>
        <w:t xml:space="preserve">the increase in capability (mass/power) &amp; potential use (options) for missions with Solar Electric Propulsion (SEP). </w:t>
      </w:r>
      <w:proofErr w:type="gramStart"/>
      <w:r w:rsidR="00657572" w:rsidRPr="00EF20AD">
        <w:rPr>
          <w:i/>
        </w:rPr>
        <w:t>Presented at the 30</w:t>
      </w:r>
      <w:r w:rsidR="00657572" w:rsidRPr="00EF20AD">
        <w:rPr>
          <w:i/>
          <w:vertAlign w:val="superscript"/>
        </w:rPr>
        <w:t>th</w:t>
      </w:r>
      <w:r w:rsidR="00657572" w:rsidRPr="00EF20AD">
        <w:rPr>
          <w:i/>
        </w:rPr>
        <w:t xml:space="preserve"> MEPAG meeting (</w:t>
      </w:r>
      <w:hyperlink r:id="rId15" w:history="1">
        <w:r w:rsidR="00657572" w:rsidRPr="00EF20AD">
          <w:rPr>
            <w:rStyle w:val="Hyperlink"/>
            <w:i/>
          </w:rPr>
          <w:t>http://mepag.nasa.gov/meetings.cfm?expand=m30</w:t>
        </w:r>
      </w:hyperlink>
      <w:r w:rsidR="00657572" w:rsidRPr="00EF20AD">
        <w:rPr>
          <w:i/>
        </w:rPr>
        <w:t>).</w:t>
      </w:r>
      <w:proofErr w:type="gramEnd"/>
    </w:p>
    <w:p w14:paraId="54431298" w14:textId="77777777" w:rsidR="00657572" w:rsidRPr="00F71511" w:rsidRDefault="00657572" w:rsidP="00657572">
      <w:pPr>
        <w:jc w:val="both"/>
        <w:rPr>
          <w:rFonts w:cs="Times New Roman"/>
        </w:rPr>
      </w:pPr>
    </w:p>
    <w:p w14:paraId="65CF83C3" w14:textId="4EAE248F" w:rsidR="009722AB" w:rsidRDefault="002B07E6" w:rsidP="00657572">
      <w:pPr>
        <w:spacing w:after="60"/>
        <w:jc w:val="both"/>
        <w:rPr>
          <w:rFonts w:cs="Times New Roman"/>
        </w:rPr>
      </w:pPr>
      <w:r w:rsidRPr="00C84C64">
        <w:rPr>
          <w:rFonts w:cs="Times New Roman"/>
          <w:i/>
        </w:rPr>
        <w:t>Solar Electric Propulsion (SEP</w:t>
      </w:r>
      <w:r w:rsidRPr="005D3B21">
        <w:rPr>
          <w:rFonts w:cs="Times New Roman"/>
          <w:i/>
        </w:rPr>
        <w:t>):</w:t>
      </w:r>
      <w:r w:rsidR="00AE49A0" w:rsidRPr="005D3B21">
        <w:rPr>
          <w:rFonts w:cs="Times New Roman"/>
        </w:rPr>
        <w:t xml:space="preserve"> </w:t>
      </w:r>
      <w:r w:rsidR="009722AB" w:rsidRPr="005D3B21">
        <w:rPr>
          <w:rFonts w:cs="Times New Roman"/>
        </w:rPr>
        <w:t>T</w:t>
      </w:r>
      <w:r w:rsidR="009722AB" w:rsidRPr="002B07E6">
        <w:rPr>
          <w:rFonts w:cs="Times New Roman"/>
        </w:rPr>
        <w:t xml:space="preserve">he use of SEP would open up new possibilities for </w:t>
      </w:r>
      <w:r w:rsidR="009722AB" w:rsidRPr="00F71511">
        <w:rPr>
          <w:rFonts w:cs="Times New Roman"/>
        </w:rPr>
        <w:t>improved, novel and collaborative measurement capabilities in pursuit of the mission objectives</w:t>
      </w:r>
      <w:r w:rsidR="00657572">
        <w:rPr>
          <w:rFonts w:cs="Times New Roman"/>
        </w:rPr>
        <w:t xml:space="preserve"> (</w:t>
      </w:r>
      <w:hyperlink w:anchor="_Figure_1._Artist-conception" w:history="1">
        <w:r w:rsidR="00657572" w:rsidRPr="00657572">
          <w:rPr>
            <w:rStyle w:val="Hyperlink"/>
            <w:rFonts w:cs="Times New Roman"/>
          </w:rPr>
          <w:t>Figure 1</w:t>
        </w:r>
      </w:hyperlink>
      <w:r w:rsidR="00657572">
        <w:rPr>
          <w:rFonts w:cs="Times New Roman"/>
        </w:rPr>
        <w:t>),</w:t>
      </w:r>
      <w:r w:rsidR="009722AB" w:rsidRPr="00F71511">
        <w:rPr>
          <w:rFonts w:cs="Times New Roman"/>
        </w:rPr>
        <w:t xml:space="preserve"> which include: </w:t>
      </w:r>
    </w:p>
    <w:p w14:paraId="5EDDAA12" w14:textId="3A62D0CC" w:rsidR="000D2D37" w:rsidRPr="00F71511" w:rsidRDefault="000D2D37" w:rsidP="00BD0B70">
      <w:pPr>
        <w:pStyle w:val="ListParagraph"/>
        <w:numPr>
          <w:ilvl w:val="1"/>
          <w:numId w:val="24"/>
        </w:numPr>
        <w:spacing w:after="60"/>
        <w:ind w:left="446"/>
        <w:contextualSpacing w:val="0"/>
        <w:jc w:val="both"/>
        <w:rPr>
          <w:rFonts w:cs="Times New Roman"/>
        </w:rPr>
      </w:pPr>
      <w:r>
        <w:rPr>
          <w:rFonts w:cs="Times New Roman"/>
        </w:rPr>
        <w:t xml:space="preserve">SEP can achieve the same </w:t>
      </w:r>
      <w:r w:rsidR="00A04571">
        <w:rPr>
          <w:rFonts w:cs="Times New Roman"/>
        </w:rPr>
        <w:t>velocity changes (delta-V)</w:t>
      </w:r>
      <w:r>
        <w:rPr>
          <w:rFonts w:cs="Times New Roman"/>
        </w:rPr>
        <w:t xml:space="preserve"> as chemical propulsion systems, while using a much smaller mass for fuel, although the thrusting is over a longer period than when using chemical propulsion. The reduced fuel load permits flight of </w:t>
      </w:r>
      <w:r w:rsidRPr="00F71511">
        <w:rPr>
          <w:rFonts w:cs="Times New Roman"/>
        </w:rPr>
        <w:t>significantly more payload mass</w:t>
      </w:r>
      <w:r>
        <w:rPr>
          <w:rFonts w:cs="Times New Roman"/>
        </w:rPr>
        <w:t>.</w:t>
      </w:r>
      <w:r w:rsidRPr="00F71511">
        <w:rPr>
          <w:rFonts w:cs="Times New Roman"/>
        </w:rPr>
        <w:t xml:space="preserve"> </w:t>
      </w:r>
      <w:r>
        <w:rPr>
          <w:rFonts w:cs="Times New Roman"/>
        </w:rPr>
        <w:t>The large solar arrays required for SEP mean that once in Mars orbit, more</w:t>
      </w:r>
      <w:r w:rsidRPr="00F71511">
        <w:rPr>
          <w:rFonts w:cs="Times New Roman"/>
        </w:rPr>
        <w:t xml:space="preserve"> power </w:t>
      </w:r>
      <w:r>
        <w:rPr>
          <w:rFonts w:cs="Times New Roman"/>
        </w:rPr>
        <w:t xml:space="preserve">is available for payload use than previous missions have had. These enhanced payload mass and power capabilities can then be used </w:t>
      </w:r>
      <w:r w:rsidRPr="00F71511">
        <w:rPr>
          <w:rFonts w:cs="Times New Roman"/>
        </w:rPr>
        <w:t xml:space="preserve">to address the multiple functions and objectives of this orbiter. </w:t>
      </w:r>
    </w:p>
    <w:p w14:paraId="78D26826" w14:textId="7BF0F2BB" w:rsidR="000D2D37" w:rsidRPr="00F71511" w:rsidRDefault="000D2D37" w:rsidP="00657572">
      <w:pPr>
        <w:pStyle w:val="ListParagraph"/>
        <w:numPr>
          <w:ilvl w:val="1"/>
          <w:numId w:val="24"/>
        </w:numPr>
        <w:spacing w:after="60"/>
        <w:ind w:left="450"/>
        <w:contextualSpacing w:val="0"/>
        <w:jc w:val="both"/>
        <w:rPr>
          <w:rFonts w:cs="Times New Roman"/>
        </w:rPr>
      </w:pPr>
      <w:r>
        <w:rPr>
          <w:rFonts w:cs="Times New Roman"/>
        </w:rPr>
        <w:lastRenderedPageBreak/>
        <w:t xml:space="preserve">Increased payload mass supports trades between </w:t>
      </w:r>
      <w:r w:rsidRPr="00F71511">
        <w:rPr>
          <w:rFonts w:cs="Times New Roman"/>
        </w:rPr>
        <w:t xml:space="preserve">additional science investigations and technology demonstrations, </w:t>
      </w:r>
      <w:r>
        <w:rPr>
          <w:rFonts w:cs="Times New Roman"/>
        </w:rPr>
        <w:t xml:space="preserve">possibly </w:t>
      </w:r>
      <w:r w:rsidRPr="00F71511">
        <w:rPr>
          <w:rFonts w:cs="Times New Roman"/>
        </w:rPr>
        <w:t xml:space="preserve">including </w:t>
      </w:r>
      <w:r>
        <w:rPr>
          <w:rFonts w:cs="Times New Roman"/>
        </w:rPr>
        <w:t>daughtercraft carried into Mars orbit and likely communicating back to Earth through the mothership</w:t>
      </w:r>
      <w:r w:rsidRPr="00F71511">
        <w:rPr>
          <w:rFonts w:cs="Times New Roman"/>
        </w:rPr>
        <w:t xml:space="preserve">. </w:t>
      </w:r>
    </w:p>
    <w:p w14:paraId="3AF2846C" w14:textId="10FF161B" w:rsidR="000D2D37" w:rsidRPr="00F71511" w:rsidRDefault="000D2D37" w:rsidP="00657572">
      <w:pPr>
        <w:pStyle w:val="ListParagraph"/>
        <w:numPr>
          <w:ilvl w:val="1"/>
          <w:numId w:val="24"/>
        </w:numPr>
        <w:spacing w:after="60"/>
        <w:ind w:left="450"/>
        <w:contextualSpacing w:val="0"/>
        <w:jc w:val="both"/>
        <w:rPr>
          <w:rFonts w:cs="Times New Roman"/>
        </w:rPr>
      </w:pPr>
      <w:r>
        <w:rPr>
          <w:rFonts w:cs="Times New Roman"/>
        </w:rPr>
        <w:t>Although it takes time, SEP can achieve orbit plane changes in a fuel efficient way. This enables</w:t>
      </w:r>
      <w:r w:rsidRPr="00F71511">
        <w:rPr>
          <w:rFonts w:cs="Times New Roman"/>
        </w:rPr>
        <w:t xml:space="preserve"> successive </w:t>
      </w:r>
      <w:r>
        <w:rPr>
          <w:rFonts w:cs="Times New Roman"/>
        </w:rPr>
        <w:t xml:space="preserve">observation </w:t>
      </w:r>
      <w:r w:rsidRPr="00F71511">
        <w:rPr>
          <w:rFonts w:cs="Times New Roman"/>
        </w:rPr>
        <w:t>campaigns through the ability to vary orbital parameters</w:t>
      </w:r>
      <w:r>
        <w:rPr>
          <w:rFonts w:cs="Times New Roman"/>
        </w:rPr>
        <w:t xml:space="preserve">; e.g., </w:t>
      </w:r>
      <w:r w:rsidRPr="00F71511">
        <w:rPr>
          <w:rFonts w:cs="Times New Roman"/>
        </w:rPr>
        <w:t>gaining representative local time coverage from an inclined orbit and then polar coverage in a sun-synchronous orbit</w:t>
      </w:r>
      <w:r>
        <w:rPr>
          <w:rFonts w:cs="Times New Roman"/>
        </w:rPr>
        <w:t xml:space="preserve"> (see </w:t>
      </w:r>
      <w:hyperlink w:anchor="_Figure_2._A" w:history="1">
        <w:r w:rsidRPr="00BD4B48">
          <w:rPr>
            <w:rStyle w:val="Hyperlink"/>
            <w:rFonts w:cs="Times New Roman"/>
          </w:rPr>
          <w:t>Figure 2</w:t>
        </w:r>
      </w:hyperlink>
      <w:r>
        <w:rPr>
          <w:rFonts w:cs="Times New Roman"/>
        </w:rPr>
        <w:t xml:space="preserve"> and </w:t>
      </w:r>
      <w:hyperlink w:anchor="_IV._Mission_Scenarios" w:history="1">
        <w:r w:rsidRPr="00294677">
          <w:rPr>
            <w:rStyle w:val="Hyperlink"/>
            <w:rFonts w:cs="Times New Roman"/>
          </w:rPr>
          <w:t>Section IV</w:t>
        </w:r>
      </w:hyperlink>
      <w:r>
        <w:rPr>
          <w:rFonts w:cs="Times New Roman"/>
        </w:rPr>
        <w:t>)</w:t>
      </w:r>
      <w:r w:rsidRPr="00F71511">
        <w:rPr>
          <w:rFonts w:cs="Times New Roman"/>
        </w:rPr>
        <w:t>.</w:t>
      </w:r>
    </w:p>
    <w:p w14:paraId="04CEFE6D" w14:textId="294B7630" w:rsidR="000D2D37" w:rsidRDefault="000D2D37" w:rsidP="00657572">
      <w:pPr>
        <w:pStyle w:val="ListParagraph"/>
        <w:numPr>
          <w:ilvl w:val="1"/>
          <w:numId w:val="24"/>
        </w:numPr>
        <w:spacing w:after="60"/>
        <w:ind w:left="450"/>
        <w:contextualSpacing w:val="0"/>
        <w:jc w:val="both"/>
        <w:rPr>
          <w:rFonts w:cs="Times New Roman"/>
        </w:rPr>
      </w:pPr>
      <w:r>
        <w:rPr>
          <w:rFonts w:cs="Times New Roman"/>
        </w:rPr>
        <w:t xml:space="preserve">SEP </w:t>
      </w:r>
      <w:r w:rsidR="0063607E">
        <w:rPr>
          <w:rFonts w:cs="Times New Roman"/>
        </w:rPr>
        <w:t>provides a flexible, low-acceleration insertion into Mar</w:t>
      </w:r>
      <w:r w:rsidR="00665105">
        <w:rPr>
          <w:rFonts w:cs="Times New Roman"/>
        </w:rPr>
        <w:t>s orbit over an extended period</w:t>
      </w:r>
      <w:r w:rsidR="0063607E">
        <w:rPr>
          <w:rFonts w:cs="Times New Roman"/>
        </w:rPr>
        <w:t xml:space="preserve"> and so </w:t>
      </w:r>
      <w:r>
        <w:rPr>
          <w:rFonts w:cs="Times New Roman"/>
        </w:rPr>
        <w:t>eliminates orbit insertion as a</w:t>
      </w:r>
      <w:r w:rsidR="0063607E">
        <w:rPr>
          <w:rFonts w:cs="Times New Roman"/>
        </w:rPr>
        <w:t xml:space="preserve"> “time-</w:t>
      </w:r>
      <w:r>
        <w:rPr>
          <w:rFonts w:cs="Times New Roman"/>
        </w:rPr>
        <w:t>critical event</w:t>
      </w:r>
      <w:r w:rsidR="0063607E">
        <w:rPr>
          <w:rFonts w:cs="Times New Roman"/>
        </w:rPr>
        <w:t>”</w:t>
      </w:r>
      <w:r>
        <w:rPr>
          <w:rFonts w:cs="Times New Roman"/>
        </w:rPr>
        <w:t xml:space="preserve">. Additionally, using SEP, the orbiter could pause at the orbits of Deimos and then Phobos as it spirals in to low Mars orbit, enabling </w:t>
      </w:r>
      <w:r w:rsidRPr="00F71511">
        <w:rPr>
          <w:rFonts w:cs="Times New Roman"/>
        </w:rPr>
        <w:t xml:space="preserve">observations of the Martian moons during </w:t>
      </w:r>
      <w:r>
        <w:rPr>
          <w:rFonts w:cs="Times New Roman"/>
        </w:rPr>
        <w:t xml:space="preserve">multiple </w:t>
      </w:r>
      <w:r w:rsidRPr="00F71511">
        <w:rPr>
          <w:rFonts w:cs="Times New Roman"/>
        </w:rPr>
        <w:t>fly-bys.</w:t>
      </w:r>
    </w:p>
    <w:p w14:paraId="08AC8E59" w14:textId="60A81DBD" w:rsidR="000D2D37" w:rsidRPr="00657572" w:rsidRDefault="000D2D37" w:rsidP="009722AB">
      <w:pPr>
        <w:pStyle w:val="ListParagraph"/>
        <w:numPr>
          <w:ilvl w:val="1"/>
          <w:numId w:val="24"/>
        </w:numPr>
        <w:spacing w:after="60"/>
        <w:ind w:left="450"/>
        <w:contextualSpacing w:val="0"/>
        <w:jc w:val="both"/>
        <w:rPr>
          <w:rFonts w:cs="Times New Roman"/>
        </w:rPr>
      </w:pPr>
      <w:r>
        <w:rPr>
          <w:rFonts w:cs="Times New Roman"/>
        </w:rPr>
        <w:t>As noted above, advanced SEP may enable the actual return of samples from Mars back to Earth vicinity.</w:t>
      </w:r>
    </w:p>
    <w:p w14:paraId="7DE566FF" w14:textId="0804B2A1" w:rsidR="00BE3BA1" w:rsidRPr="00F71511" w:rsidRDefault="00BE3BA1" w:rsidP="00104D17">
      <w:pPr>
        <w:pStyle w:val="Heading2"/>
        <w:spacing w:before="240" w:after="120"/>
        <w:jc w:val="both"/>
        <w:rPr>
          <w:sz w:val="28"/>
          <w:szCs w:val="28"/>
        </w:rPr>
      </w:pPr>
      <w:bookmarkStart w:id="18" w:name="_Toc432597903"/>
      <w:bookmarkStart w:id="19" w:name="_Toc437328650"/>
      <w:r w:rsidRPr="00F71511">
        <w:rPr>
          <w:sz w:val="28"/>
          <w:szCs w:val="28"/>
        </w:rPr>
        <w:t xml:space="preserve">Rendezvous and Capture of an Orbiting </w:t>
      </w:r>
      <w:r w:rsidR="009B71F0">
        <w:rPr>
          <w:sz w:val="28"/>
          <w:szCs w:val="28"/>
        </w:rPr>
        <w:t xml:space="preserve">Sample </w:t>
      </w:r>
      <w:r w:rsidR="00F42051">
        <w:rPr>
          <w:sz w:val="28"/>
          <w:szCs w:val="28"/>
        </w:rPr>
        <w:t>Container/</w:t>
      </w:r>
      <w:r w:rsidRPr="00F71511">
        <w:rPr>
          <w:sz w:val="28"/>
          <w:szCs w:val="28"/>
        </w:rPr>
        <w:t>Cache</w:t>
      </w:r>
      <w:bookmarkEnd w:id="18"/>
      <w:r w:rsidRPr="00F71511">
        <w:rPr>
          <w:sz w:val="28"/>
          <w:szCs w:val="28"/>
        </w:rPr>
        <w:t xml:space="preserve"> </w:t>
      </w:r>
      <w:r w:rsidR="009B71F0">
        <w:rPr>
          <w:sz w:val="28"/>
          <w:szCs w:val="28"/>
        </w:rPr>
        <w:t>(OSC)</w:t>
      </w:r>
      <w:bookmarkEnd w:id="19"/>
    </w:p>
    <w:p w14:paraId="25A22367" w14:textId="77777777" w:rsidR="006953EA" w:rsidRPr="00A616B1" w:rsidRDefault="002B07E6" w:rsidP="00E851D0">
      <w:pPr>
        <w:spacing w:after="120"/>
        <w:jc w:val="both"/>
      </w:pPr>
      <w:r w:rsidRPr="00A616B1">
        <w:t>The Decadal Survey stated that:</w:t>
      </w:r>
      <w:r w:rsidR="00AE49A0" w:rsidRPr="00A616B1">
        <w:t xml:space="preserve"> </w:t>
      </w:r>
    </w:p>
    <w:p w14:paraId="4FEA7B45" w14:textId="5834E68E" w:rsidR="00B76DEA" w:rsidRPr="00A616B1" w:rsidRDefault="002B07E6" w:rsidP="006953EA">
      <w:pPr>
        <w:spacing w:after="120"/>
        <w:ind w:left="360" w:right="360"/>
        <w:jc w:val="both"/>
      </w:pPr>
      <w:r w:rsidRPr="00A616B1">
        <w:t>“</w:t>
      </w:r>
      <w:r w:rsidRPr="00A616B1">
        <w:rPr>
          <w:i/>
        </w:rPr>
        <w:t>The analysis of carefully selected and well-documented samples from a well-characterized site will provide the highest science return on investment for understanding Mars in the context of solar system evolution and for addressing the question of whether Mars has ever been an abode of life.</w:t>
      </w:r>
      <w:r w:rsidR="006E4F48" w:rsidRPr="00A616B1">
        <w:rPr>
          <w:i/>
        </w:rPr>
        <w:t>” (NRC 2011</w:t>
      </w:r>
      <w:r w:rsidRPr="00A616B1">
        <w:rPr>
          <w:i/>
        </w:rPr>
        <w:t>, p. 158)</w:t>
      </w:r>
      <w:r w:rsidR="00AE49A0" w:rsidRPr="00A616B1">
        <w:rPr>
          <w:i/>
        </w:rPr>
        <w:t xml:space="preserve"> </w:t>
      </w:r>
      <w:r w:rsidRPr="00A616B1">
        <w:rPr>
          <w:i/>
        </w:rPr>
        <w:t>The</w:t>
      </w:r>
      <w:r w:rsidR="00E851D0" w:rsidRPr="00A616B1">
        <w:rPr>
          <w:i/>
        </w:rPr>
        <w:t xml:space="preserve"> Decadal Survey </w:t>
      </w:r>
      <w:r w:rsidRPr="00A616B1">
        <w:rPr>
          <w:i/>
        </w:rPr>
        <w:t xml:space="preserve">thus gave its highest priority </w:t>
      </w:r>
      <w:r w:rsidR="00E851D0" w:rsidRPr="00A616B1">
        <w:rPr>
          <w:i/>
        </w:rPr>
        <w:t xml:space="preserve">for flagship missions </w:t>
      </w:r>
      <w:r w:rsidRPr="00A616B1">
        <w:rPr>
          <w:i/>
        </w:rPr>
        <w:t>to “the elements of the Mars Sample Return campaign</w:t>
      </w:r>
      <w:r w:rsidR="00B76DEA" w:rsidRPr="00A616B1">
        <w:t>”</w:t>
      </w:r>
      <w:r w:rsidR="006E4F48" w:rsidRPr="00A616B1">
        <w:t xml:space="preserve"> (NRC 2011, p. 164)</w:t>
      </w:r>
      <w:r w:rsidR="00E851D0" w:rsidRPr="00A616B1">
        <w:t>.</w:t>
      </w:r>
      <w:r w:rsidR="00AE49A0" w:rsidRPr="00A616B1">
        <w:t xml:space="preserve"> </w:t>
      </w:r>
    </w:p>
    <w:p w14:paraId="69C3A742" w14:textId="0998F885" w:rsidR="00E851D0" w:rsidRPr="006953EA" w:rsidRDefault="00E851D0" w:rsidP="00E851D0">
      <w:pPr>
        <w:spacing w:after="120"/>
        <w:jc w:val="both"/>
      </w:pPr>
      <w:r w:rsidRPr="00A616B1">
        <w:t xml:space="preserve">When this study began, </w:t>
      </w:r>
      <w:r w:rsidR="00AE1BD3" w:rsidRPr="00A616B1">
        <w:t>progress towards this goal</w:t>
      </w:r>
      <w:r w:rsidRPr="00A616B1">
        <w:t xml:space="preserve"> was envisioned by the Orbiter Study Team </w:t>
      </w:r>
      <w:r w:rsidR="00AE1BD3" w:rsidRPr="00A616B1">
        <w:t>to be</w:t>
      </w:r>
      <w:r w:rsidRPr="00A616B1">
        <w:t xml:space="preserve"> a </w:t>
      </w:r>
      <w:r w:rsidR="00AE1BD3" w:rsidRPr="00A616B1">
        <w:t xml:space="preserve">technical </w:t>
      </w:r>
      <w:r w:rsidRPr="00A616B1">
        <w:t>demonstration involving the release of, rendezvous with, and capture of a</w:t>
      </w:r>
      <w:r w:rsidR="00F42051" w:rsidRPr="00A616B1">
        <w:t xml:space="preserve">n </w:t>
      </w:r>
      <w:r w:rsidR="00AE1BD3" w:rsidRPr="00A616B1">
        <w:t xml:space="preserve">orbiting </w:t>
      </w:r>
      <w:r w:rsidRPr="00A616B1">
        <w:t xml:space="preserve">sample </w:t>
      </w:r>
      <w:r w:rsidR="00F42051" w:rsidRPr="00A616B1">
        <w:t>container</w:t>
      </w:r>
      <w:r w:rsidR="00AE1BD3" w:rsidRPr="00A616B1">
        <w:t xml:space="preserve"> (OSC)</w:t>
      </w:r>
      <w:r w:rsidRPr="00A616B1">
        <w:t xml:space="preserve"> in low Mars orbit.</w:t>
      </w:r>
      <w:r w:rsidR="00AE49A0" w:rsidRPr="00A616B1">
        <w:t xml:space="preserve"> </w:t>
      </w:r>
      <w:r w:rsidRPr="00A616B1">
        <w:t>NEX-SAG considered this capability to be part of the directives</w:t>
      </w:r>
      <w:r w:rsidR="00AE1BD3" w:rsidRPr="00A616B1">
        <w:t xml:space="preserve"> for a 2022/24 orbiter</w:t>
      </w:r>
      <w:r w:rsidRPr="00A616B1">
        <w:t>, meeting the program imperative to demonstrate progress toward sample return.</w:t>
      </w:r>
      <w:r w:rsidR="00AE49A0" w:rsidRPr="00A616B1">
        <w:t xml:space="preserve"> </w:t>
      </w:r>
      <w:r w:rsidRPr="00A616B1">
        <w:t xml:space="preserve">As orbiter studies progressed, an option emerged for a </w:t>
      </w:r>
      <w:r w:rsidR="00AE1BD3" w:rsidRPr="00A616B1">
        <w:t>SEP</w:t>
      </w:r>
      <w:r w:rsidRPr="00A616B1">
        <w:t>-powered craft that, in principle, could return a simulated or actual orbiter sample cache back to Earth vicinity (e.g., lunar orbit)</w:t>
      </w:r>
      <w:r w:rsidR="00F42051" w:rsidRPr="00A616B1">
        <w:t xml:space="preserve"> at the end o</w:t>
      </w:r>
      <w:r w:rsidR="00837172">
        <w:t>f a nominal 5-</w:t>
      </w:r>
      <w:r w:rsidR="00F42051" w:rsidRPr="00A616B1">
        <w:t>year mission in low Mars orbit.</w:t>
      </w:r>
      <w:r w:rsidR="00A04571" w:rsidRPr="00A04571">
        <w:t xml:space="preserve"> </w:t>
      </w:r>
      <w:r w:rsidR="00A04571">
        <w:t>This return would end the Mars phase, including relay and reconnaissance, by this orbiter; at present, this seems justified scientifically only if the termination is to return an actual cache of Mars samples.</w:t>
      </w:r>
      <w:r w:rsidR="00BD5803">
        <w:t xml:space="preserve"> </w:t>
      </w:r>
      <w:r w:rsidR="00A04571">
        <w:t>(An option was studied that would split the spacecraft into two craft, leaving one to continue operations in Mars orbit. However, the needed duplication of telecom, command and data handling computers and other spacecraft subsystems appeared to be prohibitive.) A key point is that the decision to return could be made at the end of the 5-year mission in low Mars orbit (</w:t>
      </w:r>
      <w:hyperlink w:anchor="_Figure_2._A" w:history="1">
        <w:r w:rsidR="00A04571" w:rsidRPr="00BD4B48">
          <w:rPr>
            <w:rStyle w:val="Hyperlink"/>
          </w:rPr>
          <w:t>Figure 2</w:t>
        </w:r>
      </w:hyperlink>
      <w:r w:rsidR="00A04571">
        <w:t>).</w:t>
      </w:r>
    </w:p>
    <w:p w14:paraId="64AD4FED" w14:textId="0367E78D" w:rsidR="00BE3BA1" w:rsidRPr="00F71511" w:rsidRDefault="00BE3BA1" w:rsidP="00104D17">
      <w:pPr>
        <w:jc w:val="both"/>
      </w:pPr>
      <w:r w:rsidRPr="00F71511">
        <w:t xml:space="preserve">The payload resources required for </w:t>
      </w:r>
      <w:r w:rsidR="009B71F0">
        <w:t>a technical</w:t>
      </w:r>
      <w:r w:rsidRPr="00F71511">
        <w:t xml:space="preserve"> demonstration </w:t>
      </w:r>
      <w:r w:rsidR="009B71F0">
        <w:t xml:space="preserve">of rendezvous and capture in </w:t>
      </w:r>
      <w:r w:rsidR="001057F7">
        <w:t>Mars orbit</w:t>
      </w:r>
      <w:r w:rsidR="009B71F0">
        <w:t xml:space="preserve"> </w:t>
      </w:r>
      <w:r w:rsidRPr="00F71511">
        <w:t xml:space="preserve">were accounted for in the specifications (see </w:t>
      </w:r>
      <w:hyperlink w:anchor="_Figure_1._Artist-conception" w:history="1">
        <w:r w:rsidR="00D5160D" w:rsidRPr="005E54E2">
          <w:rPr>
            <w:rStyle w:val="Hyperlink"/>
          </w:rPr>
          <w:t>Fig</w:t>
        </w:r>
        <w:r w:rsidR="006953EA" w:rsidRPr="005E54E2">
          <w:rPr>
            <w:rStyle w:val="Hyperlink"/>
          </w:rPr>
          <w:t>ure</w:t>
        </w:r>
        <w:r w:rsidR="00D5160D" w:rsidRPr="005E54E2">
          <w:rPr>
            <w:rStyle w:val="Hyperlink"/>
          </w:rPr>
          <w:t xml:space="preserve"> 1</w:t>
        </w:r>
      </w:hyperlink>
      <w:r w:rsidRPr="00F71511">
        <w:t xml:space="preserve">) that the Orbiter Study Team provided to NEX-SAG regarding what mass and power would be available for instrumentation needed to address objectives of </w:t>
      </w:r>
      <w:r w:rsidR="006953EA">
        <w:t xml:space="preserve">Mars </w:t>
      </w:r>
      <w:r w:rsidRPr="00F71511">
        <w:t>science, resource prospecting</w:t>
      </w:r>
      <w:r w:rsidR="00DD23B0">
        <w:t>,</w:t>
      </w:r>
      <w:r w:rsidRPr="00F71511">
        <w:t xml:space="preserve"> and reconnaissance.</w:t>
      </w:r>
      <w:r w:rsidR="00AE49A0">
        <w:t xml:space="preserve"> </w:t>
      </w:r>
      <w:r w:rsidR="00EC41A0">
        <w:t xml:space="preserve">Since the rendezvous and capture capability is still evolving, NEX-SAG </w:t>
      </w:r>
      <w:r w:rsidR="00AE1BD3">
        <w:t>notes</w:t>
      </w:r>
      <w:r w:rsidR="00EC41A0">
        <w:t xml:space="preserve"> that development issues could preclude other mission functions if limited to</w:t>
      </w:r>
      <w:r w:rsidR="00AE1BD3">
        <w:t xml:space="preserve"> the Option A orbiter-</w:t>
      </w:r>
      <w:r w:rsidR="00EC41A0">
        <w:t>class capabilities.</w:t>
      </w:r>
      <w:r w:rsidR="00AE49A0">
        <w:t xml:space="preserve"> </w:t>
      </w:r>
      <w:r w:rsidR="00364443">
        <w:t xml:space="preserve">SEP-class missions would be preferred even for the </w:t>
      </w:r>
      <w:r w:rsidR="00364443">
        <w:lastRenderedPageBreak/>
        <w:t xml:space="preserve">rendezvous and capture demonstration in Mars orbit, as </w:t>
      </w:r>
      <w:r w:rsidR="00F42051" w:rsidRPr="00A04571">
        <w:t>SEP is clearly needed for t</w:t>
      </w:r>
      <w:r w:rsidR="00EC41A0" w:rsidRPr="00A04571">
        <w:t xml:space="preserve">he return of </w:t>
      </w:r>
      <w:r w:rsidR="00F42051" w:rsidRPr="00A04571">
        <w:t>a sample container/cache.</w:t>
      </w:r>
      <w:r w:rsidR="00C4260F" w:rsidRPr="00A04571">
        <w:rPr>
          <w:i/>
        </w:rPr>
        <w:t xml:space="preserve"> </w:t>
      </w:r>
      <w:r w:rsidR="00F42051" w:rsidRPr="00A04571">
        <w:rPr>
          <w:b/>
        </w:rPr>
        <w:t xml:space="preserve">The return of </w:t>
      </w:r>
      <w:r w:rsidR="00EC41A0" w:rsidRPr="00A04571">
        <w:rPr>
          <w:b/>
        </w:rPr>
        <w:t xml:space="preserve">an actual </w:t>
      </w:r>
      <w:r w:rsidR="00F42051" w:rsidRPr="00A04571">
        <w:rPr>
          <w:b/>
        </w:rPr>
        <w:t>sample cache</w:t>
      </w:r>
      <w:r w:rsidR="00EC41A0" w:rsidRPr="00A04571">
        <w:rPr>
          <w:b/>
        </w:rPr>
        <w:t xml:space="preserve"> to Earth vicinity would be a major achievement of NASA’s Exploration Program</w:t>
      </w:r>
      <w:r w:rsidR="00E034DE" w:rsidRPr="00A04571">
        <w:t>.</w:t>
      </w:r>
      <w:r w:rsidR="00EC41A0" w:rsidRPr="00A04571">
        <w:t xml:space="preserve"> </w:t>
      </w:r>
    </w:p>
    <w:p w14:paraId="67E02AB6" w14:textId="77777777" w:rsidR="00BE3BA1" w:rsidRPr="00F71511" w:rsidRDefault="00BE3BA1" w:rsidP="00104D17">
      <w:pPr>
        <w:jc w:val="both"/>
      </w:pPr>
    </w:p>
    <w:p w14:paraId="26CF3A77" w14:textId="442AC817" w:rsidR="00C30AC4" w:rsidRPr="00F71511" w:rsidRDefault="00C30AC4" w:rsidP="00104D17">
      <w:pPr>
        <w:ind w:left="270" w:right="270"/>
        <w:jc w:val="both"/>
        <w:rPr>
          <w:b/>
          <w:i/>
        </w:rPr>
      </w:pPr>
      <w:r w:rsidRPr="00F71511">
        <w:rPr>
          <w:b/>
        </w:rPr>
        <w:t>Finding</w:t>
      </w:r>
      <w:r w:rsidR="00B951CB" w:rsidRPr="00F71511">
        <w:rPr>
          <w:b/>
        </w:rPr>
        <w:t xml:space="preserve"> 1</w:t>
      </w:r>
      <w:r w:rsidRPr="00F71511">
        <w:rPr>
          <w:b/>
          <w:i/>
        </w:rPr>
        <w:t>:</w:t>
      </w:r>
      <w:r w:rsidR="00BB5367" w:rsidRPr="00F71511">
        <w:rPr>
          <w:b/>
          <w:i/>
        </w:rPr>
        <w:t xml:space="preserve"> </w:t>
      </w:r>
      <w:r w:rsidR="00C26C5D" w:rsidRPr="00F71511">
        <w:rPr>
          <w:b/>
          <w:i/>
        </w:rPr>
        <w:t xml:space="preserve">NEX-SAG </w:t>
      </w:r>
      <w:r w:rsidR="001057F7">
        <w:rPr>
          <w:b/>
          <w:i/>
        </w:rPr>
        <w:t>finds</w:t>
      </w:r>
      <w:r w:rsidR="00C26C5D" w:rsidRPr="00F71511">
        <w:rPr>
          <w:b/>
          <w:i/>
        </w:rPr>
        <w:t xml:space="preserve"> that a demo</w:t>
      </w:r>
      <w:r w:rsidR="00C26C5D">
        <w:rPr>
          <w:b/>
          <w:i/>
        </w:rPr>
        <w:t xml:space="preserve">nstration </w:t>
      </w:r>
      <w:r w:rsidR="001057F7">
        <w:rPr>
          <w:b/>
          <w:i/>
        </w:rPr>
        <w:t xml:space="preserve">of rendezvous and capture </w:t>
      </w:r>
      <w:r w:rsidR="00C26C5D">
        <w:rPr>
          <w:b/>
          <w:i/>
        </w:rPr>
        <w:t xml:space="preserve">or actual return of a retrieved </w:t>
      </w:r>
      <w:r w:rsidR="00F42051">
        <w:rPr>
          <w:b/>
          <w:i/>
        </w:rPr>
        <w:t>container/</w:t>
      </w:r>
      <w:r w:rsidR="00C26C5D">
        <w:rPr>
          <w:b/>
          <w:i/>
        </w:rPr>
        <w:t>cache to Earth vicinity</w:t>
      </w:r>
      <w:r w:rsidR="00E669D9">
        <w:rPr>
          <w:b/>
          <w:i/>
        </w:rPr>
        <w:t xml:space="preserve"> </w:t>
      </w:r>
      <w:r w:rsidR="00C26C5D">
        <w:rPr>
          <w:b/>
          <w:i/>
        </w:rPr>
        <w:t>would</w:t>
      </w:r>
      <w:r w:rsidR="00C26C5D" w:rsidRPr="00F71511">
        <w:rPr>
          <w:b/>
          <w:i/>
        </w:rPr>
        <w:t xml:space="preserve"> likely require SEP</w:t>
      </w:r>
      <w:r w:rsidR="001057F7">
        <w:rPr>
          <w:b/>
          <w:i/>
        </w:rPr>
        <w:t xml:space="preserve"> capability</w:t>
      </w:r>
      <w:r w:rsidR="00C26C5D" w:rsidRPr="00F71511">
        <w:rPr>
          <w:b/>
          <w:i/>
        </w:rPr>
        <w:t xml:space="preserve">, </w:t>
      </w:r>
      <w:r w:rsidR="00C26C5D">
        <w:rPr>
          <w:b/>
          <w:i/>
        </w:rPr>
        <w:t>especially if</w:t>
      </w:r>
      <w:r w:rsidR="00C26C5D" w:rsidRPr="00F71511">
        <w:rPr>
          <w:b/>
          <w:i/>
        </w:rPr>
        <w:t xml:space="preserve"> other high-priority </w:t>
      </w:r>
      <w:r w:rsidR="00C26C5D">
        <w:rPr>
          <w:b/>
          <w:i/>
        </w:rPr>
        <w:t xml:space="preserve">resource and </w:t>
      </w:r>
      <w:r w:rsidR="00C26C5D" w:rsidRPr="00F71511">
        <w:rPr>
          <w:b/>
          <w:i/>
        </w:rPr>
        <w:t xml:space="preserve">science objectives </w:t>
      </w:r>
      <w:r w:rsidR="001057F7">
        <w:rPr>
          <w:b/>
          <w:i/>
        </w:rPr>
        <w:t xml:space="preserve">are </w:t>
      </w:r>
      <w:r w:rsidR="00C26C5D" w:rsidRPr="00F71511">
        <w:rPr>
          <w:b/>
          <w:i/>
        </w:rPr>
        <w:t>to be pursued.</w:t>
      </w:r>
      <w:r w:rsidR="00C4260F">
        <w:rPr>
          <w:b/>
          <w:i/>
        </w:rPr>
        <w:t xml:space="preserve"> </w:t>
      </w:r>
      <w:r w:rsidR="00F42051">
        <w:rPr>
          <w:b/>
          <w:i/>
        </w:rPr>
        <w:t xml:space="preserve">Return of an actual cache </w:t>
      </w:r>
      <w:r w:rsidR="00A04571">
        <w:rPr>
          <w:b/>
          <w:i/>
        </w:rPr>
        <w:t xml:space="preserve">of Mars samples </w:t>
      </w:r>
      <w:r w:rsidR="00F42051">
        <w:rPr>
          <w:b/>
          <w:i/>
        </w:rPr>
        <w:t>would fulfill</w:t>
      </w:r>
      <w:r w:rsidR="00F42051" w:rsidRPr="00F71511">
        <w:rPr>
          <w:b/>
          <w:i/>
        </w:rPr>
        <w:t xml:space="preserve"> </w:t>
      </w:r>
      <w:r w:rsidR="00F42051">
        <w:rPr>
          <w:b/>
          <w:i/>
        </w:rPr>
        <w:t>the Decadal Survey’s highest flagship priority.</w:t>
      </w:r>
    </w:p>
    <w:p w14:paraId="7702B30E" w14:textId="77777777" w:rsidR="00C30AC4" w:rsidRPr="00522B61" w:rsidRDefault="00C30AC4" w:rsidP="00104D17">
      <w:pPr>
        <w:jc w:val="both"/>
        <w:rPr>
          <w:b/>
        </w:rPr>
      </w:pPr>
    </w:p>
    <w:p w14:paraId="36868EB7" w14:textId="4BC5C119" w:rsidR="00C30AC4" w:rsidRDefault="00A04571" w:rsidP="00104D17">
      <w:pPr>
        <w:jc w:val="both"/>
      </w:pPr>
      <w:r>
        <w:t>The NEX-SAG was directed to study an orbiter possibly launched in the 2022-24 period (</w:t>
      </w:r>
      <w:hyperlink w:anchor="_Appendix_1._Mars_1" w:history="1">
        <w:r w:rsidRPr="00A04571">
          <w:rPr>
            <w:rStyle w:val="Hyperlink"/>
          </w:rPr>
          <w:t>Appendix 1</w:t>
        </w:r>
      </w:hyperlink>
      <w:r>
        <w:t>). (Note:</w:t>
      </w:r>
      <w:r w:rsidR="00BD5803">
        <w:t xml:space="preserve"> </w:t>
      </w:r>
      <w:r>
        <w:t xml:space="preserve">The Orbiter Study Team adopted a more generic Next Mars Orbiter or </w:t>
      </w:r>
      <w:proofErr w:type="spellStart"/>
      <w:r>
        <w:t>NeMO</w:t>
      </w:r>
      <w:proofErr w:type="spellEnd"/>
      <w:r>
        <w:t xml:space="preserve"> descriptor.) </w:t>
      </w:r>
      <w:r w:rsidR="00BE3BA1" w:rsidRPr="00522B61">
        <w:t>NEX-SAG notes that a</w:t>
      </w:r>
      <w:r w:rsidR="00364443">
        <w:t xml:space="preserve"> SEP-powered </w:t>
      </w:r>
      <w:r w:rsidR="00BE3BA1" w:rsidRPr="00522B61">
        <w:t xml:space="preserve">orbiter </w:t>
      </w:r>
      <w:r w:rsidR="00C30AC4" w:rsidRPr="00522B61">
        <w:t xml:space="preserve">launched in 2022 </w:t>
      </w:r>
      <w:r w:rsidR="00364443">
        <w:t>would arrive</w:t>
      </w:r>
      <w:r w:rsidR="00C30AC4" w:rsidRPr="00522B61">
        <w:t xml:space="preserve"> in low Mars orbit </w:t>
      </w:r>
      <w:r w:rsidR="001B7DF1">
        <w:t>in</w:t>
      </w:r>
      <w:r w:rsidR="00100A99">
        <w:t xml:space="preserve"> the </w:t>
      </w:r>
      <w:r w:rsidR="001B7DF1">
        <w:t>second half</w:t>
      </w:r>
      <w:r w:rsidR="00100A99">
        <w:t xml:space="preserve"> of </w:t>
      </w:r>
      <w:r w:rsidR="00364443">
        <w:t>2024</w:t>
      </w:r>
      <w:r w:rsidR="00100A99">
        <w:t>, but could begin relay earlier</w:t>
      </w:r>
      <w:r w:rsidR="00D735C3">
        <w:t xml:space="preserve"> (</w:t>
      </w:r>
      <w:hyperlink w:anchor="_Figure_2._A" w:history="1">
        <w:r w:rsidR="00D735C3" w:rsidRPr="00BD4B48">
          <w:rPr>
            <w:rStyle w:val="Hyperlink"/>
          </w:rPr>
          <w:t>Fig</w:t>
        </w:r>
        <w:r w:rsidR="006953EA" w:rsidRPr="00BD4B48">
          <w:rPr>
            <w:rStyle w:val="Hyperlink"/>
          </w:rPr>
          <w:t>ure</w:t>
        </w:r>
        <w:r w:rsidR="00D735C3" w:rsidRPr="00BD4B48">
          <w:rPr>
            <w:rStyle w:val="Hyperlink"/>
          </w:rPr>
          <w:t xml:space="preserve"> 2</w:t>
        </w:r>
      </w:hyperlink>
      <w:r w:rsidR="0096500F">
        <w:t>)</w:t>
      </w:r>
      <w:r w:rsidR="00364443">
        <w:t>.</w:t>
      </w:r>
      <w:r w:rsidR="00C30AC4" w:rsidRPr="00522B61">
        <w:t xml:space="preserve"> </w:t>
      </w:r>
      <w:r w:rsidR="00364443">
        <w:t xml:space="preserve">Its presence then </w:t>
      </w:r>
      <w:r w:rsidR="00BE3BA1" w:rsidRPr="00522B61">
        <w:t xml:space="preserve">would ensure availability of the surface monitoring and telecommunications capabilities needed to support </w:t>
      </w:r>
      <w:r w:rsidR="00C30AC4" w:rsidRPr="00522B61">
        <w:t>the 2020 Mars rover</w:t>
      </w:r>
      <w:r w:rsidR="00C9447E">
        <w:t xml:space="preserve"> at the beginning</w:t>
      </w:r>
      <w:r w:rsidR="00C30AC4" w:rsidRPr="00522B61">
        <w:t xml:space="preserve"> of </w:t>
      </w:r>
      <w:r w:rsidR="00912F62" w:rsidRPr="00522B61">
        <w:t>its</w:t>
      </w:r>
      <w:r w:rsidR="00912F62">
        <w:t xml:space="preserve"> </w:t>
      </w:r>
      <w:r w:rsidR="00C9447E">
        <w:t xml:space="preserve">extended </w:t>
      </w:r>
      <w:r w:rsidR="00C30AC4" w:rsidRPr="00522B61">
        <w:t>mission</w:t>
      </w:r>
      <w:r w:rsidR="00C9447E">
        <w:t xml:space="preserve"> (assuming </w:t>
      </w:r>
      <w:r>
        <w:t>the</w:t>
      </w:r>
      <w:r w:rsidR="00C9447E">
        <w:t xml:space="preserve"> 1.</w:t>
      </w:r>
      <w:r>
        <w:t>2</w:t>
      </w:r>
      <w:r w:rsidR="00C9447E">
        <w:t>5 Mars year prime mission</w:t>
      </w:r>
      <w:r>
        <w:t xml:space="preserve"> currently baselined for the 2020 Mars rover mission</w:t>
      </w:r>
      <w:r w:rsidR="00C9447E">
        <w:t>)</w:t>
      </w:r>
      <w:r w:rsidR="00C30AC4" w:rsidRPr="00522B61">
        <w:t xml:space="preserve">, backing up functions otherwise provided by </w:t>
      </w:r>
      <w:r w:rsidR="00C9447E">
        <w:t xml:space="preserve">continuation of </w:t>
      </w:r>
      <w:r w:rsidR="00C30AC4" w:rsidRPr="00522B61">
        <w:t>earlier missions.</w:t>
      </w:r>
      <w:r w:rsidR="00BB5367" w:rsidRPr="00522B61">
        <w:t xml:space="preserve"> </w:t>
      </w:r>
      <w:r w:rsidR="00C30AC4" w:rsidRPr="00522B61">
        <w:t>In 202</w:t>
      </w:r>
      <w:r w:rsidR="00C9447E">
        <w:t>4</w:t>
      </w:r>
      <w:r w:rsidR="006953EA">
        <w:t>,</w:t>
      </w:r>
      <w:r w:rsidR="00C30AC4" w:rsidRPr="00522B61">
        <w:t xml:space="preserve"> these mission</w:t>
      </w:r>
      <w:r w:rsidR="000424A6">
        <w:t xml:space="preserve">s – </w:t>
      </w:r>
      <w:r w:rsidR="00B76DEA">
        <w:t>M</w:t>
      </w:r>
      <w:r w:rsidR="00C30AC4" w:rsidRPr="00522B61">
        <w:t xml:space="preserve">ars Reconnaissance Orbiter, MAVEN </w:t>
      </w:r>
      <w:r w:rsidR="00B76DEA">
        <w:t>and</w:t>
      </w:r>
      <w:r w:rsidR="00B76DEA" w:rsidRPr="00522B61">
        <w:t xml:space="preserve"> </w:t>
      </w:r>
      <w:r w:rsidR="00C30AC4" w:rsidRPr="00522B61">
        <w:t>the Trace Gas Orbiter (launched in 2005, 2013</w:t>
      </w:r>
      <w:r w:rsidR="000424A6">
        <w:t>, and 2016, respectively) – would</w:t>
      </w:r>
      <w:r w:rsidR="00C30AC4" w:rsidRPr="00522B61">
        <w:t xml:space="preserve"> all be well into extended missions.</w:t>
      </w:r>
      <w:r w:rsidR="00BB5367" w:rsidRPr="00522B61">
        <w:t xml:space="preserve"> </w:t>
      </w:r>
      <w:r w:rsidR="00E669D9">
        <w:t>Should these orbiters still be working, overlap of their observations with this next orbiter would be extremely valuable for inter-comparison, calibration, and joint analysis (e.g., sounding and imaging radars), thereby leveraging past data into the future.</w:t>
      </w:r>
      <w:r w:rsidR="009722AB">
        <w:t xml:space="preserve"> </w:t>
      </w:r>
      <w:r w:rsidR="009B2886" w:rsidRPr="00522B61">
        <w:t xml:space="preserve">Should </w:t>
      </w:r>
      <w:r w:rsidR="00B76DEA">
        <w:t xml:space="preserve">any or all of </w:t>
      </w:r>
      <w:r w:rsidR="009B2886" w:rsidRPr="00522B61">
        <w:t>those orbiters fail by 202</w:t>
      </w:r>
      <w:r w:rsidR="00364443">
        <w:t>4</w:t>
      </w:r>
      <w:r w:rsidR="00C30AC4" w:rsidRPr="00522B61">
        <w:t xml:space="preserve">, this orbiter </w:t>
      </w:r>
      <w:r w:rsidR="009B2886" w:rsidRPr="00522B61">
        <w:t>would</w:t>
      </w:r>
      <w:r w:rsidR="00C30AC4" w:rsidRPr="00522B61">
        <w:t xml:space="preserve"> </w:t>
      </w:r>
      <w:r w:rsidR="00F547E0" w:rsidRPr="00522B61">
        <w:t>fill a critical need for</w:t>
      </w:r>
      <w:r w:rsidR="009B2886" w:rsidRPr="00522B61">
        <w:t xml:space="preserve"> relay and site monitoring,</w:t>
      </w:r>
      <w:r w:rsidR="00C30AC4" w:rsidRPr="00522B61">
        <w:t xml:space="preserve"> </w:t>
      </w:r>
      <w:r w:rsidR="00B76DEA">
        <w:t>supporting</w:t>
      </w:r>
      <w:r w:rsidR="00A16871">
        <w:t xml:space="preserve"> </w:t>
      </w:r>
      <w:r w:rsidR="00C30AC4" w:rsidRPr="00522B61">
        <w:t xml:space="preserve">the 2020 </w:t>
      </w:r>
      <w:r w:rsidR="00F547E0" w:rsidRPr="00522B61">
        <w:t>Mars rover</w:t>
      </w:r>
      <w:r w:rsidR="00364443">
        <w:t>’s</w:t>
      </w:r>
      <w:r w:rsidR="00F547E0" w:rsidRPr="00522B61">
        <w:t xml:space="preserve"> </w:t>
      </w:r>
      <w:r w:rsidR="00364443">
        <w:t>extended mission, possibly adding time for sample collection and caching</w:t>
      </w:r>
      <w:r w:rsidR="00C30AC4" w:rsidRPr="00522B61">
        <w:t>.</w:t>
      </w:r>
    </w:p>
    <w:p w14:paraId="6FD6B3D2" w14:textId="77777777" w:rsidR="003C0029" w:rsidRDefault="003C0029" w:rsidP="00104D17">
      <w:pPr>
        <w:jc w:val="both"/>
      </w:pPr>
    </w:p>
    <w:p w14:paraId="707251BB" w14:textId="77777777" w:rsidR="003C0029" w:rsidRDefault="003C0029" w:rsidP="003C0029">
      <w:pPr>
        <w:jc w:val="both"/>
      </w:pPr>
      <w:r>
        <w:t>Once in place, the</w:t>
      </w:r>
      <w:r w:rsidRPr="00522B61">
        <w:t xml:space="preserve"> 2022 orbiter </w:t>
      </w:r>
      <w:r>
        <w:t>could also</w:t>
      </w:r>
      <w:r w:rsidRPr="00522B61">
        <w:t xml:space="preserve"> support the return to Earth of samples from Mars by </w:t>
      </w:r>
      <w:r>
        <w:t>providing</w:t>
      </w:r>
      <w:r w:rsidRPr="00522B61">
        <w:t xml:space="preserve"> the critical support functions</w:t>
      </w:r>
      <w:r>
        <w:t xml:space="preserve"> of telecommunications and site-</w:t>
      </w:r>
      <w:r w:rsidRPr="00522B61">
        <w:t xml:space="preserve">monitoring </w:t>
      </w:r>
      <w:r>
        <w:t>for the missions that would</w:t>
      </w:r>
      <w:r w:rsidRPr="00522B61">
        <w:t xml:space="preserve"> follow</w:t>
      </w:r>
      <w:r>
        <w:t xml:space="preserve"> – including</w:t>
      </w:r>
      <w:r w:rsidRPr="00522B61">
        <w:t xml:space="preserve"> a flight mission that, assuming approval, </w:t>
      </w:r>
      <w:r>
        <w:t>c</w:t>
      </w:r>
      <w:r w:rsidRPr="00522B61">
        <w:t xml:space="preserve">ould retrieve the samples cached on Mars by the 2020 Mars rover mission and </w:t>
      </w:r>
      <w:r>
        <w:t xml:space="preserve">then </w:t>
      </w:r>
      <w:r w:rsidRPr="00522B61">
        <w:t xml:space="preserve">launch the cached samples into orbit for eventual return to Earth. </w:t>
      </w:r>
      <w:r>
        <w:t>I</w:t>
      </w:r>
      <w:r w:rsidRPr="00522B61">
        <w:t xml:space="preserve">n </w:t>
      </w:r>
      <w:r>
        <w:t>some orbiter study options,</w:t>
      </w:r>
      <w:r w:rsidRPr="00522B61">
        <w:t xml:space="preserve"> the rendezvous and capture </w:t>
      </w:r>
      <w:r>
        <w:t xml:space="preserve">capability would demonstrate a critical step in the ultimate return of samples; as noted above, in other options, this capability would actually be used to return the orbited cache back to Earth vicinity, for retrieval there. Both possibilities are suggested in </w:t>
      </w:r>
      <w:hyperlink w:anchor="_Figure_2._A" w:history="1">
        <w:r w:rsidRPr="00BD4B48">
          <w:rPr>
            <w:rStyle w:val="Hyperlink"/>
          </w:rPr>
          <w:t>Figure 2</w:t>
        </w:r>
      </w:hyperlink>
      <w:r>
        <w:t xml:space="preserve">. For return of the real sample cache, </w:t>
      </w:r>
      <w:hyperlink w:anchor="_Figure_2._A" w:history="1">
        <w:r w:rsidRPr="00BD4B48">
          <w:rPr>
            <w:rStyle w:val="Hyperlink"/>
          </w:rPr>
          <w:t>Figure 2</w:t>
        </w:r>
      </w:hyperlink>
      <w:r>
        <w:t xml:space="preserve"> assumes the lander with the Mars Ascent Vehicle (MAV) would be launched from Earth in mid-2026 (not shown) and the MAV would orbit the cache in early 2029, with a possible exit from Mars orbit initiated later that year.</w:t>
      </w:r>
      <w:r w:rsidRPr="00A04571">
        <w:t xml:space="preserve"> </w:t>
      </w:r>
      <w:r>
        <w:t xml:space="preserve">(The observational campaigns and intervening inclination change shown in </w:t>
      </w:r>
      <w:hyperlink w:anchor="_Figure_2._A" w:history="1">
        <w:r w:rsidRPr="00BD4B48">
          <w:rPr>
            <w:rStyle w:val="Hyperlink"/>
          </w:rPr>
          <w:t>Figure 2</w:t>
        </w:r>
      </w:hyperlink>
      <w:r>
        <w:t xml:space="preserve"> are described in more detail in </w:t>
      </w:r>
      <w:hyperlink w:anchor="_IV._Mission_Scenarios" w:history="1">
        <w:r w:rsidRPr="00BD60E9">
          <w:rPr>
            <w:rStyle w:val="Hyperlink"/>
          </w:rPr>
          <w:t>Section IV</w:t>
        </w:r>
      </w:hyperlink>
      <w:r>
        <w:t xml:space="preserve">; the rationale for these is discussed -- here and in Sections </w:t>
      </w:r>
      <w:hyperlink w:anchor="_I._Science" w:history="1">
        <w:r>
          <w:rPr>
            <w:rStyle w:val="Hyperlink"/>
          </w:rPr>
          <w:t>I</w:t>
        </w:r>
      </w:hyperlink>
      <w:r>
        <w:t xml:space="preserve"> and </w:t>
      </w:r>
      <w:hyperlink w:anchor="_II._Resources,_Strategic" w:history="1">
        <w:r w:rsidRPr="00FA2EC0">
          <w:rPr>
            <w:rStyle w:val="Hyperlink"/>
          </w:rPr>
          <w:t>II</w:t>
        </w:r>
      </w:hyperlink>
      <w:r>
        <w:t>.)</w:t>
      </w:r>
    </w:p>
    <w:p w14:paraId="0CA27B91" w14:textId="2A336A9C" w:rsidR="00C30AC4" w:rsidRPr="00522B61" w:rsidRDefault="00C30AC4" w:rsidP="00104D17">
      <w:pPr>
        <w:jc w:val="both"/>
      </w:pPr>
    </w:p>
    <w:p w14:paraId="62A73073" w14:textId="2C9E9414" w:rsidR="00100A99" w:rsidRDefault="00FC744A" w:rsidP="006953EA">
      <w:pPr>
        <w:jc w:val="center"/>
      </w:pPr>
      <w:r>
        <w:rPr>
          <w:noProof/>
        </w:rPr>
        <w:lastRenderedPageBreak/>
        <w:drawing>
          <wp:inline distT="0" distB="0" distL="0" distR="0" wp14:anchorId="5AA38593" wp14:editId="74D45B75">
            <wp:extent cx="5943600" cy="3017520"/>
            <wp:effectExtent l="19050" t="19050" r="19050" b="1143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
                    <a:srcRect l="1924"/>
                    <a:stretch/>
                  </pic:blipFill>
                  <pic:spPr bwMode="auto">
                    <a:xfrm>
                      <a:off x="0" y="0"/>
                      <a:ext cx="5943600" cy="3017520"/>
                    </a:xfrm>
                    <a:prstGeom prst="rect">
                      <a:avLst/>
                    </a:prstGeom>
                    <a:ln w="12700">
                      <a:solidFill>
                        <a:schemeClr val="tx2"/>
                      </a:solidFill>
                    </a:ln>
                    <a:extLst>
                      <a:ext uri="{53640926-AAD7-44D8-BBD7-CCE9431645EC}">
                        <a14:shadowObscured xmlns:a14="http://schemas.microsoft.com/office/drawing/2010/main"/>
                      </a:ext>
                    </a:extLst>
                  </pic:spPr>
                </pic:pic>
              </a:graphicData>
            </a:graphic>
          </wp:inline>
        </w:drawing>
      </w:r>
    </w:p>
    <w:p w14:paraId="0146D0B4" w14:textId="0099DAF2" w:rsidR="00393DE7" w:rsidRDefault="006953EA" w:rsidP="00665105">
      <w:pPr>
        <w:pStyle w:val="Heading2"/>
        <w:spacing w:before="0"/>
        <w:rPr>
          <w:rFonts w:asciiTheme="minorHAnsi" w:hAnsiTheme="minorHAnsi"/>
          <w:b w:val="0"/>
          <w:i/>
          <w:color w:val="auto"/>
          <w:sz w:val="24"/>
          <w:szCs w:val="24"/>
          <w:u w:val="single"/>
        </w:rPr>
      </w:pPr>
      <w:bookmarkStart w:id="20" w:name="_Figure_2._A"/>
      <w:bookmarkStart w:id="21" w:name="_Toc437328651"/>
      <w:bookmarkEnd w:id="20"/>
      <w:proofErr w:type="gramStart"/>
      <w:r w:rsidRPr="000D2D37">
        <w:rPr>
          <w:rFonts w:asciiTheme="minorHAnsi" w:hAnsiTheme="minorHAnsi"/>
          <w:i/>
          <w:color w:val="auto"/>
          <w:sz w:val="24"/>
          <w:szCs w:val="24"/>
        </w:rPr>
        <w:t>Figure 2.</w:t>
      </w:r>
      <w:proofErr w:type="gramEnd"/>
      <w:r w:rsidRPr="000D2D37">
        <w:rPr>
          <w:rFonts w:asciiTheme="minorHAnsi" w:hAnsiTheme="minorHAnsi"/>
          <w:i/>
          <w:color w:val="auto"/>
          <w:sz w:val="24"/>
          <w:szCs w:val="24"/>
        </w:rPr>
        <w:t xml:space="preserve"> </w:t>
      </w:r>
      <w:r w:rsidRPr="00EF20AD">
        <w:rPr>
          <w:rFonts w:asciiTheme="minorHAnsi" w:hAnsiTheme="minorHAnsi"/>
          <w:i/>
          <w:color w:val="auto"/>
          <w:sz w:val="24"/>
          <w:szCs w:val="24"/>
          <w:u w:val="single"/>
        </w:rPr>
        <w:t xml:space="preserve">A </w:t>
      </w:r>
      <w:r w:rsidR="00393DE7">
        <w:rPr>
          <w:rFonts w:asciiTheme="minorHAnsi" w:hAnsiTheme="minorHAnsi"/>
          <w:i/>
          <w:color w:val="auto"/>
          <w:sz w:val="24"/>
          <w:szCs w:val="24"/>
          <w:u w:val="single"/>
        </w:rPr>
        <w:t>N</w:t>
      </w:r>
      <w:r w:rsidRPr="00F97802">
        <w:rPr>
          <w:rFonts w:asciiTheme="minorHAnsi" w:hAnsiTheme="minorHAnsi"/>
          <w:i/>
          <w:color w:val="auto"/>
          <w:sz w:val="24"/>
          <w:szCs w:val="24"/>
          <w:u w:val="single"/>
        </w:rPr>
        <w:t xml:space="preserve">otional 2022 Orbiter </w:t>
      </w:r>
      <w:r w:rsidR="00393DE7">
        <w:rPr>
          <w:rFonts w:asciiTheme="minorHAnsi" w:hAnsiTheme="minorHAnsi"/>
          <w:i/>
          <w:color w:val="auto"/>
          <w:sz w:val="24"/>
          <w:szCs w:val="24"/>
          <w:u w:val="single"/>
        </w:rPr>
        <w:t>M</w:t>
      </w:r>
      <w:r w:rsidRPr="00F97802">
        <w:rPr>
          <w:rFonts w:asciiTheme="minorHAnsi" w:hAnsiTheme="minorHAnsi"/>
          <w:i/>
          <w:color w:val="auto"/>
          <w:sz w:val="24"/>
          <w:szCs w:val="24"/>
          <w:u w:val="single"/>
        </w:rPr>
        <w:t xml:space="preserve">ission </w:t>
      </w:r>
      <w:r w:rsidR="00393DE7">
        <w:rPr>
          <w:rFonts w:asciiTheme="minorHAnsi" w:hAnsiTheme="minorHAnsi"/>
          <w:i/>
          <w:color w:val="auto"/>
          <w:sz w:val="24"/>
          <w:szCs w:val="24"/>
          <w:u w:val="single"/>
        </w:rPr>
        <w:t>T</w:t>
      </w:r>
      <w:r w:rsidRPr="00F97802">
        <w:rPr>
          <w:rFonts w:asciiTheme="minorHAnsi" w:hAnsiTheme="minorHAnsi"/>
          <w:i/>
          <w:color w:val="auto"/>
          <w:sz w:val="24"/>
          <w:szCs w:val="24"/>
          <w:u w:val="single"/>
        </w:rPr>
        <w:t>imeline</w:t>
      </w:r>
      <w:bookmarkEnd w:id="21"/>
      <w:r w:rsidR="00665105">
        <w:rPr>
          <w:rFonts w:asciiTheme="minorHAnsi" w:hAnsiTheme="minorHAnsi"/>
          <w:b w:val="0"/>
          <w:i/>
          <w:color w:val="auto"/>
          <w:sz w:val="24"/>
          <w:szCs w:val="24"/>
          <w:u w:val="single"/>
        </w:rPr>
        <w:t xml:space="preserve"> </w:t>
      </w:r>
    </w:p>
    <w:p w14:paraId="29C551F9" w14:textId="71831897" w:rsidR="00FA2EC0" w:rsidRPr="00EF20AD" w:rsidRDefault="00BD0B70" w:rsidP="00EF20AD">
      <w:pPr>
        <w:jc w:val="both"/>
        <w:rPr>
          <w:b/>
          <w:i/>
        </w:rPr>
      </w:pPr>
      <w:r w:rsidRPr="00EF20AD">
        <w:rPr>
          <w:i/>
        </w:rPr>
        <w:t>This s</w:t>
      </w:r>
      <w:r w:rsidR="00882F5C" w:rsidRPr="00EF20AD">
        <w:rPr>
          <w:i/>
        </w:rPr>
        <w:t>hows</w:t>
      </w:r>
      <w:r w:rsidR="00393DE7" w:rsidRPr="00EF20AD">
        <w:rPr>
          <w:i/>
        </w:rPr>
        <w:t xml:space="preserve"> potential support</w:t>
      </w:r>
      <w:r w:rsidR="00882F5C" w:rsidRPr="00EF20AD">
        <w:rPr>
          <w:i/>
          <w:u w:val="single"/>
        </w:rPr>
        <w:t xml:space="preserve"> </w:t>
      </w:r>
      <w:r w:rsidR="00FA2EC0" w:rsidRPr="00EF20AD">
        <w:rPr>
          <w:i/>
        </w:rPr>
        <w:t xml:space="preserve">to </w:t>
      </w:r>
      <w:r w:rsidR="0039414D" w:rsidRPr="00EF20AD">
        <w:rPr>
          <w:i/>
        </w:rPr>
        <w:t xml:space="preserve">the planned </w:t>
      </w:r>
      <w:r w:rsidR="00FA2EC0" w:rsidRPr="00EF20AD">
        <w:rPr>
          <w:i/>
        </w:rPr>
        <w:t>2020 Mars Rover (</w:t>
      </w:r>
      <w:r w:rsidR="00882F5C" w:rsidRPr="00EF20AD">
        <w:rPr>
          <w:i/>
        </w:rPr>
        <w:t>e.g</w:t>
      </w:r>
      <w:r w:rsidR="00FA2EC0" w:rsidRPr="00EF20AD">
        <w:rPr>
          <w:i/>
        </w:rPr>
        <w:t>., relay support)</w:t>
      </w:r>
      <w:r w:rsidR="0039414D" w:rsidRPr="00EF20AD">
        <w:rPr>
          <w:i/>
        </w:rPr>
        <w:t xml:space="preserve"> and </w:t>
      </w:r>
      <w:r w:rsidR="00882F5C" w:rsidRPr="00EF20AD">
        <w:rPr>
          <w:i/>
        </w:rPr>
        <w:t xml:space="preserve">to a possible </w:t>
      </w:r>
      <w:proofErr w:type="gramStart"/>
      <w:r w:rsidR="00882F5C" w:rsidRPr="00EF20AD">
        <w:rPr>
          <w:i/>
        </w:rPr>
        <w:t>future cache retrieval mission</w:t>
      </w:r>
      <w:proofErr w:type="gramEnd"/>
      <w:r w:rsidR="00882F5C" w:rsidRPr="00EF20AD">
        <w:rPr>
          <w:i/>
        </w:rPr>
        <w:t xml:space="preserve"> (with </w:t>
      </w:r>
      <w:r w:rsidR="0039414D" w:rsidRPr="00EF20AD">
        <w:rPr>
          <w:i/>
        </w:rPr>
        <w:t>MAV</w:t>
      </w:r>
      <w:r w:rsidR="00882F5C" w:rsidRPr="00EF20AD">
        <w:rPr>
          <w:i/>
        </w:rPr>
        <w:t>)</w:t>
      </w:r>
      <w:r w:rsidR="0039414D" w:rsidRPr="00EF20AD">
        <w:rPr>
          <w:i/>
        </w:rPr>
        <w:t xml:space="preserve"> </w:t>
      </w:r>
      <w:r w:rsidR="00882F5C" w:rsidRPr="00EF20AD">
        <w:rPr>
          <w:i/>
        </w:rPr>
        <w:t>and possible return to Earth vicinity.</w:t>
      </w:r>
      <w:r w:rsidR="0039414D" w:rsidRPr="00EF20AD">
        <w:rPr>
          <w:i/>
        </w:rPr>
        <w:t xml:space="preserve"> </w:t>
      </w:r>
      <w:r w:rsidR="00FA2EC0" w:rsidRPr="00EF20AD">
        <w:rPr>
          <w:i/>
        </w:rPr>
        <w:t xml:space="preserve">Note the decision </w:t>
      </w:r>
      <w:proofErr w:type="gramStart"/>
      <w:r w:rsidR="00FA2EC0" w:rsidRPr="00EF20AD">
        <w:rPr>
          <w:i/>
        </w:rPr>
        <w:t>point</w:t>
      </w:r>
      <w:r w:rsidR="00882F5C" w:rsidRPr="00EF20AD">
        <w:rPr>
          <w:i/>
        </w:rPr>
        <w:t xml:space="preserve"> </w:t>
      </w:r>
      <w:r w:rsidR="00FA2EC0" w:rsidRPr="00EF20AD">
        <w:rPr>
          <w:i/>
        </w:rPr>
        <w:t xml:space="preserve"> for</w:t>
      </w:r>
      <w:proofErr w:type="gramEnd"/>
      <w:r w:rsidR="00FA2EC0" w:rsidRPr="00EF20AD">
        <w:rPr>
          <w:i/>
        </w:rPr>
        <w:t xml:space="preserve"> either </w:t>
      </w:r>
      <w:r w:rsidR="00882F5C" w:rsidRPr="00EF20AD">
        <w:rPr>
          <w:i/>
        </w:rPr>
        <w:t xml:space="preserve">Earth return </w:t>
      </w:r>
      <w:r w:rsidR="00FA2EC0" w:rsidRPr="00EF20AD">
        <w:rPr>
          <w:i/>
        </w:rPr>
        <w:t xml:space="preserve">or </w:t>
      </w:r>
      <w:r w:rsidRPr="00EF20AD">
        <w:rPr>
          <w:i/>
        </w:rPr>
        <w:t xml:space="preserve">for </w:t>
      </w:r>
      <w:r w:rsidR="00FA2EC0" w:rsidRPr="00EF20AD">
        <w:rPr>
          <w:i/>
        </w:rPr>
        <w:t>continu</w:t>
      </w:r>
      <w:r w:rsidR="00882F5C" w:rsidRPr="00EF20AD">
        <w:rPr>
          <w:i/>
        </w:rPr>
        <w:t>ed</w:t>
      </w:r>
      <w:r w:rsidR="00FA2EC0" w:rsidRPr="00EF20AD">
        <w:rPr>
          <w:i/>
        </w:rPr>
        <w:t xml:space="preserve"> observations and relay</w:t>
      </w:r>
      <w:r w:rsidR="00882F5C" w:rsidRPr="00EF20AD">
        <w:rPr>
          <w:i/>
        </w:rPr>
        <w:t xml:space="preserve"> in Mars orbit</w:t>
      </w:r>
      <w:r w:rsidR="00FA2EC0" w:rsidRPr="00EF20AD">
        <w:rPr>
          <w:i/>
        </w:rPr>
        <w:t>.</w:t>
      </w:r>
      <w:r w:rsidR="003D43AF" w:rsidRPr="00EF20AD">
        <w:rPr>
          <w:i/>
        </w:rPr>
        <w:t xml:space="preserve"> The Observation Campaigns </w:t>
      </w:r>
      <w:proofErr w:type="gramStart"/>
      <w:r w:rsidR="003D43AF" w:rsidRPr="00EF20AD">
        <w:rPr>
          <w:i/>
        </w:rPr>
        <w:t>are defined</w:t>
      </w:r>
      <w:proofErr w:type="gramEnd"/>
      <w:r w:rsidR="003D43AF" w:rsidRPr="00EF20AD">
        <w:rPr>
          <w:i/>
        </w:rPr>
        <w:t xml:space="preserve"> in detail in </w:t>
      </w:r>
      <w:hyperlink w:anchor="_Different_Orbital_Campaigns" w:history="1">
        <w:r w:rsidR="003D43AF" w:rsidRPr="00EF20AD">
          <w:rPr>
            <w:rStyle w:val="Hyperlink"/>
            <w:i/>
          </w:rPr>
          <w:t>Section IV</w:t>
        </w:r>
      </w:hyperlink>
      <w:r w:rsidR="003D43AF" w:rsidRPr="00EF20AD">
        <w:rPr>
          <w:i/>
        </w:rPr>
        <w:t>.</w:t>
      </w:r>
    </w:p>
    <w:p w14:paraId="3EDD5F84" w14:textId="77777777" w:rsidR="00665105" w:rsidRDefault="00665105" w:rsidP="00104D17">
      <w:pPr>
        <w:jc w:val="both"/>
      </w:pPr>
    </w:p>
    <w:p w14:paraId="132EDA7C" w14:textId="789A0E29" w:rsidR="009B2886" w:rsidRPr="00522B61" w:rsidRDefault="009B2886" w:rsidP="00104D17">
      <w:pPr>
        <w:jc w:val="both"/>
      </w:pPr>
      <w:r w:rsidRPr="00522B61">
        <w:t>A 2022 orbiter would also accelerate, through its science and reconnaissance capabilities, identification and assessment of landing sites for future missions, particularly those supporting human explorers to be on Mars after 2030.</w:t>
      </w:r>
      <w:r w:rsidR="00AE49A0">
        <w:t xml:space="preserve"> </w:t>
      </w:r>
      <w:r w:rsidR="00A16871">
        <w:t xml:space="preserve">This </w:t>
      </w:r>
      <w:r w:rsidR="007F77FB">
        <w:t xml:space="preserve">mission </w:t>
      </w:r>
      <w:r w:rsidR="00A16871">
        <w:t xml:space="preserve">would provide critical data informing the architectural choices of future missions </w:t>
      </w:r>
      <w:r w:rsidR="007F77FB">
        <w:t>bringing</w:t>
      </w:r>
      <w:r w:rsidR="00A16871">
        <w:t xml:space="preserve"> humans </w:t>
      </w:r>
      <w:r w:rsidR="007F77FB">
        <w:t>to</w:t>
      </w:r>
      <w:r w:rsidR="00A16871">
        <w:t xml:space="preserve"> the surface of the planet</w:t>
      </w:r>
      <w:r w:rsidR="008C0D97">
        <w:t xml:space="preserve">, especially in terms of accessible </w:t>
      </w:r>
      <w:r w:rsidR="008C0D97" w:rsidRPr="008C0D97">
        <w:rPr>
          <w:i/>
        </w:rPr>
        <w:t>in situ</w:t>
      </w:r>
      <w:r w:rsidR="008C0D97">
        <w:t xml:space="preserve"> resources on Mars</w:t>
      </w:r>
      <w:r w:rsidR="00A16871">
        <w:t>.</w:t>
      </w:r>
      <w:r w:rsidR="00C4260F">
        <w:t xml:space="preserve"> </w:t>
      </w:r>
    </w:p>
    <w:p w14:paraId="2449136E" w14:textId="77777777" w:rsidR="009B2886" w:rsidRPr="00522B61" w:rsidRDefault="009B2886" w:rsidP="00104D17">
      <w:pPr>
        <w:jc w:val="both"/>
      </w:pPr>
    </w:p>
    <w:p w14:paraId="227B342F" w14:textId="0FF7185C" w:rsidR="009B2886" w:rsidRPr="00522B61" w:rsidRDefault="009B2886" w:rsidP="00104D17">
      <w:pPr>
        <w:jc w:val="both"/>
      </w:pPr>
      <w:r w:rsidRPr="00522B61">
        <w:t xml:space="preserve">For all </w:t>
      </w:r>
      <w:r w:rsidR="000A0B6C">
        <w:t>the</w:t>
      </w:r>
      <w:r w:rsidR="000A0B6C" w:rsidRPr="00522B61">
        <w:t xml:space="preserve"> </w:t>
      </w:r>
      <w:r w:rsidRPr="00522B61">
        <w:t>reasons</w:t>
      </w:r>
      <w:r w:rsidR="000A0B6C">
        <w:t xml:space="preserve"> noted above</w:t>
      </w:r>
      <w:r w:rsidRPr="00522B61">
        <w:t>, NEX-SAG finds an orbiter launched in 2022 to be most expedient to achieve the diverse objectives of the anticipated multi-function orbiter.</w:t>
      </w:r>
      <w:r w:rsidR="00BB5367" w:rsidRPr="00522B61">
        <w:t xml:space="preserve"> </w:t>
      </w:r>
      <w:r w:rsidR="00CB07C4" w:rsidRPr="00A16871">
        <w:rPr>
          <w:b/>
          <w:i/>
        </w:rPr>
        <w:t xml:space="preserve">Thus, in this report </w:t>
      </w:r>
      <w:r w:rsidR="00CA4A2D" w:rsidRPr="00A16871">
        <w:rPr>
          <w:b/>
          <w:i/>
        </w:rPr>
        <w:t>NEX-SAG</w:t>
      </w:r>
      <w:r w:rsidR="00CB07C4" w:rsidRPr="00A16871">
        <w:rPr>
          <w:b/>
          <w:i/>
        </w:rPr>
        <w:t xml:space="preserve"> will refer to the </w:t>
      </w:r>
      <w:r w:rsidR="000D3C97" w:rsidRPr="00A16871">
        <w:rPr>
          <w:b/>
          <w:i/>
        </w:rPr>
        <w:t xml:space="preserve">proposed </w:t>
      </w:r>
      <w:r w:rsidR="00CB07C4" w:rsidRPr="00A16871">
        <w:rPr>
          <w:b/>
          <w:i/>
        </w:rPr>
        <w:t xml:space="preserve">orbiter as the 2022 Mars Orbiter, fully cognizant that </w:t>
      </w:r>
      <w:r w:rsidR="00912F62" w:rsidRPr="00A16871">
        <w:rPr>
          <w:b/>
          <w:i/>
        </w:rPr>
        <w:t xml:space="preserve">other drivers </w:t>
      </w:r>
      <w:r w:rsidR="00CB07C4" w:rsidRPr="00A16871">
        <w:rPr>
          <w:b/>
          <w:i/>
        </w:rPr>
        <w:t>may lead to a later launch.</w:t>
      </w:r>
      <w:r w:rsidR="00BB5367" w:rsidRPr="00522B61">
        <w:t xml:space="preserve"> </w:t>
      </w:r>
      <w:r w:rsidR="007F77FB">
        <w:t xml:space="preserve">A </w:t>
      </w:r>
      <w:r w:rsidR="00CB07C4" w:rsidRPr="00522B61">
        <w:t xml:space="preserve">later launch </w:t>
      </w:r>
      <w:r w:rsidR="007F77FB">
        <w:t xml:space="preserve">would </w:t>
      </w:r>
      <w:r w:rsidR="00564A09">
        <w:t>stretch</w:t>
      </w:r>
      <w:r w:rsidR="00CB07C4" w:rsidRPr="00522B61">
        <w:t xml:space="preserve"> out the schedule</w:t>
      </w:r>
      <w:r w:rsidR="00E669D9">
        <w:t xml:space="preserve"> for all activities, including progress on the resource prospecting and high-priority science observations</w:t>
      </w:r>
      <w:r w:rsidR="007F77FB">
        <w:t xml:space="preserve">, as well as the provision of critical telecommunications support for future missions and possibly </w:t>
      </w:r>
      <w:r w:rsidR="00A617BF">
        <w:t>contingency relay for the 2020 rover</w:t>
      </w:r>
      <w:r w:rsidR="00E669D9">
        <w:t>.</w:t>
      </w:r>
    </w:p>
    <w:p w14:paraId="5A09D6E8" w14:textId="77777777" w:rsidR="00CB07C4" w:rsidRPr="00522B61" w:rsidRDefault="00CB07C4" w:rsidP="00104D17">
      <w:pPr>
        <w:ind w:left="413"/>
        <w:jc w:val="both"/>
      </w:pPr>
    </w:p>
    <w:p w14:paraId="2E2F4FE1" w14:textId="5B96D2F6" w:rsidR="00CB07C4" w:rsidRPr="00F71511" w:rsidRDefault="00CB07C4" w:rsidP="00104D17">
      <w:pPr>
        <w:ind w:left="270" w:right="270"/>
        <w:jc w:val="both"/>
        <w:rPr>
          <w:b/>
          <w:i/>
        </w:rPr>
      </w:pPr>
      <w:r w:rsidRPr="00522B61">
        <w:rPr>
          <w:b/>
        </w:rPr>
        <w:t>Finding</w:t>
      </w:r>
      <w:r w:rsidR="00F547E0" w:rsidRPr="00522B61">
        <w:rPr>
          <w:b/>
        </w:rPr>
        <w:t xml:space="preserve"> </w:t>
      </w:r>
      <w:r w:rsidR="00B951CB" w:rsidRPr="00522B61">
        <w:rPr>
          <w:b/>
        </w:rPr>
        <w:t>2</w:t>
      </w:r>
      <w:r w:rsidRPr="00522B61">
        <w:rPr>
          <w:b/>
          <w:i/>
        </w:rPr>
        <w:t>:</w:t>
      </w:r>
      <w:r w:rsidR="00BB5367" w:rsidRPr="00522B61">
        <w:rPr>
          <w:b/>
          <w:i/>
        </w:rPr>
        <w:t xml:space="preserve"> </w:t>
      </w:r>
      <w:r w:rsidRPr="00522B61">
        <w:rPr>
          <w:b/>
          <w:i/>
        </w:rPr>
        <w:t xml:space="preserve">NEX-SAG finds that an orbiter launched in 2022 could be needed to provide critical support for the 2020 Mars rover and would help accelerate both </w:t>
      </w:r>
      <w:r w:rsidR="00BC3A43">
        <w:rPr>
          <w:b/>
          <w:i/>
        </w:rPr>
        <w:t xml:space="preserve">potential </w:t>
      </w:r>
      <w:r w:rsidRPr="00522B61">
        <w:rPr>
          <w:b/>
          <w:i/>
        </w:rPr>
        <w:t>sample return and preparations for human missions to Mars.</w:t>
      </w:r>
      <w:r w:rsidR="00AE49A0">
        <w:rPr>
          <w:b/>
          <w:i/>
        </w:rPr>
        <w:t xml:space="preserve"> </w:t>
      </w:r>
      <w:r w:rsidR="00DC589A">
        <w:rPr>
          <w:b/>
          <w:i/>
        </w:rPr>
        <w:t>A 2022 launch would also provide opportunities for inter-comparison and synergistic observations with existing orbiters</w:t>
      </w:r>
      <w:r w:rsidR="0083441B">
        <w:rPr>
          <w:b/>
          <w:i/>
        </w:rPr>
        <w:t>, nearing their end-of-life</w:t>
      </w:r>
      <w:r w:rsidR="00DC589A">
        <w:rPr>
          <w:b/>
          <w:i/>
        </w:rPr>
        <w:t>.</w:t>
      </w:r>
    </w:p>
    <w:p w14:paraId="44C3FCE7" w14:textId="77777777" w:rsidR="00DC589A" w:rsidRPr="00F71511" w:rsidRDefault="00DC589A" w:rsidP="00DC589A">
      <w:pPr>
        <w:tabs>
          <w:tab w:val="left" w:pos="3740"/>
        </w:tabs>
        <w:ind w:left="413"/>
        <w:jc w:val="both"/>
        <w:rPr>
          <w:b/>
          <w:i/>
        </w:rPr>
      </w:pPr>
    </w:p>
    <w:p w14:paraId="43DED1DD" w14:textId="54F2D601" w:rsidR="003F27ED" w:rsidRPr="00F71511" w:rsidRDefault="0011105F" w:rsidP="00104D17">
      <w:pPr>
        <w:jc w:val="both"/>
        <w:rPr>
          <w:rFonts w:eastAsiaTheme="majorEastAsia" w:cstheme="majorBidi"/>
          <w:b/>
          <w:bCs/>
          <w:color w:val="365F91" w:themeColor="accent1" w:themeShade="BF"/>
          <w:sz w:val="28"/>
          <w:szCs w:val="28"/>
        </w:rPr>
      </w:pPr>
      <w:r w:rsidRPr="00F71511">
        <w:t>In the following sections, NEX-SAG addresses each of the charter tasks.</w:t>
      </w:r>
      <w:r w:rsidR="003F27ED" w:rsidRPr="00F71511">
        <w:br w:type="page"/>
      </w:r>
    </w:p>
    <w:p w14:paraId="294A28B3" w14:textId="6C8E0850" w:rsidR="007A1868" w:rsidRPr="00F71511" w:rsidRDefault="007A1868" w:rsidP="00F71511">
      <w:pPr>
        <w:pStyle w:val="Heading1"/>
        <w:spacing w:before="360" w:after="120"/>
        <w:jc w:val="both"/>
        <w:rPr>
          <w:rFonts w:cs="Times New Roman"/>
          <w:sz w:val="30"/>
          <w:szCs w:val="30"/>
        </w:rPr>
      </w:pPr>
      <w:bookmarkStart w:id="22" w:name="_I._Science"/>
      <w:bookmarkStart w:id="23" w:name="_Toc432597904"/>
      <w:bookmarkStart w:id="24" w:name="_Toc437328652"/>
      <w:bookmarkEnd w:id="22"/>
      <w:r w:rsidRPr="00F71511">
        <w:rPr>
          <w:sz w:val="30"/>
          <w:szCs w:val="30"/>
        </w:rPr>
        <w:lastRenderedPageBreak/>
        <w:t>I. Science</w:t>
      </w:r>
      <w:bookmarkEnd w:id="23"/>
      <w:bookmarkEnd w:id="24"/>
    </w:p>
    <w:p w14:paraId="4AC60668" w14:textId="7C6EB6EE" w:rsidR="00A50497" w:rsidRPr="00F71511" w:rsidRDefault="00296CF7" w:rsidP="00061175">
      <w:pPr>
        <w:spacing w:after="120"/>
        <w:jc w:val="both"/>
      </w:pPr>
      <w:r w:rsidRPr="00F71511">
        <w:t xml:space="preserve">NEX-SAG </w:t>
      </w:r>
      <w:r w:rsidR="0083441B">
        <w:t xml:space="preserve">separated the charter task on science into: 1) making progress on sample return and 2) </w:t>
      </w:r>
      <w:r w:rsidR="00F4694D">
        <w:t>identifying compelling science objectives based on the non-sample-return guidance of the Decadal Survey and on objectives arising from</w:t>
      </w:r>
      <w:r w:rsidR="00E12BED">
        <w:t xml:space="preserve"> new discoveries and analyse</w:t>
      </w:r>
      <w:r w:rsidR="00F4694D">
        <w:t>s.</w:t>
      </w:r>
      <w:r w:rsidR="00AE49A0">
        <w:t xml:space="preserve"> </w:t>
      </w:r>
      <w:r w:rsidR="00F4694D">
        <w:t xml:space="preserve">The first is dealt with </w:t>
      </w:r>
      <w:r w:rsidR="00C4018F">
        <w:t>in the previous section</w:t>
      </w:r>
      <w:r w:rsidR="00F4694D">
        <w:t>.</w:t>
      </w:r>
      <w:r w:rsidR="00AE49A0">
        <w:t xml:space="preserve"> </w:t>
      </w:r>
      <w:r w:rsidR="00F4694D">
        <w:t xml:space="preserve">For the second, NEX-SAG </w:t>
      </w:r>
      <w:r w:rsidRPr="00F71511">
        <w:t xml:space="preserve">has </w:t>
      </w:r>
      <w:r w:rsidR="00F4694D">
        <w:t>identified</w:t>
      </w:r>
      <w:r w:rsidR="00F4694D" w:rsidRPr="00F71511">
        <w:t xml:space="preserve"> </w:t>
      </w:r>
      <w:r w:rsidRPr="00F71511">
        <w:t>the following to be the</w:t>
      </w:r>
      <w:r w:rsidR="008167CF" w:rsidRPr="00F71511">
        <w:t xml:space="preserve"> highest priority science objectives </w:t>
      </w:r>
      <w:r w:rsidRPr="00F71511">
        <w:t>for the next Mars orb</w:t>
      </w:r>
      <w:r w:rsidRPr="000A4CA6">
        <w:t>iter</w:t>
      </w:r>
      <w:r w:rsidR="0011105F" w:rsidRPr="000A4CA6">
        <w:t xml:space="preserve"> (</w:t>
      </w:r>
      <w:r w:rsidR="00F4694D">
        <w:t>order does not indicate</w:t>
      </w:r>
      <w:r w:rsidR="0011105F" w:rsidRPr="000A4CA6">
        <w:t xml:space="preserve"> priority)</w:t>
      </w:r>
      <w:r w:rsidR="008167CF" w:rsidRPr="000A4CA6">
        <w:t>:</w:t>
      </w:r>
    </w:p>
    <w:p w14:paraId="54612538" w14:textId="15EBC272" w:rsidR="008167CF" w:rsidRPr="00F71511" w:rsidRDefault="008167CF" w:rsidP="007812F0">
      <w:pPr>
        <w:pStyle w:val="ListParagraph"/>
        <w:numPr>
          <w:ilvl w:val="0"/>
          <w:numId w:val="15"/>
        </w:numPr>
        <w:spacing w:after="120"/>
        <w:ind w:left="900" w:hanging="540"/>
        <w:contextualSpacing w:val="0"/>
        <w:jc w:val="both"/>
      </w:pPr>
      <w:r w:rsidRPr="00F71511">
        <w:rPr>
          <w:u w:val="single"/>
        </w:rPr>
        <w:t xml:space="preserve">Understand the distribution and origin of </w:t>
      </w:r>
      <w:r w:rsidR="00B951CB" w:rsidRPr="00F71511">
        <w:rPr>
          <w:u w:val="single"/>
        </w:rPr>
        <w:t>water and CO</w:t>
      </w:r>
      <w:r w:rsidR="00B951CB" w:rsidRPr="00024B5D">
        <w:rPr>
          <w:u w:val="single"/>
          <w:vertAlign w:val="subscript"/>
        </w:rPr>
        <w:t>2</w:t>
      </w:r>
      <w:r w:rsidRPr="00F71511">
        <w:rPr>
          <w:u w:val="single"/>
        </w:rPr>
        <w:t xml:space="preserve"> ice reservoirs</w:t>
      </w:r>
      <w:r w:rsidR="000A4CA6" w:rsidRPr="000A4CA6">
        <w:t>:</w:t>
      </w:r>
      <w:r w:rsidR="00BB5367" w:rsidRPr="00F71511">
        <w:t xml:space="preserve"> </w:t>
      </w:r>
      <w:r w:rsidR="008B0961" w:rsidRPr="00F71511">
        <w:t xml:space="preserve">Polar science was recognized as a high-priority area for Mars and was discussed </w:t>
      </w:r>
      <w:r w:rsidRPr="00F71511">
        <w:t xml:space="preserve">by the Decadal Survey as a possible </w:t>
      </w:r>
      <w:r w:rsidR="008B0961" w:rsidRPr="00F71511">
        <w:t>candidate</w:t>
      </w:r>
      <w:r w:rsidRPr="00F71511">
        <w:t xml:space="preserve"> for the New Frontiers program, </w:t>
      </w:r>
      <w:r w:rsidR="002A3206" w:rsidRPr="00F71511">
        <w:t>an openly</w:t>
      </w:r>
      <w:r w:rsidR="008C7926">
        <w:t xml:space="preserve"> </w:t>
      </w:r>
      <w:r w:rsidR="002A3206" w:rsidRPr="00F71511">
        <w:t>competed</w:t>
      </w:r>
      <w:r w:rsidR="008B0961" w:rsidRPr="00F71511">
        <w:t xml:space="preserve"> class of PI-led missions of moderate to high complexity and cost</w:t>
      </w:r>
      <w:r w:rsidR="008C7926">
        <w:t xml:space="preserve"> (NRC 2011)</w:t>
      </w:r>
      <w:r w:rsidR="008B0961" w:rsidRPr="00F71511">
        <w:t>.</w:t>
      </w:r>
      <w:r w:rsidR="003E3F4F">
        <w:t xml:space="preserve"> </w:t>
      </w:r>
      <w:r w:rsidR="008B0961" w:rsidRPr="00F71511">
        <w:t xml:space="preserve">Although not ultimately proposed as a New Frontiers candidate, </w:t>
      </w:r>
      <w:r w:rsidR="008E6C6F" w:rsidRPr="00F71511">
        <w:rPr>
          <w:u w:val="single"/>
        </w:rPr>
        <w:t xml:space="preserve">subsurface ground </w:t>
      </w:r>
      <w:r w:rsidR="008B0961" w:rsidRPr="00F71511">
        <w:rPr>
          <w:u w:val="single"/>
        </w:rPr>
        <w:t>i</w:t>
      </w:r>
      <w:r w:rsidRPr="00F71511">
        <w:rPr>
          <w:u w:val="single"/>
        </w:rPr>
        <w:t>ce science</w:t>
      </w:r>
      <w:r w:rsidRPr="00F71511">
        <w:t xml:space="preserve"> has taken on increased importance </w:t>
      </w:r>
      <w:r w:rsidR="001F258C" w:rsidRPr="00F71511">
        <w:t>with</w:t>
      </w:r>
      <w:r w:rsidRPr="00F71511">
        <w:t xml:space="preserve"> detection of</w:t>
      </w:r>
      <w:r w:rsidR="00217F5A">
        <w:t xml:space="preserve"> </w:t>
      </w:r>
      <w:r w:rsidRPr="00F71511">
        <w:t xml:space="preserve">carbon dioxide ice reservoirs in the remnant polar ice caps </w:t>
      </w:r>
      <w:r w:rsidR="0045343B">
        <w:t>(</w:t>
      </w:r>
      <w:r w:rsidR="0055271F">
        <w:t>Phillips at el. 2011</w:t>
      </w:r>
      <w:r w:rsidR="001F46F7">
        <w:t xml:space="preserve">; </w:t>
      </w:r>
      <w:hyperlink w:anchor="_Figure_3._Polar" w:history="1">
        <w:r w:rsidR="00BD60E9" w:rsidRPr="00F40429">
          <w:rPr>
            <w:rStyle w:val="Hyperlink"/>
          </w:rPr>
          <w:t>Figure</w:t>
        </w:r>
        <w:r w:rsidR="001F46F7" w:rsidRPr="00F40429">
          <w:rPr>
            <w:rStyle w:val="Hyperlink"/>
          </w:rPr>
          <w:t xml:space="preserve"> 3</w:t>
        </w:r>
      </w:hyperlink>
      <w:r w:rsidR="0045343B">
        <w:t>)</w:t>
      </w:r>
      <w:r w:rsidR="0055271F">
        <w:t xml:space="preserve"> </w:t>
      </w:r>
      <w:r w:rsidRPr="00F71511">
        <w:t xml:space="preserve">and </w:t>
      </w:r>
      <w:r w:rsidR="001F258C" w:rsidRPr="00F71511">
        <w:t>with recognition of the widespread nature of excess</w:t>
      </w:r>
      <w:r w:rsidRPr="00F71511">
        <w:t xml:space="preserve"> shallow water ice in the mid-latitudes </w:t>
      </w:r>
      <w:r w:rsidR="008B0961" w:rsidRPr="00F71511">
        <w:t xml:space="preserve">revealed </w:t>
      </w:r>
      <w:r w:rsidR="008C7926">
        <w:t xml:space="preserve">by radar </w:t>
      </w:r>
      <w:r w:rsidR="0045343B">
        <w:t>(</w:t>
      </w:r>
      <w:r w:rsidR="0055271F">
        <w:t xml:space="preserve">Bramson </w:t>
      </w:r>
      <w:r w:rsidR="00BD4B48">
        <w:t xml:space="preserve">et al., </w:t>
      </w:r>
      <w:r w:rsidR="0055271F">
        <w:t>2015</w:t>
      </w:r>
      <w:r w:rsidR="0045343B">
        <w:t>)</w:t>
      </w:r>
      <w:r w:rsidR="0055271F">
        <w:t xml:space="preserve"> </w:t>
      </w:r>
      <w:r w:rsidR="008C7926">
        <w:t xml:space="preserve">and </w:t>
      </w:r>
      <w:r w:rsidR="008B0961" w:rsidRPr="00F71511">
        <w:t>through</w:t>
      </w:r>
      <w:r w:rsidRPr="00F71511">
        <w:t xml:space="preserve"> exposure by </w:t>
      </w:r>
      <w:r w:rsidR="008B0961" w:rsidRPr="00F71511">
        <w:t>meteor</w:t>
      </w:r>
      <w:r w:rsidR="00DD23B0">
        <w:t>ite</w:t>
      </w:r>
      <w:r w:rsidR="008B0961" w:rsidRPr="00F71511">
        <w:t xml:space="preserve"> </w:t>
      </w:r>
      <w:r w:rsidRPr="00F71511">
        <w:t>impacts</w:t>
      </w:r>
      <w:r w:rsidR="0045343B">
        <w:t xml:space="preserve"> (Byrne </w:t>
      </w:r>
      <w:r w:rsidR="00BD4B48">
        <w:t xml:space="preserve">et al., </w:t>
      </w:r>
      <w:r w:rsidR="0045343B">
        <w:t>2009)</w:t>
      </w:r>
      <w:r w:rsidRPr="00F71511">
        <w:t xml:space="preserve">—phenomena </w:t>
      </w:r>
      <w:r w:rsidR="001F258C" w:rsidRPr="00F71511">
        <w:t>that were still</w:t>
      </w:r>
      <w:r w:rsidRPr="00F71511">
        <w:t xml:space="preserve"> emerging from the extended mission studies of the Mars Reconnaissance Orbiter</w:t>
      </w:r>
      <w:r w:rsidR="008E6C6F" w:rsidRPr="00F71511">
        <w:t xml:space="preserve"> (MRO)</w:t>
      </w:r>
      <w:r w:rsidRPr="00F71511">
        <w:t xml:space="preserve"> at the time of the Decadal Survey</w:t>
      </w:r>
      <w:r w:rsidR="008B0961" w:rsidRPr="00F71511">
        <w:t xml:space="preserve"> assessment</w:t>
      </w:r>
      <w:r w:rsidRPr="00F71511">
        <w:t>.</w:t>
      </w:r>
      <w:r w:rsidR="008E6C6F" w:rsidRPr="00F71511">
        <w:t xml:space="preserve"> </w:t>
      </w:r>
      <w:r w:rsidR="00912F62">
        <w:t xml:space="preserve">Key scientific questions are </w:t>
      </w:r>
      <w:r w:rsidR="008E6C6F" w:rsidRPr="00F71511">
        <w:t xml:space="preserve">how </w:t>
      </w:r>
      <w:r w:rsidR="008E6C6F" w:rsidRPr="00F71511">
        <w:rPr>
          <w:u w:val="single"/>
        </w:rPr>
        <w:t>volatiles cycle between the poles and mid-latitudes</w:t>
      </w:r>
      <w:r w:rsidR="00360F68" w:rsidRPr="00F71511">
        <w:t>, in the present climate</w:t>
      </w:r>
      <w:r w:rsidR="00912F62">
        <w:t>, when and why these trapped reservoirs were created, and the quantity of volatiles sequestered</w:t>
      </w:r>
      <w:r w:rsidR="008E6C6F" w:rsidRPr="00F71511">
        <w:t>.</w:t>
      </w:r>
    </w:p>
    <w:p w14:paraId="2DDDBF85" w14:textId="47250493" w:rsidR="008167CF" w:rsidRDefault="008167CF" w:rsidP="007812F0">
      <w:pPr>
        <w:pStyle w:val="ListParagraph"/>
        <w:numPr>
          <w:ilvl w:val="0"/>
          <w:numId w:val="15"/>
        </w:numPr>
        <w:spacing w:after="120"/>
        <w:ind w:left="900" w:hanging="540"/>
        <w:contextualSpacing w:val="0"/>
        <w:jc w:val="both"/>
      </w:pPr>
      <w:r w:rsidRPr="00F71511">
        <w:rPr>
          <w:u w:val="single"/>
        </w:rPr>
        <w:t xml:space="preserve">Characterization and understanding of </w:t>
      </w:r>
      <w:r w:rsidR="000B68EE">
        <w:rPr>
          <w:u w:val="single"/>
        </w:rPr>
        <w:t xml:space="preserve">dynamic </w:t>
      </w:r>
      <w:r w:rsidRPr="00F71511">
        <w:rPr>
          <w:u w:val="single"/>
        </w:rPr>
        <w:t xml:space="preserve">modern surface </w:t>
      </w:r>
      <w:r w:rsidR="000B68EE">
        <w:rPr>
          <w:u w:val="single"/>
        </w:rPr>
        <w:t>processes</w:t>
      </w:r>
      <w:r w:rsidRPr="00F71511">
        <w:t>, especially the possible brine flows suggest</w:t>
      </w:r>
      <w:r w:rsidR="00E81C8B" w:rsidRPr="00F71511">
        <w:t>ed</w:t>
      </w:r>
      <w:r w:rsidRPr="00F71511">
        <w:t xml:space="preserve"> by the observation of </w:t>
      </w:r>
      <w:r w:rsidRPr="00F71511">
        <w:rPr>
          <w:u w:val="single"/>
        </w:rPr>
        <w:t>Recurring Slope Lineae</w:t>
      </w:r>
      <w:r w:rsidR="008B0961" w:rsidRPr="00F71511">
        <w:t xml:space="preserve"> (RSL).</w:t>
      </w:r>
      <w:r w:rsidR="00BB5367" w:rsidRPr="00F71511">
        <w:t xml:space="preserve"> </w:t>
      </w:r>
      <w:r w:rsidR="008B0961" w:rsidRPr="00F71511">
        <w:t>RSL are</w:t>
      </w:r>
      <w:r w:rsidRPr="00F71511">
        <w:t xml:space="preserve"> narrow </w:t>
      </w:r>
      <w:r w:rsidR="003F153D">
        <w:t xml:space="preserve">(&lt;5 m) </w:t>
      </w:r>
      <w:r w:rsidRPr="00F71511">
        <w:t>albedo streaks that darken and extend downslope during the warmest seasons, then fade in colder weather, only to repeat in subsequent Mars years</w:t>
      </w:r>
      <w:r w:rsidR="008C7926">
        <w:t xml:space="preserve"> (McEwen et al., 2011</w:t>
      </w:r>
      <w:r w:rsidR="00DA6D0A">
        <w:t>;</w:t>
      </w:r>
      <w:r w:rsidR="008C7926">
        <w:t xml:space="preserve"> 2014</w:t>
      </w:r>
      <w:r w:rsidR="00DA6D0A">
        <w:t>; Ojha et al., 2013; 2014</w:t>
      </w:r>
      <w:r w:rsidR="008C7926">
        <w:t>)</w:t>
      </w:r>
      <w:r w:rsidRPr="00F71511">
        <w:t>.</w:t>
      </w:r>
      <w:r w:rsidR="00BB5367" w:rsidRPr="00F71511">
        <w:t xml:space="preserve"> </w:t>
      </w:r>
      <w:r w:rsidR="00912F62">
        <w:t>RSL</w:t>
      </w:r>
      <w:r w:rsidR="00912F62" w:rsidRPr="00F71511">
        <w:t xml:space="preserve"> </w:t>
      </w:r>
      <w:r w:rsidR="00912F62">
        <w:t xml:space="preserve">emerged after the Decadal Survey as a key focus area and </w:t>
      </w:r>
      <w:r w:rsidR="00912F62" w:rsidRPr="00F71511">
        <w:t>are a prime example of recent paradigm-changing discoveries, with implications for the possibility of brines (salty, liquid water) on the surface today.</w:t>
      </w:r>
      <w:r w:rsidR="00912F62">
        <w:t xml:space="preserve"> Key questions include the geographic distribution of these features, the source(s) of moisture (ground ice, mineral deliquescence, or atmospheric recharge), their quantitative water inventory, and their habitability. The composition and inventory of salts may play a role in triggering RSL formation </w:t>
      </w:r>
      <w:r w:rsidR="00796D99">
        <w:t>(</w:t>
      </w:r>
      <w:r w:rsidR="00013E35">
        <w:t>Ojha et al., 2015)</w:t>
      </w:r>
      <w:r w:rsidR="00796D99">
        <w:t xml:space="preserve">, </w:t>
      </w:r>
      <w:r w:rsidR="00912F62">
        <w:t>but certainly influence the water activity</w:t>
      </w:r>
      <w:r w:rsidR="008C0D97">
        <w:t xml:space="preserve"> as a</w:t>
      </w:r>
      <w:r w:rsidR="00912F62">
        <w:t xml:space="preserve"> key geochemical parameter for habitability. </w:t>
      </w:r>
      <w:r w:rsidR="00A04571">
        <w:t>In any case</w:t>
      </w:r>
      <w:r w:rsidRPr="00F71511">
        <w:t xml:space="preserve">, these RSL are one of a class of </w:t>
      </w:r>
      <w:r w:rsidR="00912F62">
        <w:t xml:space="preserve">modern surface </w:t>
      </w:r>
      <w:r w:rsidRPr="00F71511">
        <w:t>phenomena</w:t>
      </w:r>
      <w:r w:rsidR="00894D80">
        <w:t xml:space="preserve"> that also</w:t>
      </w:r>
      <w:r w:rsidRPr="00F71511">
        <w:t xml:space="preserve"> </w:t>
      </w:r>
      <w:r w:rsidR="00894D80">
        <w:t>includes</w:t>
      </w:r>
      <w:r w:rsidR="008E6C6F" w:rsidRPr="00F71511">
        <w:t xml:space="preserve"> </w:t>
      </w:r>
      <w:r w:rsidR="008E6C6F" w:rsidRPr="00F71511">
        <w:rPr>
          <w:u w:val="single"/>
        </w:rPr>
        <w:t>active sediment transport processes</w:t>
      </w:r>
      <w:r w:rsidR="00A33F9E">
        <w:t xml:space="preserve"> (e.</w:t>
      </w:r>
      <w:r w:rsidR="00736675">
        <w:t xml:space="preserve">g., </w:t>
      </w:r>
      <w:r w:rsidR="00A33F9E">
        <w:t xml:space="preserve">Bridges et al., </w:t>
      </w:r>
      <w:r w:rsidR="008A3B8E">
        <w:t>2012a</w:t>
      </w:r>
      <w:r w:rsidR="00A33F9E">
        <w:t>; 2012</w:t>
      </w:r>
      <w:r w:rsidR="008A3B8E">
        <w:t>b</w:t>
      </w:r>
      <w:r w:rsidR="00A33F9E">
        <w:t>; Hansen et al., 2011; 2015)</w:t>
      </w:r>
      <w:r w:rsidR="00A04571">
        <w:t>; all these</w:t>
      </w:r>
      <w:r w:rsidRPr="00F71511">
        <w:t xml:space="preserve"> need to be characterized if we are to understand rates of </w:t>
      </w:r>
      <w:r w:rsidR="008B0961" w:rsidRPr="00F71511">
        <w:t xml:space="preserve">surficial </w:t>
      </w:r>
      <w:r w:rsidRPr="00F71511">
        <w:t>change</w:t>
      </w:r>
      <w:r w:rsidR="00296CF7" w:rsidRPr="00F71511">
        <w:t xml:space="preserve"> and details of volatile </w:t>
      </w:r>
      <w:r w:rsidR="00894D80">
        <w:t xml:space="preserve">sources and </w:t>
      </w:r>
      <w:r w:rsidR="00296CF7" w:rsidRPr="00F71511">
        <w:t>cycles</w:t>
      </w:r>
      <w:r w:rsidRPr="00F71511">
        <w:t>, now and in the past.</w:t>
      </w:r>
      <w:r w:rsidR="00B951CB" w:rsidRPr="00F71511">
        <w:t xml:space="preserve"> </w:t>
      </w:r>
    </w:p>
    <w:p w14:paraId="52BED502" w14:textId="460F09F9" w:rsidR="00A04571" w:rsidRPr="00F71511" w:rsidRDefault="00A04571" w:rsidP="00A04571">
      <w:pPr>
        <w:pStyle w:val="ListParagraph"/>
        <w:spacing w:after="120"/>
        <w:ind w:left="900"/>
        <w:contextualSpacing w:val="0"/>
        <w:jc w:val="both"/>
      </w:pPr>
      <w:r w:rsidRPr="00A04571">
        <w:t>The possibility of liquid water on Mars today raises the possibility of extant (p</w:t>
      </w:r>
      <w:r>
        <w:t>resent-day) life on the planet.</w:t>
      </w:r>
      <w:r w:rsidRPr="00A04571">
        <w:t xml:space="preserve"> Thus, RSL are potential targets for both biological</w:t>
      </w:r>
      <w:r>
        <w:t xml:space="preserve"> and geophysical investigation.</w:t>
      </w:r>
      <w:r w:rsidRPr="00A04571">
        <w:t xml:space="preserve"> Ultimately, investigation by landed missions will be required; orbital remote sensing can further characterize these environments and determine which areas are most promising for future </w:t>
      </w:r>
      <w:r w:rsidR="0063607E">
        <w:rPr>
          <w:i/>
        </w:rPr>
        <w:t>in situ</w:t>
      </w:r>
      <w:r w:rsidR="0063607E">
        <w:t xml:space="preserve"> exploration</w:t>
      </w:r>
      <w:r w:rsidRPr="00A04571">
        <w:t>.</w:t>
      </w:r>
    </w:p>
    <w:p w14:paraId="2F09138E" w14:textId="07E7276B" w:rsidR="008167CF" w:rsidRPr="00773A41" w:rsidRDefault="008167CF" w:rsidP="007812F0">
      <w:pPr>
        <w:pStyle w:val="ListParagraph"/>
        <w:numPr>
          <w:ilvl w:val="0"/>
          <w:numId w:val="15"/>
        </w:numPr>
        <w:spacing w:after="120"/>
        <w:ind w:left="900" w:hanging="540"/>
        <w:contextualSpacing w:val="0"/>
        <w:jc w:val="both"/>
      </w:pPr>
      <w:r w:rsidRPr="00773A41">
        <w:rPr>
          <w:u w:val="single"/>
        </w:rPr>
        <w:lastRenderedPageBreak/>
        <w:t xml:space="preserve">Characterization and understanding of </w:t>
      </w:r>
      <w:r w:rsidR="00F15246" w:rsidRPr="00773A41">
        <w:rPr>
          <w:rFonts w:cs="Times New Roman"/>
          <w:u w:val="single"/>
        </w:rPr>
        <w:t>current climate, water, and dust cycles</w:t>
      </w:r>
      <w:r w:rsidRPr="00773A41">
        <w:t xml:space="preserve">, </w:t>
      </w:r>
      <w:r w:rsidR="00F15246" w:rsidRPr="00773A41">
        <w:t>through</w:t>
      </w:r>
      <w:r w:rsidRPr="00773A41">
        <w:t xml:space="preserve"> observation of winds, water vapor</w:t>
      </w:r>
      <w:r w:rsidR="00BD4B48">
        <w:t>,</w:t>
      </w:r>
      <w:r w:rsidRPr="00773A41">
        <w:t xml:space="preserve"> and temperature (even in the presence of dust)</w:t>
      </w:r>
      <w:r w:rsidR="00A616B1">
        <w:t xml:space="preserve"> (Zurek et al., 1992)</w:t>
      </w:r>
      <w:r w:rsidR="001F258C" w:rsidRPr="00773A41">
        <w:t>.</w:t>
      </w:r>
      <w:r w:rsidR="00BB5367" w:rsidRPr="00773A41">
        <w:t xml:space="preserve"> </w:t>
      </w:r>
      <w:r w:rsidR="001F258C" w:rsidRPr="00773A41">
        <w:t xml:space="preserve">This </w:t>
      </w:r>
      <w:r w:rsidR="000424A6">
        <w:t>would</w:t>
      </w:r>
      <w:r w:rsidR="001F258C" w:rsidRPr="00773A41">
        <w:t xml:space="preserve"> help us</w:t>
      </w:r>
      <w:r w:rsidRPr="00773A41">
        <w:t xml:space="preserve"> to better understand </w:t>
      </w:r>
      <w:r w:rsidR="00296CF7" w:rsidRPr="00773A41">
        <w:t xml:space="preserve">and to improve our ability to simulate </w:t>
      </w:r>
      <w:r w:rsidR="008E6C6F" w:rsidRPr="00773A41">
        <w:rPr>
          <w:u w:val="single"/>
        </w:rPr>
        <w:t>atmospheric circulation</w:t>
      </w:r>
      <w:r w:rsidR="008E6C6F" w:rsidRPr="00773A41">
        <w:t xml:space="preserve"> and the </w:t>
      </w:r>
      <w:r w:rsidRPr="00773A41">
        <w:rPr>
          <w:u w:val="single"/>
        </w:rPr>
        <w:t xml:space="preserve">transport of aerosols and </w:t>
      </w:r>
      <w:r w:rsidR="00170D91" w:rsidRPr="00773A41">
        <w:rPr>
          <w:u w:val="single"/>
        </w:rPr>
        <w:t>volatiles</w:t>
      </w:r>
      <w:r w:rsidR="008E6C6F" w:rsidRPr="00773A41">
        <w:t>, both of which feed into studies of</w:t>
      </w:r>
      <w:r w:rsidR="00170D91" w:rsidRPr="00773A41">
        <w:t xml:space="preserve"> interactions between the atmosphere and surface</w:t>
      </w:r>
      <w:r w:rsidR="00894D80" w:rsidRPr="00773A41">
        <w:t xml:space="preserve"> (e.g., RSL initiation, ice emplacement)</w:t>
      </w:r>
      <w:r w:rsidR="00170D91" w:rsidRPr="00773A41">
        <w:t xml:space="preserve"> </w:t>
      </w:r>
      <w:r w:rsidRPr="00773A41">
        <w:t>and the triggers for dust storms, especially those that in some (but not all) years grow to planetary scale</w:t>
      </w:r>
      <w:r w:rsidR="00A616B1">
        <w:t xml:space="preserve"> (MEPAG, 2015, Goal II)</w:t>
      </w:r>
      <w:r w:rsidRPr="00773A41">
        <w:t>.</w:t>
      </w:r>
    </w:p>
    <w:p w14:paraId="300E86AD" w14:textId="46BFDD4D" w:rsidR="007A1868" w:rsidRDefault="008167CF" w:rsidP="007812F0">
      <w:pPr>
        <w:pStyle w:val="ListParagraph"/>
        <w:numPr>
          <w:ilvl w:val="0"/>
          <w:numId w:val="15"/>
        </w:numPr>
        <w:spacing w:after="120"/>
        <w:ind w:left="900" w:hanging="540"/>
        <w:contextualSpacing w:val="0"/>
        <w:jc w:val="both"/>
      </w:pPr>
      <w:r w:rsidRPr="00773A41">
        <w:rPr>
          <w:u w:val="single"/>
        </w:rPr>
        <w:t xml:space="preserve">Geologic evidence for </w:t>
      </w:r>
      <w:r w:rsidR="00894D80" w:rsidRPr="00773A41">
        <w:rPr>
          <w:u w:val="single"/>
        </w:rPr>
        <w:t xml:space="preserve">major </w:t>
      </w:r>
      <w:r w:rsidR="00296CF7" w:rsidRPr="00773A41">
        <w:rPr>
          <w:u w:val="single"/>
        </w:rPr>
        <w:t>environmental</w:t>
      </w:r>
      <w:r w:rsidRPr="00F71511">
        <w:rPr>
          <w:u w:val="single"/>
        </w:rPr>
        <w:t xml:space="preserve"> transitions</w:t>
      </w:r>
      <w:r w:rsidRPr="00F71511">
        <w:t>:</w:t>
      </w:r>
      <w:r w:rsidR="00BB5367" w:rsidRPr="00F71511">
        <w:t xml:space="preserve"> </w:t>
      </w:r>
      <w:r w:rsidR="00C26C5D">
        <w:t>T</w:t>
      </w:r>
      <w:r w:rsidR="00894D80">
        <w:t xml:space="preserve">he geologic records on Mars suggest significant environmental changes in the past, based on changes in composition. </w:t>
      </w:r>
      <w:r w:rsidRPr="00F71511">
        <w:t xml:space="preserve">Observations from Mars orbit and on its surface over the last decade have revealed a complex array of </w:t>
      </w:r>
      <w:r w:rsidR="00170D91" w:rsidRPr="00F71511">
        <w:t>ancient</w:t>
      </w:r>
      <w:r w:rsidRPr="00F71511">
        <w:t xml:space="preserve"> water environments, with observations of mineral composition </w:t>
      </w:r>
      <w:r w:rsidR="00894D80">
        <w:t xml:space="preserve">and stratigraphic variation </w:t>
      </w:r>
      <w:r w:rsidRPr="00F71511">
        <w:t xml:space="preserve">now </w:t>
      </w:r>
      <w:r w:rsidR="00296CF7" w:rsidRPr="00F71511">
        <w:t>complement</w:t>
      </w:r>
      <w:r w:rsidR="00DD23B0">
        <w:t>ing</w:t>
      </w:r>
      <w:r w:rsidR="00296CF7" w:rsidRPr="00F71511">
        <w:t xml:space="preserve"> </w:t>
      </w:r>
      <w:r w:rsidRPr="00F71511">
        <w:t xml:space="preserve">observations of surface </w:t>
      </w:r>
      <w:r w:rsidR="00296CF7" w:rsidRPr="00F71511">
        <w:t>geo</w:t>
      </w:r>
      <w:r w:rsidRPr="00F71511">
        <w:t>morphology</w:t>
      </w:r>
      <w:r w:rsidR="00DA6D0A">
        <w:t xml:space="preserve"> (Carter et al., 2013; Ehlmann </w:t>
      </w:r>
      <w:r w:rsidR="00255674">
        <w:t>&amp;</w:t>
      </w:r>
      <w:r w:rsidR="00DA6D0A">
        <w:t xml:space="preserve"> Edwards, 2014; Ehlmann </w:t>
      </w:r>
      <w:r w:rsidR="00BD4B48">
        <w:t xml:space="preserve">et al., </w:t>
      </w:r>
      <w:r w:rsidR="00DA6D0A">
        <w:t>2011; Murchie et al., 2009)</w:t>
      </w:r>
      <w:r w:rsidRPr="00F71511">
        <w:t>.</w:t>
      </w:r>
      <w:r w:rsidR="00BB5367" w:rsidRPr="00F71511">
        <w:t xml:space="preserve"> </w:t>
      </w:r>
      <w:r w:rsidR="00894D80">
        <w:t xml:space="preserve">Lacustrine, weathering, diagenetic, and hydrothermal aqueous environments with varying </w:t>
      </w:r>
      <w:proofErr w:type="spellStart"/>
      <w:r w:rsidR="00894D80">
        <w:t>pHs</w:t>
      </w:r>
      <w:proofErr w:type="spellEnd"/>
      <w:r w:rsidR="00894D80">
        <w:t xml:space="preserve"> and </w:t>
      </w:r>
      <w:proofErr w:type="spellStart"/>
      <w:r w:rsidR="00894D80">
        <w:t>geochemistries</w:t>
      </w:r>
      <w:proofErr w:type="spellEnd"/>
      <w:r w:rsidR="00894D80">
        <w:t xml:space="preserve"> have all been identified, with substantial new diversity </w:t>
      </w:r>
      <w:r w:rsidR="00D532E7">
        <w:t>[</w:t>
      </w:r>
      <w:r w:rsidR="00894D80">
        <w:t xml:space="preserve">e.g., the prevalence of chlorides in </w:t>
      </w:r>
      <w:proofErr w:type="spellStart"/>
      <w:r w:rsidR="00894D80">
        <w:t>paleobasins</w:t>
      </w:r>
      <w:proofErr w:type="spellEnd"/>
      <w:r w:rsidR="00894D80">
        <w:t xml:space="preserve"> </w:t>
      </w:r>
      <w:r w:rsidR="008C0D97">
        <w:t>(</w:t>
      </w:r>
      <w:proofErr w:type="spellStart"/>
      <w:r w:rsidR="008C0D97">
        <w:t>Osterloo</w:t>
      </w:r>
      <w:proofErr w:type="spellEnd"/>
      <w:r w:rsidR="008C0D97">
        <w:t xml:space="preserve"> et al., 2010) </w:t>
      </w:r>
      <w:r w:rsidR="00894D80">
        <w:t>and the widespread nature of hydrothermal minerals</w:t>
      </w:r>
      <w:r w:rsidR="008C0D97">
        <w:t xml:space="preserve"> (</w:t>
      </w:r>
      <w:r w:rsidR="00BD4B48">
        <w:t xml:space="preserve">Carter et al., 2013; </w:t>
      </w:r>
      <w:r w:rsidR="008C0D97">
        <w:t>Ehlmann et al.</w:t>
      </w:r>
      <w:r w:rsidR="00BD4B48">
        <w:t>, 2010; 2011</w:t>
      </w:r>
      <w:r w:rsidR="00894D80">
        <w:t>)</w:t>
      </w:r>
      <w:r w:rsidR="00D532E7">
        <w:t>]</w:t>
      </w:r>
      <w:r w:rsidR="00894D80">
        <w:t xml:space="preserve"> discovered following the Decadal Survey deliberations. </w:t>
      </w:r>
      <w:r w:rsidR="00170D91" w:rsidRPr="00F71511">
        <w:t xml:space="preserve">The </w:t>
      </w:r>
      <w:r w:rsidR="00067315">
        <w:t xml:space="preserve">specific </w:t>
      </w:r>
      <w:r w:rsidR="00170D91" w:rsidRPr="00F71511">
        <w:t xml:space="preserve">variations in environments </w:t>
      </w:r>
      <w:r w:rsidR="00067315">
        <w:t xml:space="preserve">that occurred </w:t>
      </w:r>
      <w:r w:rsidR="00170D91" w:rsidRPr="00F71511">
        <w:t>across the planet</w:t>
      </w:r>
      <w:r w:rsidR="00067315">
        <w:t xml:space="preserve"> and</w:t>
      </w:r>
      <w:r w:rsidR="00170D91" w:rsidRPr="00F71511">
        <w:t xml:space="preserve"> at past times</w:t>
      </w:r>
      <w:r w:rsidR="00067315">
        <w:t>,</w:t>
      </w:r>
      <w:r w:rsidR="00170D91" w:rsidRPr="00F71511">
        <w:t xml:space="preserve"> and how that </w:t>
      </w:r>
      <w:r w:rsidR="00DD23B0">
        <w:t>diversity</w:t>
      </w:r>
      <w:r w:rsidR="00170D91" w:rsidRPr="00F71511">
        <w:t xml:space="preserve"> evolved </w:t>
      </w:r>
      <w:r w:rsidR="00DD23B0">
        <w:t>over</w:t>
      </w:r>
      <w:r w:rsidR="00170D91" w:rsidRPr="00F71511">
        <w:t xml:space="preserve"> time</w:t>
      </w:r>
      <w:r w:rsidR="00067315">
        <w:t>,</w:t>
      </w:r>
      <w:r w:rsidR="00DA6D0A">
        <w:t xml:space="preserve"> is complex, </w:t>
      </w:r>
      <w:r w:rsidR="0063607E">
        <w:t>and</w:t>
      </w:r>
      <w:r w:rsidR="00DA6D0A">
        <w:t xml:space="preserve"> details </w:t>
      </w:r>
      <w:r w:rsidR="00170D91" w:rsidRPr="00F71511">
        <w:t>remain unclear</w:t>
      </w:r>
      <w:r w:rsidR="00DA6D0A">
        <w:t xml:space="preserve"> (Ehlmann et al., 2014)</w:t>
      </w:r>
      <w:r w:rsidR="00170D91" w:rsidRPr="00F71511">
        <w:t xml:space="preserve">. </w:t>
      </w:r>
      <w:r w:rsidRPr="00F71511">
        <w:t>To make further progress requires i</w:t>
      </w:r>
      <w:r w:rsidR="00DD23B0">
        <w:t>mproving the spatial resolution of</w:t>
      </w:r>
      <w:r w:rsidRPr="00F71511">
        <w:t xml:space="preserve"> mineral mapping </w:t>
      </w:r>
      <w:r w:rsidR="004122EB">
        <w:t xml:space="preserve">to </w:t>
      </w:r>
      <w:r w:rsidR="0063607E">
        <w:t xml:space="preserve">identify </w:t>
      </w:r>
      <w:r w:rsidR="004122EB">
        <w:t xml:space="preserve">changes in </w:t>
      </w:r>
      <w:proofErr w:type="spellStart"/>
      <w:r w:rsidR="004122EB">
        <w:t>stratigraphies</w:t>
      </w:r>
      <w:proofErr w:type="spellEnd"/>
      <w:r w:rsidR="004122EB">
        <w:t xml:space="preserve"> </w:t>
      </w:r>
      <w:r w:rsidRPr="00F71511">
        <w:t xml:space="preserve">and </w:t>
      </w:r>
      <w:r w:rsidR="0063607E">
        <w:t xml:space="preserve">the </w:t>
      </w:r>
      <w:r w:rsidR="00296CF7" w:rsidRPr="00F71511">
        <w:t>continuation or improvemen</w:t>
      </w:r>
      <w:r w:rsidR="0063607E">
        <w:t>t of very-high-</w:t>
      </w:r>
      <w:r w:rsidR="00DD23B0">
        <w:t>resolution optical</w:t>
      </w:r>
      <w:r w:rsidR="00296CF7" w:rsidRPr="00F71511">
        <w:t xml:space="preserve"> </w:t>
      </w:r>
      <w:r w:rsidRPr="00F71511">
        <w:t>imaging.</w:t>
      </w:r>
      <w:r w:rsidR="00C26C5D" w:rsidDel="00C26C5D">
        <w:t xml:space="preserve"> </w:t>
      </w:r>
    </w:p>
    <w:p w14:paraId="3F0DE24A" w14:textId="5395A703" w:rsidR="008E7CE4" w:rsidRPr="00BD4B48" w:rsidRDefault="00751606" w:rsidP="007812F0">
      <w:pPr>
        <w:pStyle w:val="ListParagraph"/>
        <w:numPr>
          <w:ilvl w:val="0"/>
          <w:numId w:val="15"/>
        </w:numPr>
        <w:spacing w:after="120"/>
        <w:ind w:left="900" w:hanging="540"/>
        <w:contextualSpacing w:val="0"/>
        <w:jc w:val="both"/>
      </w:pPr>
      <w:r w:rsidRPr="00F71511">
        <w:rPr>
          <w:u w:val="single"/>
        </w:rPr>
        <w:t>Phobos/Deimos Fly-by Science</w:t>
      </w:r>
      <w:r w:rsidRPr="00F71511">
        <w:t>:</w:t>
      </w:r>
      <w:r w:rsidR="00BB5367" w:rsidRPr="00F71511">
        <w:t xml:space="preserve"> </w:t>
      </w:r>
      <w:r w:rsidRPr="00F71511">
        <w:t>A SEP-powered orbiter must spiral in past the Mars moons on its way to low Mars orbit.</w:t>
      </w:r>
      <w:r w:rsidR="00BB5367" w:rsidRPr="00F71511">
        <w:t xml:space="preserve"> </w:t>
      </w:r>
      <w:r w:rsidRPr="00F71511">
        <w:t xml:space="preserve">During multiple fly-bys, the payload required to meet the prior </w:t>
      </w:r>
      <w:r w:rsidR="00BD4B48">
        <w:t xml:space="preserve">science </w:t>
      </w:r>
      <w:r w:rsidRPr="00F71511">
        <w:t xml:space="preserve">objectives </w:t>
      </w:r>
      <w:r w:rsidR="00296CF7" w:rsidRPr="00F71511">
        <w:t>(</w:t>
      </w:r>
      <w:r w:rsidR="00BD4B48">
        <w:t xml:space="preserve">S-A through </w:t>
      </w:r>
      <w:r w:rsidR="00296CF7" w:rsidRPr="00F71511">
        <w:t xml:space="preserve">D) </w:t>
      </w:r>
      <w:r w:rsidRPr="00F71511">
        <w:t xml:space="preserve">can provide significant new information </w:t>
      </w:r>
      <w:r w:rsidR="00DA6D0A">
        <w:t>that address outstanding questions about the Martian moons’ interiors, composition, and surface processes (Murchie et al., 2015) and</w:t>
      </w:r>
      <w:r w:rsidR="00296CF7" w:rsidRPr="00F71511">
        <w:t xml:space="preserve"> support</w:t>
      </w:r>
      <w:r w:rsidR="003518C8">
        <w:t xml:space="preserve"> </w:t>
      </w:r>
      <w:r w:rsidR="00296CF7" w:rsidRPr="00F71511">
        <w:t xml:space="preserve">possible </w:t>
      </w:r>
      <w:r w:rsidR="00DD23B0">
        <w:t xml:space="preserve">future human </w:t>
      </w:r>
      <w:r w:rsidR="00296CF7" w:rsidRPr="00F71511">
        <w:t>explorati</w:t>
      </w:r>
      <w:r w:rsidR="00296CF7" w:rsidRPr="00BD4B48">
        <w:t>on</w:t>
      </w:r>
      <w:r w:rsidR="00DA6D0A" w:rsidRPr="00BD4B48">
        <w:t xml:space="preserve"> (</w:t>
      </w:r>
      <w:r w:rsidR="00BD4B48">
        <w:t xml:space="preserve">MEPAG, 2015; </w:t>
      </w:r>
      <w:r w:rsidR="00DA6D0A" w:rsidRPr="00BD4B48">
        <w:t>P</w:t>
      </w:r>
      <w:r w:rsidR="00A46E03">
        <w:t>-</w:t>
      </w:r>
      <w:r w:rsidR="00DA6D0A" w:rsidRPr="00BD4B48">
        <w:t>SAG</w:t>
      </w:r>
      <w:r w:rsidR="00BD4B48" w:rsidRPr="00BD4B48">
        <w:t>, 2012</w:t>
      </w:r>
      <w:r w:rsidR="00DA6D0A" w:rsidRPr="00BD4B48">
        <w:t>)</w:t>
      </w:r>
      <w:r w:rsidRPr="00BD4B48">
        <w:t>.</w:t>
      </w:r>
    </w:p>
    <w:p w14:paraId="00407673" w14:textId="44E79DEA" w:rsidR="0011105F" w:rsidRPr="00F71511" w:rsidRDefault="0011105F" w:rsidP="00104D17">
      <w:pPr>
        <w:spacing w:after="200"/>
        <w:jc w:val="both"/>
      </w:pPr>
      <w:r w:rsidRPr="00F71511">
        <w:t xml:space="preserve">Science objectives </w:t>
      </w:r>
      <w:r w:rsidR="00B04454" w:rsidRPr="00F71511">
        <w:t>achievable</w:t>
      </w:r>
      <w:r w:rsidRPr="00F71511">
        <w:t xml:space="preserve"> from Mars orbit (</w:t>
      </w:r>
      <w:r w:rsidR="00A012F8">
        <w:t>S-</w:t>
      </w:r>
      <w:r w:rsidRPr="00F71511">
        <w:t>A</w:t>
      </w:r>
      <w:r w:rsidR="00A012F8">
        <w:t xml:space="preserve"> through</w:t>
      </w:r>
      <w:r w:rsidR="007812F0">
        <w:t xml:space="preserve"> </w:t>
      </w:r>
      <w:r w:rsidRPr="00F71511">
        <w:t>E above</w:t>
      </w:r>
      <w:r w:rsidR="00104D17" w:rsidRPr="00F71511">
        <w:t xml:space="preserve">; also listed in </w:t>
      </w:r>
      <w:hyperlink w:anchor="_Table_I:_Traceability" w:history="1">
        <w:r w:rsidR="00104D17" w:rsidRPr="006F213E">
          <w:rPr>
            <w:rStyle w:val="Hyperlink"/>
          </w:rPr>
          <w:t>Table I</w:t>
        </w:r>
      </w:hyperlink>
      <w:r w:rsidRPr="00F71511">
        <w:t>) are discussed in more detail in the following sections.</w:t>
      </w:r>
      <w:r w:rsidR="00BB5367" w:rsidRPr="00F71511">
        <w:t xml:space="preserve"> </w:t>
      </w:r>
      <w:r w:rsidR="00B04454" w:rsidRPr="00A33F9E">
        <w:rPr>
          <w:b/>
        </w:rPr>
        <w:t>NEX-SAG is</w:t>
      </w:r>
      <w:r w:rsidRPr="00A33F9E">
        <w:rPr>
          <w:b/>
        </w:rPr>
        <w:t xml:space="preserve"> unanimous </w:t>
      </w:r>
      <w:r w:rsidR="00B04454" w:rsidRPr="00A33F9E">
        <w:rPr>
          <w:b/>
        </w:rPr>
        <w:t xml:space="preserve">in its </w:t>
      </w:r>
      <w:r w:rsidRPr="00A33F9E">
        <w:rPr>
          <w:b/>
        </w:rPr>
        <w:t xml:space="preserve">opinion that much </w:t>
      </w:r>
      <w:r w:rsidR="00B04454" w:rsidRPr="00A33F9E">
        <w:rPr>
          <w:b/>
        </w:rPr>
        <w:t xml:space="preserve">high-priority science </w:t>
      </w:r>
      <w:r w:rsidR="00DA6D0A" w:rsidRPr="00A33F9E">
        <w:rPr>
          <w:b/>
        </w:rPr>
        <w:t xml:space="preserve">can </w:t>
      </w:r>
      <w:r w:rsidR="00B04454" w:rsidRPr="00A33F9E">
        <w:rPr>
          <w:b/>
        </w:rPr>
        <w:t xml:space="preserve">be accomplished at </w:t>
      </w:r>
      <w:r w:rsidRPr="00A33F9E">
        <w:rPr>
          <w:b/>
        </w:rPr>
        <w:t xml:space="preserve">Mars, particularly </w:t>
      </w:r>
      <w:r w:rsidR="00B04454" w:rsidRPr="00A33F9E">
        <w:rPr>
          <w:b/>
        </w:rPr>
        <w:t>to</w:t>
      </w:r>
      <w:r w:rsidRPr="00A33F9E">
        <w:rPr>
          <w:b/>
        </w:rPr>
        <w:t xml:space="preserve"> follow up new discoveries that reveal the complexity of the planet and its evolution.</w:t>
      </w:r>
      <w:r w:rsidR="00BB5367" w:rsidRPr="00F71511">
        <w:t xml:space="preserve"> </w:t>
      </w:r>
      <w:r w:rsidRPr="00F71511">
        <w:t xml:space="preserve">As noted above, many of these discoveries </w:t>
      </w:r>
      <w:r w:rsidR="00B04454" w:rsidRPr="00F71511">
        <w:t>have only become</w:t>
      </w:r>
      <w:r w:rsidRPr="00F71511">
        <w:t xml:space="preserve"> widely known and their implications understood in the years since the NRC Planetary Science Decadal Survey deliberations.</w:t>
      </w:r>
    </w:p>
    <w:p w14:paraId="2D786013" w14:textId="05963B00" w:rsidR="00E669D9" w:rsidRDefault="0011105F" w:rsidP="00DD23B0">
      <w:pPr>
        <w:jc w:val="both"/>
      </w:pPr>
      <w:proofErr w:type="gramStart"/>
      <w:r w:rsidRPr="00F71511">
        <w:t>The common thread linking science objectives</w:t>
      </w:r>
      <w:r w:rsidR="00F4694D">
        <w:t xml:space="preserve"> S-A thru S</w:t>
      </w:r>
      <w:r w:rsidR="000633FB">
        <w:t>-D</w:t>
      </w:r>
      <w:r w:rsidRPr="00F71511">
        <w:t xml:space="preserve"> is the increasing appreciation that “Mars is at the Edge” in terms of </w:t>
      </w:r>
      <w:r w:rsidR="00932E26">
        <w:t xml:space="preserve">having </w:t>
      </w:r>
      <w:r w:rsidR="00B04454" w:rsidRPr="00F71511">
        <w:t xml:space="preserve">more widespread </w:t>
      </w:r>
      <w:r w:rsidRPr="00F71511">
        <w:t xml:space="preserve">liquid water activity on its surface </w:t>
      </w:r>
      <w:r w:rsidR="00932E26">
        <w:t xml:space="preserve">than at present </w:t>
      </w:r>
      <w:r w:rsidRPr="00F71511">
        <w:t xml:space="preserve">and that it may have been that way for a very long time (at least back into the Hesperian </w:t>
      </w:r>
      <w:r w:rsidR="00B04454" w:rsidRPr="00F71511">
        <w:t>period</w:t>
      </w:r>
      <w:r w:rsidRPr="00F71511">
        <w:t xml:space="preserve">, </w:t>
      </w:r>
      <w:r w:rsidR="000633FB">
        <w:t xml:space="preserve">more than </w:t>
      </w:r>
      <w:r w:rsidRPr="00F71511">
        <w:t>3.5 Gyr</w:t>
      </w:r>
      <w:r w:rsidR="00B04454" w:rsidRPr="00F71511">
        <w:t xml:space="preserve"> </w:t>
      </w:r>
      <w:r w:rsidRPr="00F71511">
        <w:t>a</w:t>
      </w:r>
      <w:r w:rsidR="00B04454" w:rsidRPr="00F71511">
        <w:t>go</w:t>
      </w:r>
      <w:r w:rsidRPr="00F71511">
        <w:t>)</w:t>
      </w:r>
      <w:r w:rsidR="00DA6D0A">
        <w:t xml:space="preserve"> (Carr and Head, 2010; 2015; Ehlmann </w:t>
      </w:r>
      <w:r w:rsidR="00255674">
        <w:t>&amp;</w:t>
      </w:r>
      <w:r w:rsidR="00DA6D0A">
        <w:t xml:space="preserve"> Dundar, 2015)</w:t>
      </w:r>
      <w:r w:rsidRPr="00F71511">
        <w:t>.</w:t>
      </w:r>
      <w:proofErr w:type="gramEnd"/>
      <w:r w:rsidR="00BB5367" w:rsidRPr="00F71511">
        <w:t xml:space="preserve"> </w:t>
      </w:r>
      <w:r w:rsidRPr="00F71511">
        <w:t xml:space="preserve">One possibility is that, for much of that time, water has transitioned between vapor and ice, with its sources and sinks moving around the planet as </w:t>
      </w:r>
      <w:r w:rsidRPr="00F71511">
        <w:lastRenderedPageBreak/>
        <w:t>driven by obliquity-driven insolation changes at the poles</w:t>
      </w:r>
      <w:r w:rsidR="00122CC3">
        <w:t xml:space="preserve"> (</w:t>
      </w:r>
      <w:r w:rsidR="00E33BAD">
        <w:t xml:space="preserve">e.g. </w:t>
      </w:r>
      <w:r w:rsidR="00A33F9E">
        <w:t xml:space="preserve">Carr and Head, 2010; Forget 2006; </w:t>
      </w:r>
      <w:r w:rsidR="00E33BAD">
        <w:t xml:space="preserve">Head </w:t>
      </w:r>
      <w:r w:rsidR="00BD4B48">
        <w:t xml:space="preserve">et al., </w:t>
      </w:r>
      <w:r w:rsidR="00E33BAD">
        <w:t xml:space="preserve">2003; </w:t>
      </w:r>
      <w:r w:rsidR="00A33F9E">
        <w:t>2006</w:t>
      </w:r>
      <w:r w:rsidR="00122CC3">
        <w:t>)</w:t>
      </w:r>
      <w:r w:rsidRPr="00F71511">
        <w:t>.</w:t>
      </w:r>
      <w:r w:rsidR="00BB5367" w:rsidRPr="00F71511">
        <w:t xml:space="preserve"> </w:t>
      </w:r>
      <w:r w:rsidRPr="00F71511">
        <w:t>In this view, liquid water at and near the surface was transient but recurring</w:t>
      </w:r>
      <w:r w:rsidR="004122EB">
        <w:t xml:space="preserve">, as </w:t>
      </w:r>
      <w:r w:rsidR="00885107">
        <w:t xml:space="preserve">subsurface and </w:t>
      </w:r>
      <w:r w:rsidR="004122EB">
        <w:t xml:space="preserve">surface conditions </w:t>
      </w:r>
      <w:r w:rsidR="00885107">
        <w:t>allowed</w:t>
      </w:r>
      <w:r w:rsidR="004122EB">
        <w:t xml:space="preserve"> liquid water to </w:t>
      </w:r>
      <w:r w:rsidR="00885107">
        <w:t xml:space="preserve">persist for a time, during portions of the </w:t>
      </w:r>
      <w:r w:rsidR="00DA6D0A">
        <w:t>Martian sol</w:t>
      </w:r>
      <w:r w:rsidR="00885107">
        <w:t xml:space="preserve"> and season</w:t>
      </w:r>
      <w:r w:rsidR="00DA6D0A">
        <w:t xml:space="preserve"> (Wordsworth et al., 2013</w:t>
      </w:r>
      <w:r w:rsidR="00AD4231">
        <w:t>; 2015</w:t>
      </w:r>
      <w:r w:rsidR="00DA6D0A">
        <w:t>)</w:t>
      </w:r>
      <w:r w:rsidRPr="00F71511">
        <w:t>.</w:t>
      </w:r>
      <w:r w:rsidR="00BB5367" w:rsidRPr="00F71511">
        <w:t xml:space="preserve"> </w:t>
      </w:r>
      <w:r w:rsidR="00D532E7">
        <w:t>Thus, one hypothesis is that much of</w:t>
      </w:r>
      <w:r w:rsidR="00D532E7" w:rsidRPr="00F71511">
        <w:t xml:space="preserve"> </w:t>
      </w:r>
      <w:r w:rsidR="00D532E7">
        <w:t>w</w:t>
      </w:r>
      <w:r w:rsidRPr="00F71511">
        <w:t xml:space="preserve">hat we see on Mars today could be the result of relatively short-lived liquid water, </w:t>
      </w:r>
      <w:r w:rsidR="00DA6D0A">
        <w:t>recorded</w:t>
      </w:r>
      <w:r w:rsidR="00DA6D0A" w:rsidRPr="00F71511">
        <w:t xml:space="preserve"> </w:t>
      </w:r>
      <w:r w:rsidR="00DA6D0A">
        <w:t>within</w:t>
      </w:r>
      <w:r w:rsidR="00D532E7">
        <w:t xml:space="preserve"> </w:t>
      </w:r>
      <w:r w:rsidRPr="00F71511">
        <w:t xml:space="preserve">landforms and mineralogies that we </w:t>
      </w:r>
      <w:r w:rsidR="00885107">
        <w:t>can observe</w:t>
      </w:r>
      <w:r w:rsidR="00182B4C">
        <w:t xml:space="preserve"> (</w:t>
      </w:r>
      <w:r w:rsidR="007A0C7E">
        <w:t xml:space="preserve">Ehlmann </w:t>
      </w:r>
      <w:r w:rsidR="00BD4B48">
        <w:t xml:space="preserve">et al., </w:t>
      </w:r>
      <w:r w:rsidR="007A0C7E">
        <w:t xml:space="preserve">2011; </w:t>
      </w:r>
      <w:r w:rsidR="00182B4C">
        <w:t xml:space="preserve">Kite </w:t>
      </w:r>
      <w:r w:rsidR="00BD4B48">
        <w:t xml:space="preserve">et al., </w:t>
      </w:r>
      <w:r w:rsidR="00182B4C">
        <w:t>2013)</w:t>
      </w:r>
      <w:r w:rsidRPr="00F71511">
        <w:t>.</w:t>
      </w:r>
      <w:r w:rsidR="00BB5367" w:rsidRPr="00F71511">
        <w:t xml:space="preserve"> </w:t>
      </w:r>
      <w:r w:rsidRPr="00F71511">
        <w:t xml:space="preserve">The sublimation of known </w:t>
      </w:r>
      <w:r w:rsidR="00B04454" w:rsidRPr="00F71511">
        <w:t xml:space="preserve">buried </w:t>
      </w:r>
      <w:r w:rsidRPr="00F71511">
        <w:t xml:space="preserve">deposits of carbon dioxide ice may have </w:t>
      </w:r>
      <w:r w:rsidR="00885107">
        <w:t>prolonged</w:t>
      </w:r>
      <w:r w:rsidR="00885107" w:rsidRPr="00F71511">
        <w:t xml:space="preserve"> </w:t>
      </w:r>
      <w:r w:rsidRPr="00F71511">
        <w:t>the presence of liquid water</w:t>
      </w:r>
      <w:r w:rsidR="00885107">
        <w:t xml:space="preserve"> in recent geologic times</w:t>
      </w:r>
      <w:r w:rsidRPr="00F71511">
        <w:t xml:space="preserve">, by doubling or even tripling the present atmospheric pressure </w:t>
      </w:r>
      <w:r w:rsidR="00F4694D">
        <w:t>producing</w:t>
      </w:r>
      <w:r w:rsidR="00F4694D" w:rsidRPr="00F71511">
        <w:t xml:space="preserve"> </w:t>
      </w:r>
      <w:r w:rsidRPr="00F71511">
        <w:t>the most favorable periods</w:t>
      </w:r>
      <w:r w:rsidR="00122CC3">
        <w:t xml:space="preserve"> (Phillips </w:t>
      </w:r>
      <w:r w:rsidR="00BD4B48">
        <w:t xml:space="preserve">et al., </w:t>
      </w:r>
      <w:r w:rsidR="00122CC3">
        <w:t>2011</w:t>
      </w:r>
      <w:r w:rsidR="00E33BAD">
        <w:t xml:space="preserve">; Wordsworth </w:t>
      </w:r>
      <w:r w:rsidR="00BD4B48">
        <w:t xml:space="preserve">et al., </w:t>
      </w:r>
      <w:r w:rsidR="00E33BAD">
        <w:t>2013</w:t>
      </w:r>
      <w:r w:rsidR="00122CC3">
        <w:t>)</w:t>
      </w:r>
      <w:r w:rsidRPr="00F71511">
        <w:t>.</w:t>
      </w:r>
      <w:r w:rsidR="00C4260F">
        <w:t xml:space="preserve"> </w:t>
      </w:r>
      <w:r w:rsidR="006376BB">
        <w:t xml:space="preserve">Overall, this provides a greater focus on the dynamic Mars of today and its </w:t>
      </w:r>
      <w:r w:rsidR="00F955A7">
        <w:t>more recent geologic past (late Hesperian thru Amazonian periods).</w:t>
      </w:r>
    </w:p>
    <w:p w14:paraId="73427C02" w14:textId="77777777" w:rsidR="00E669D9" w:rsidRDefault="00E669D9" w:rsidP="00DD23B0">
      <w:pPr>
        <w:jc w:val="both"/>
      </w:pPr>
    </w:p>
    <w:p w14:paraId="491A9E53" w14:textId="156E3A12" w:rsidR="00736675" w:rsidRDefault="0011105F" w:rsidP="00DD23B0">
      <w:pPr>
        <w:jc w:val="both"/>
      </w:pPr>
      <w:r w:rsidRPr="00F71511">
        <w:t>This perspective can be tested by mapping in greater detail the distributions of water and carbon dioxide on Mars today, particularly near the surface</w:t>
      </w:r>
      <w:r w:rsidR="00E669D9">
        <w:t>, and by advancing our understanding of their origin (</w:t>
      </w:r>
      <w:hyperlink w:anchor="_S-A._Distribution_and" w:history="1">
        <w:r w:rsidR="00736675">
          <w:rPr>
            <w:rStyle w:val="Hyperlink"/>
          </w:rPr>
          <w:t>S</w:t>
        </w:r>
        <w:r w:rsidR="00E669D9" w:rsidRPr="00E3414D">
          <w:rPr>
            <w:rStyle w:val="Hyperlink"/>
          </w:rPr>
          <w:t>ection S-A</w:t>
        </w:r>
      </w:hyperlink>
      <w:r w:rsidR="00E669D9">
        <w:t>).</w:t>
      </w:r>
      <w:r w:rsidR="009722AB">
        <w:t xml:space="preserve"> </w:t>
      </w:r>
      <w:r w:rsidR="00E669D9">
        <w:t>Understanding the processes of volatile transport and sequestration also requires a detailed look at dynamic surface-change phenomena like Recurring Slope Lineae (RSL) and sediment transport (</w:t>
      </w:r>
      <w:hyperlink w:anchor="_S-B._Dynamic_Surface" w:history="1">
        <w:r w:rsidR="00736675">
          <w:rPr>
            <w:rStyle w:val="Hyperlink"/>
          </w:rPr>
          <w:t>S</w:t>
        </w:r>
        <w:r w:rsidR="00E669D9" w:rsidRPr="00E3414D">
          <w:rPr>
            <w:rStyle w:val="Hyperlink"/>
          </w:rPr>
          <w:t>ection S-B</w:t>
        </w:r>
      </w:hyperlink>
      <w:r w:rsidR="00E669D9">
        <w:t>).</w:t>
      </w:r>
      <w:r w:rsidR="009722AB">
        <w:t xml:space="preserve"> </w:t>
      </w:r>
      <w:r w:rsidR="00E669D9">
        <w:t xml:space="preserve">Since much of this transport is through the atmosphere, understanding how atmospheric state, circulation and transport change on modern time-scales ranging from diurnal, to day-to-day, to seasonal and interannual is needed, especially as new types of information are gained (e.g., winds; </w:t>
      </w:r>
      <w:hyperlink w:anchor="_S-C._Dynamic_Processes" w:history="1">
        <w:r w:rsidR="00E669D9" w:rsidRPr="00E3414D">
          <w:rPr>
            <w:rStyle w:val="Hyperlink"/>
          </w:rPr>
          <w:t>Section S-C</w:t>
        </w:r>
      </w:hyperlink>
      <w:r w:rsidR="00E669D9">
        <w:t>).</w:t>
      </w:r>
      <w:r w:rsidR="009722AB">
        <w:t xml:space="preserve"> </w:t>
      </w:r>
      <w:r w:rsidR="00E669D9">
        <w:t>To build on our present ideas and time-evolution models for ancient and middle-period Mars requires a better understanding of the environmental transitions that occurred:</w:t>
      </w:r>
      <w:r w:rsidR="009722AB">
        <w:t xml:space="preserve"> </w:t>
      </w:r>
      <w:r w:rsidR="00E669D9">
        <w:t>Were they global or regional, did they occur repeatedly, were they contemporaneous, what are the geophysical</w:t>
      </w:r>
      <w:r w:rsidR="00EF20AD">
        <w:t>/</w:t>
      </w:r>
      <w:r w:rsidR="00E669D9">
        <w:t>geochemical signatures (</w:t>
      </w:r>
      <w:hyperlink w:anchor="_S-D._Geologic_evidence" w:history="1">
        <w:r w:rsidR="00E669D9" w:rsidRPr="00E3414D">
          <w:rPr>
            <w:rStyle w:val="Hyperlink"/>
          </w:rPr>
          <w:t>Section S-D</w:t>
        </w:r>
      </w:hyperlink>
      <w:r w:rsidR="00E669D9">
        <w:t xml:space="preserve">)? </w:t>
      </w:r>
    </w:p>
    <w:p w14:paraId="20C1EC19" w14:textId="77777777" w:rsidR="00736675" w:rsidRDefault="00736675" w:rsidP="00DD23B0">
      <w:pPr>
        <w:jc w:val="both"/>
      </w:pPr>
    </w:p>
    <w:p w14:paraId="14528090" w14:textId="473BA8BD" w:rsidR="008167CF" w:rsidRPr="00DD23B0" w:rsidRDefault="00E669D9" w:rsidP="00DD23B0">
      <w:pPr>
        <w:jc w:val="both"/>
      </w:pPr>
      <w:r>
        <w:t xml:space="preserve">Looking beyond Mars, there is </w:t>
      </w:r>
      <w:r w:rsidR="00736675">
        <w:t xml:space="preserve">also </w:t>
      </w:r>
      <w:r>
        <w:t>the opportunity to advance our understanding of the Martian moons (</w:t>
      </w:r>
      <w:hyperlink w:anchor="_S-E._Phobos/Deimos_Science" w:history="1">
        <w:r w:rsidRPr="00E3414D">
          <w:rPr>
            <w:rStyle w:val="Hyperlink"/>
          </w:rPr>
          <w:t>Section S-E</w:t>
        </w:r>
      </w:hyperlink>
      <w:r>
        <w:t>) given a SEP-powered spacecraft.</w:t>
      </w:r>
      <w:r w:rsidR="009722AB">
        <w:t xml:space="preserve"> </w:t>
      </w:r>
      <w:r>
        <w:t xml:space="preserve">All these science objectives are discussed in more detail </w:t>
      </w:r>
      <w:r w:rsidR="00736675">
        <w:t>below</w:t>
      </w:r>
      <w:r>
        <w:t>.</w:t>
      </w:r>
      <w:r w:rsidR="009722AB">
        <w:t xml:space="preserve"> </w:t>
      </w:r>
      <w:r>
        <w:t>They are followed by comparable objectives for the resource prospecting and strategic knowledge gap-filling activities supporting preparations for missions sending humans to Mars</w:t>
      </w:r>
      <w:r w:rsidR="00736675">
        <w:t xml:space="preserve"> (</w:t>
      </w:r>
      <w:hyperlink w:anchor="_Resources_&amp;_Strategic" w:history="1">
        <w:r w:rsidR="00736675" w:rsidRPr="00736675">
          <w:rPr>
            <w:rStyle w:val="Hyperlink"/>
          </w:rPr>
          <w:t>Section II</w:t>
        </w:r>
      </w:hyperlink>
      <w:r w:rsidR="00736675">
        <w:t>)</w:t>
      </w:r>
      <w:r w:rsidR="0011105F" w:rsidRPr="00F71511">
        <w:t>.</w:t>
      </w:r>
    </w:p>
    <w:p w14:paraId="3C1ABECC" w14:textId="6D15D2FA" w:rsidR="008167CF" w:rsidRPr="00F71511" w:rsidRDefault="00DB2AA9" w:rsidP="00F71511">
      <w:pPr>
        <w:pStyle w:val="Heading2"/>
        <w:spacing w:before="240" w:after="120"/>
        <w:jc w:val="both"/>
        <w:rPr>
          <w:sz w:val="28"/>
          <w:szCs w:val="28"/>
        </w:rPr>
      </w:pPr>
      <w:bookmarkStart w:id="25" w:name="_S-A._Distribution_and"/>
      <w:bookmarkStart w:id="26" w:name="_Toc432597905"/>
      <w:bookmarkStart w:id="27" w:name="_Toc437328653"/>
      <w:bookmarkEnd w:id="25"/>
      <w:r>
        <w:rPr>
          <w:sz w:val="28"/>
          <w:szCs w:val="28"/>
        </w:rPr>
        <w:t>S-</w:t>
      </w:r>
      <w:r w:rsidR="0085467F" w:rsidRPr="00F71511">
        <w:rPr>
          <w:sz w:val="28"/>
          <w:szCs w:val="28"/>
        </w:rPr>
        <w:t>A</w:t>
      </w:r>
      <w:r w:rsidR="008167CF" w:rsidRPr="00F71511">
        <w:rPr>
          <w:sz w:val="28"/>
          <w:szCs w:val="28"/>
        </w:rPr>
        <w:t>. Distributi</w:t>
      </w:r>
      <w:r w:rsidR="003F27ED" w:rsidRPr="00F71511">
        <w:rPr>
          <w:sz w:val="28"/>
          <w:szCs w:val="28"/>
        </w:rPr>
        <w:t>on and Origin of Ice Reservoirs</w:t>
      </w:r>
      <w:bookmarkEnd w:id="26"/>
      <w:bookmarkEnd w:id="27"/>
    </w:p>
    <w:p w14:paraId="3FCD9092" w14:textId="1BF77424" w:rsidR="008167CF" w:rsidRPr="00F71511" w:rsidRDefault="0085467F" w:rsidP="00104D17">
      <w:pPr>
        <w:pStyle w:val="Heading3"/>
        <w:spacing w:before="120" w:after="120"/>
        <w:jc w:val="both"/>
        <w:rPr>
          <w:b w:val="0"/>
          <w:i/>
          <w:sz w:val="26"/>
          <w:szCs w:val="26"/>
        </w:rPr>
      </w:pPr>
      <w:bookmarkStart w:id="28" w:name="_Toc432597906"/>
      <w:bookmarkStart w:id="29" w:name="_Toc437328654"/>
      <w:r w:rsidRPr="00F71511">
        <w:rPr>
          <w:b w:val="0"/>
          <w:i/>
          <w:sz w:val="26"/>
          <w:szCs w:val="26"/>
        </w:rPr>
        <w:t>A</w:t>
      </w:r>
      <w:r w:rsidR="008167CF" w:rsidRPr="00F71511">
        <w:rPr>
          <w:b w:val="0"/>
          <w:i/>
          <w:sz w:val="26"/>
          <w:szCs w:val="26"/>
        </w:rPr>
        <w:t>1</w:t>
      </w:r>
      <w:r w:rsidR="00410F19">
        <w:rPr>
          <w:b w:val="0"/>
          <w:i/>
          <w:sz w:val="26"/>
          <w:szCs w:val="26"/>
        </w:rPr>
        <w:t>.</w:t>
      </w:r>
      <w:r w:rsidR="008167CF" w:rsidRPr="00F71511">
        <w:rPr>
          <w:b w:val="0"/>
          <w:i/>
          <w:sz w:val="26"/>
          <w:szCs w:val="26"/>
        </w:rPr>
        <w:t xml:space="preserve"> Distribution of buried water &amp; CO</w:t>
      </w:r>
      <w:r w:rsidR="008167CF" w:rsidRPr="000B68EE">
        <w:rPr>
          <w:b w:val="0"/>
          <w:i/>
          <w:sz w:val="26"/>
          <w:szCs w:val="26"/>
          <w:vertAlign w:val="subscript"/>
        </w:rPr>
        <w:t>2</w:t>
      </w:r>
      <w:r w:rsidR="008167CF" w:rsidRPr="00F71511">
        <w:rPr>
          <w:b w:val="0"/>
          <w:i/>
          <w:sz w:val="26"/>
          <w:szCs w:val="26"/>
        </w:rPr>
        <w:t xml:space="preserve"> ice and relationship to surficial polar deposits</w:t>
      </w:r>
      <w:bookmarkEnd w:id="28"/>
      <w:bookmarkEnd w:id="29"/>
    </w:p>
    <w:p w14:paraId="4C300256" w14:textId="5ED8DD42" w:rsidR="008167CF" w:rsidRPr="00F71511" w:rsidRDefault="008167CF" w:rsidP="004831C5">
      <w:pPr>
        <w:spacing w:before="120"/>
        <w:jc w:val="both"/>
        <w:rPr>
          <w:rFonts w:asciiTheme="majorHAnsi" w:hAnsiTheme="majorHAnsi"/>
          <w:color w:val="4F81BD" w:themeColor="accent1"/>
          <w:u w:val="single"/>
        </w:rPr>
      </w:pPr>
      <w:r w:rsidRPr="00F71511">
        <w:rPr>
          <w:rFonts w:asciiTheme="majorHAnsi" w:hAnsiTheme="majorHAnsi"/>
          <w:color w:val="4F81BD" w:themeColor="accent1"/>
          <w:u w:val="single"/>
        </w:rPr>
        <w:t xml:space="preserve">Subsurface </w:t>
      </w:r>
      <w:r w:rsidR="0014037A">
        <w:rPr>
          <w:rFonts w:asciiTheme="majorHAnsi" w:hAnsiTheme="majorHAnsi"/>
          <w:color w:val="4F81BD" w:themeColor="accent1"/>
          <w:u w:val="single"/>
        </w:rPr>
        <w:t>w</w:t>
      </w:r>
      <w:r w:rsidR="004122EB">
        <w:rPr>
          <w:rFonts w:asciiTheme="majorHAnsi" w:hAnsiTheme="majorHAnsi"/>
          <w:color w:val="4F81BD" w:themeColor="accent1"/>
          <w:u w:val="single"/>
        </w:rPr>
        <w:t>ater</w:t>
      </w:r>
      <w:r w:rsidR="004122EB" w:rsidRPr="00F71511">
        <w:rPr>
          <w:rFonts w:asciiTheme="majorHAnsi" w:hAnsiTheme="majorHAnsi"/>
          <w:color w:val="4F81BD" w:themeColor="accent1"/>
          <w:u w:val="single"/>
        </w:rPr>
        <w:t xml:space="preserve"> </w:t>
      </w:r>
      <w:r w:rsidR="0014037A">
        <w:rPr>
          <w:rFonts w:asciiTheme="majorHAnsi" w:hAnsiTheme="majorHAnsi"/>
          <w:color w:val="4F81BD" w:themeColor="accent1"/>
          <w:u w:val="single"/>
        </w:rPr>
        <w:t>i</w:t>
      </w:r>
      <w:r w:rsidRPr="00F71511">
        <w:rPr>
          <w:rFonts w:asciiTheme="majorHAnsi" w:hAnsiTheme="majorHAnsi"/>
          <w:color w:val="4F81BD" w:themeColor="accent1"/>
          <w:u w:val="single"/>
        </w:rPr>
        <w:t>ce</w:t>
      </w:r>
      <w:r w:rsidR="0014037A">
        <w:rPr>
          <w:rFonts w:asciiTheme="majorHAnsi" w:hAnsiTheme="majorHAnsi"/>
          <w:color w:val="4F81BD" w:themeColor="accent1"/>
          <w:u w:val="single"/>
        </w:rPr>
        <w:t xml:space="preserve"> in non-polar regions</w:t>
      </w:r>
    </w:p>
    <w:p w14:paraId="68D67A27" w14:textId="56618583" w:rsidR="008167CF" w:rsidRPr="00F71511" w:rsidRDefault="008167CF" w:rsidP="00104D17">
      <w:pPr>
        <w:jc w:val="both"/>
      </w:pPr>
      <w:proofErr w:type="gramStart"/>
      <w:r w:rsidRPr="00F71511">
        <w:t xml:space="preserve">There is now </w:t>
      </w:r>
      <w:r w:rsidR="00B04454" w:rsidRPr="00F71511">
        <w:t>abundant</w:t>
      </w:r>
      <w:r w:rsidRPr="00F71511">
        <w:t xml:space="preserve"> evidence for </w:t>
      </w:r>
      <w:r w:rsidR="00B04454" w:rsidRPr="00F71511">
        <w:t xml:space="preserve">widespread, </w:t>
      </w:r>
      <w:r w:rsidRPr="00F71511">
        <w:t>near-surface ground ice at mid- and high- latitudes from the Odyssey, MGS, MRO, and Phoenix missions</w:t>
      </w:r>
      <w:r w:rsidR="00F4694D">
        <w:t xml:space="preserve"> (</w:t>
      </w:r>
      <w:r w:rsidR="006854DA">
        <w:t>Boynton et al</w:t>
      </w:r>
      <w:r w:rsidR="004639A6">
        <w:t>.</w:t>
      </w:r>
      <w:r w:rsidR="006854DA">
        <w:t xml:space="preserve">, 2002; </w:t>
      </w:r>
      <w:r w:rsidR="00736675">
        <w:t xml:space="preserve">Bramson et al., 2015; Byrne et al., 2009; Dundas et al., 2015; </w:t>
      </w:r>
      <w:r w:rsidR="006854DA">
        <w:t>Feldma</w:t>
      </w:r>
      <w:r w:rsidR="00736675">
        <w:t xml:space="preserve">n et al., 2002; Holt et al., 2008; </w:t>
      </w:r>
      <w:r w:rsidR="006854DA">
        <w:t xml:space="preserve">Mellon et al., 2009; </w:t>
      </w:r>
      <w:r w:rsidR="00736675">
        <w:t xml:space="preserve">Mitrofanov et al., 2002; </w:t>
      </w:r>
      <w:r w:rsidR="00A97D84">
        <w:t>Plaut et al., 2009</w:t>
      </w:r>
      <w:r w:rsidR="005E76CF">
        <w:t>a</w:t>
      </w:r>
      <w:r w:rsidR="00A97D84">
        <w:t xml:space="preserve">; </w:t>
      </w:r>
      <w:r w:rsidR="000B1027">
        <w:t>P</w:t>
      </w:r>
      <w:r w:rsidR="0063607E">
        <w:t xml:space="preserve">. </w:t>
      </w:r>
      <w:r w:rsidR="00736675">
        <w:t>Smith et al., 2009</w:t>
      </w:r>
      <w:r w:rsidR="00A97D84">
        <w:t>)</w:t>
      </w:r>
      <w:r w:rsidRPr="00F71511">
        <w:t>.</w:t>
      </w:r>
      <w:proofErr w:type="gramEnd"/>
      <w:r w:rsidRPr="00F71511">
        <w:t xml:space="preserve"> The distribution of this ice</w:t>
      </w:r>
      <w:r w:rsidR="006854DA">
        <w:t xml:space="preserve"> below depths of ~1 m</w:t>
      </w:r>
      <w:r w:rsidRPr="00F71511">
        <w:t xml:space="preserve">, formation process, age </w:t>
      </w:r>
      <w:r w:rsidRPr="00B75462">
        <w:t>of formation, “purity,” and relationship to geomorphological units is currently unknow</w:t>
      </w:r>
      <w:r w:rsidR="00520179" w:rsidRPr="00B75462">
        <w:t>n</w:t>
      </w:r>
      <w:r w:rsidR="008B46FD">
        <w:t>, although there are inferences</w:t>
      </w:r>
      <w:r w:rsidR="00520179" w:rsidRPr="00B75462">
        <w:t xml:space="preserve">. The </w:t>
      </w:r>
      <w:r w:rsidR="0011105F" w:rsidRPr="00B75462">
        <w:t xml:space="preserve">presence of ice is </w:t>
      </w:r>
      <w:r w:rsidR="004122EB">
        <w:t>suggested</w:t>
      </w:r>
      <w:r w:rsidR="004122EB" w:rsidRPr="00B75462">
        <w:t xml:space="preserve"> </w:t>
      </w:r>
      <w:r w:rsidR="00520179" w:rsidRPr="00B75462">
        <w:t xml:space="preserve">where neutron/gamma ray </w:t>
      </w:r>
      <w:r w:rsidRPr="00B75462">
        <w:t xml:space="preserve">spectrometer measurements </w:t>
      </w:r>
      <w:r w:rsidR="0011105F" w:rsidRPr="00B75462">
        <w:t>detect</w:t>
      </w:r>
      <w:r w:rsidRPr="00B75462">
        <w:t xml:space="preserve"> elevated hydrogen within the topmost meter of ground</w:t>
      </w:r>
      <w:r w:rsidR="004122EB">
        <w:t xml:space="preserve"> and is indicated directly </w:t>
      </w:r>
      <w:r w:rsidR="003518C8">
        <w:t xml:space="preserve">by </w:t>
      </w:r>
      <w:r w:rsidR="004122EB">
        <w:t xml:space="preserve">imaging and spectral analysis of craters exhuming ice deposits </w:t>
      </w:r>
      <w:r w:rsidR="004122EB">
        <w:lastRenderedPageBreak/>
        <w:t>in these terrains and by radar imaging of subsurface layers with ice-like dielectric constants. However,</w:t>
      </w:r>
      <w:r w:rsidR="004122EB" w:rsidRPr="00B75462">
        <w:t xml:space="preserve"> </w:t>
      </w:r>
      <w:r w:rsidR="00C56AF1">
        <w:t xml:space="preserve">many features of </w:t>
      </w:r>
      <w:r w:rsidR="004122EB">
        <w:t>near-surface ground ice</w:t>
      </w:r>
      <w:r w:rsidR="00C56AF1">
        <w:t xml:space="preserve"> remain poorly understood, such as</w:t>
      </w:r>
      <w:r w:rsidRPr="00B75462">
        <w:t xml:space="preserve"> the thickness</w:t>
      </w:r>
      <w:r w:rsidR="008B46FD">
        <w:t xml:space="preserve"> (and </w:t>
      </w:r>
      <w:r w:rsidR="00D21A5A">
        <w:t>characteristics</w:t>
      </w:r>
      <w:r w:rsidR="008B46FD">
        <w:t xml:space="preserve"> of overburden)</w:t>
      </w:r>
      <w:r w:rsidRPr="00B75462">
        <w:t xml:space="preserve">, </w:t>
      </w:r>
      <w:r w:rsidR="00C56AF1">
        <w:t xml:space="preserve">the </w:t>
      </w:r>
      <w:r w:rsidRPr="00B75462">
        <w:t xml:space="preserve">correlations with geology, and </w:t>
      </w:r>
      <w:r w:rsidR="00C56AF1">
        <w:t xml:space="preserve">the </w:t>
      </w:r>
      <w:r w:rsidRPr="00B75462">
        <w:t xml:space="preserve">relationship (if any) </w:t>
      </w:r>
      <w:r w:rsidR="004122EB">
        <w:t xml:space="preserve">of </w:t>
      </w:r>
      <w:r w:rsidR="00C56AF1">
        <w:t xml:space="preserve">ice </w:t>
      </w:r>
      <w:r w:rsidR="004122EB">
        <w:t xml:space="preserve">deposits </w:t>
      </w:r>
      <w:r w:rsidRPr="00B75462">
        <w:t>to lower-latitude features</w:t>
      </w:r>
      <w:r w:rsidR="00C56AF1">
        <w:t>, including debris-covered glaciers</w:t>
      </w:r>
      <w:r w:rsidRPr="00B75462">
        <w:t xml:space="preserve"> (</w:t>
      </w:r>
      <w:r w:rsidR="00C56AF1">
        <w:t>i.e</w:t>
      </w:r>
      <w:r w:rsidR="00520179" w:rsidRPr="00B75462">
        <w:t xml:space="preserve">., </w:t>
      </w:r>
      <w:r w:rsidRPr="00B75462">
        <w:t>lobate debris aprons</w:t>
      </w:r>
      <w:r w:rsidR="00C56AF1">
        <w:t xml:space="preserve">—see Holt et </w:t>
      </w:r>
      <w:r w:rsidR="00736675">
        <w:t>al., 2008; Plaut et al., 2009</w:t>
      </w:r>
      <w:r w:rsidR="005E76CF">
        <w:t>a</w:t>
      </w:r>
      <w:r w:rsidR="00C56AF1">
        <w:t>) and</w:t>
      </w:r>
      <w:r w:rsidRPr="00B75462">
        <w:t xml:space="preserve"> possible tropical mountain glacier deposits</w:t>
      </w:r>
      <w:r w:rsidR="00736675">
        <w:t xml:space="preserve"> (</w:t>
      </w:r>
      <w:r w:rsidR="008B46FD">
        <w:t>Head et al., 200</w:t>
      </w:r>
      <w:r w:rsidR="00A52625">
        <w:t>5</w:t>
      </w:r>
      <w:r w:rsidR="00736675">
        <w:t>)</w:t>
      </w:r>
      <w:r w:rsidRPr="00B75462">
        <w:t xml:space="preserve">). </w:t>
      </w:r>
    </w:p>
    <w:p w14:paraId="06815A38" w14:textId="77777777" w:rsidR="008167CF" w:rsidRPr="00F71511" w:rsidRDefault="008167CF" w:rsidP="00104D17">
      <w:pPr>
        <w:jc w:val="both"/>
      </w:pPr>
    </w:p>
    <w:p w14:paraId="07190D01" w14:textId="2D437EC5" w:rsidR="008167CF" w:rsidRPr="00F71511" w:rsidRDefault="008167CF" w:rsidP="00104D17">
      <w:pPr>
        <w:jc w:val="both"/>
      </w:pPr>
      <w:r w:rsidRPr="00F71511">
        <w:t>Additional questions include: Is there enhanced chemical weat</w:t>
      </w:r>
      <w:r w:rsidR="00520179" w:rsidRPr="00F71511">
        <w:t>hering associated with the ice?</w:t>
      </w:r>
      <w:r w:rsidRPr="00F71511">
        <w:t xml:space="preserve"> Do freezing-point depressants facilitate melting and chemical</w:t>
      </w:r>
      <w:r w:rsidR="006040B1" w:rsidRPr="00F71511">
        <w:t xml:space="preserve"> interaction with the regolith?</w:t>
      </w:r>
      <w:r w:rsidRPr="00F71511">
        <w:t xml:space="preserve"> Is shallow ice related to possible liquid-flow features (gullies, RSL)?</w:t>
      </w:r>
    </w:p>
    <w:p w14:paraId="2B6EBC55" w14:textId="77777777" w:rsidR="008167CF" w:rsidRPr="00F71511" w:rsidRDefault="008167CF" w:rsidP="00104D17">
      <w:pPr>
        <w:jc w:val="both"/>
        <w:rPr>
          <w:b/>
          <w:i/>
        </w:rPr>
      </w:pPr>
    </w:p>
    <w:p w14:paraId="671482E1" w14:textId="68E7E09D" w:rsidR="008167CF" w:rsidRPr="00B75462" w:rsidRDefault="008167CF" w:rsidP="00104D17">
      <w:pPr>
        <w:ind w:left="270" w:right="270"/>
        <w:jc w:val="both"/>
        <w:rPr>
          <w:b/>
          <w:i/>
        </w:rPr>
      </w:pPr>
      <w:r w:rsidRPr="00F71511">
        <w:rPr>
          <w:b/>
        </w:rPr>
        <w:t>FINDING</w:t>
      </w:r>
      <w:r w:rsidR="00360F68" w:rsidRPr="00F71511">
        <w:rPr>
          <w:b/>
        </w:rPr>
        <w:t xml:space="preserve"> 3</w:t>
      </w:r>
      <w:r w:rsidRPr="00F71511">
        <w:rPr>
          <w:b/>
          <w:i/>
        </w:rPr>
        <w:t xml:space="preserve">: </w:t>
      </w:r>
      <w:r w:rsidR="00211BE3" w:rsidRPr="00211BE3">
        <w:rPr>
          <w:b/>
          <w:i/>
        </w:rPr>
        <w:t xml:space="preserve">Measurements that could determine the location, thickness, concentration, </w:t>
      </w:r>
      <w:r w:rsidR="00D3249A">
        <w:rPr>
          <w:b/>
          <w:i/>
        </w:rPr>
        <w:t xml:space="preserve">and </w:t>
      </w:r>
      <w:r w:rsidR="00211BE3" w:rsidRPr="00211BE3">
        <w:rPr>
          <w:b/>
          <w:i/>
        </w:rPr>
        <w:t xml:space="preserve">depth </w:t>
      </w:r>
      <w:r w:rsidR="00D3249A">
        <w:rPr>
          <w:b/>
          <w:i/>
        </w:rPr>
        <w:t>of</w:t>
      </w:r>
      <w:r w:rsidR="00D3249A" w:rsidRPr="00211BE3">
        <w:rPr>
          <w:b/>
          <w:i/>
        </w:rPr>
        <w:t xml:space="preserve"> </w:t>
      </w:r>
      <w:r w:rsidR="00211BE3" w:rsidRPr="00211BE3">
        <w:rPr>
          <w:b/>
          <w:i/>
        </w:rPr>
        <w:t>buried ground ice</w:t>
      </w:r>
      <w:r w:rsidR="00A63856">
        <w:rPr>
          <w:b/>
          <w:i/>
        </w:rPr>
        <w:t xml:space="preserve"> – </w:t>
      </w:r>
      <w:r w:rsidR="00211BE3" w:rsidRPr="00211BE3">
        <w:rPr>
          <w:b/>
          <w:i/>
        </w:rPr>
        <w:t xml:space="preserve">as well as </w:t>
      </w:r>
      <w:r w:rsidR="00D3249A">
        <w:rPr>
          <w:b/>
          <w:i/>
        </w:rPr>
        <w:t xml:space="preserve">the </w:t>
      </w:r>
      <w:r w:rsidR="00211BE3" w:rsidRPr="00211BE3">
        <w:rPr>
          <w:b/>
          <w:i/>
        </w:rPr>
        <w:t xml:space="preserve">chemistry of associated </w:t>
      </w:r>
      <w:r w:rsidR="00A04571">
        <w:rPr>
          <w:b/>
          <w:i/>
        </w:rPr>
        <w:t xml:space="preserve">mineral </w:t>
      </w:r>
      <w:r w:rsidR="00211BE3" w:rsidRPr="00211BE3">
        <w:rPr>
          <w:b/>
          <w:i/>
        </w:rPr>
        <w:t>alteration and salts</w:t>
      </w:r>
      <w:r w:rsidR="00A63856">
        <w:rPr>
          <w:b/>
          <w:i/>
        </w:rPr>
        <w:t xml:space="preserve"> – </w:t>
      </w:r>
      <w:r w:rsidR="00211BE3" w:rsidRPr="00211BE3">
        <w:rPr>
          <w:b/>
          <w:i/>
        </w:rPr>
        <w:t>are important for understanding the current climate and past climate cycles on Mars.</w:t>
      </w:r>
    </w:p>
    <w:p w14:paraId="523BE63D" w14:textId="77777777" w:rsidR="008167CF" w:rsidRPr="00B75462" w:rsidRDefault="008167CF" w:rsidP="00104D17">
      <w:pPr>
        <w:jc w:val="both"/>
      </w:pPr>
    </w:p>
    <w:p w14:paraId="763777F8" w14:textId="172011C1" w:rsidR="008167CF" w:rsidRPr="00F71511" w:rsidRDefault="008167CF" w:rsidP="00104D17">
      <w:pPr>
        <w:jc w:val="both"/>
      </w:pPr>
      <w:r w:rsidRPr="00B75462">
        <w:t>Ice detection is most useful at spatial scales t</w:t>
      </w:r>
      <w:r w:rsidRPr="00F71511">
        <w:t>hat can be related to geologic features such as partially shadowed regions within craters</w:t>
      </w:r>
      <w:r w:rsidR="006040B1" w:rsidRPr="00F71511">
        <w:t xml:space="preserve"> and </w:t>
      </w:r>
      <w:r w:rsidR="00D3249A">
        <w:t xml:space="preserve">landforms at </w:t>
      </w:r>
      <w:r w:rsidR="006040B1" w:rsidRPr="00F71511">
        <w:t>similar scale</w:t>
      </w:r>
      <w:r w:rsidR="00D3249A">
        <w:t>s</w:t>
      </w:r>
      <w:r w:rsidR="00DF5277" w:rsidRPr="00F71511">
        <w:t>.</w:t>
      </w:r>
      <w:r w:rsidR="00BB5367" w:rsidRPr="00F71511">
        <w:t xml:space="preserve"> </w:t>
      </w:r>
      <w:r w:rsidR="00DF5277" w:rsidRPr="00F71511">
        <w:t>Unfortunately, t</w:t>
      </w:r>
      <w:r w:rsidRPr="00F71511">
        <w:t>he</w:t>
      </w:r>
      <w:r w:rsidR="00DF5277" w:rsidRPr="00F71511">
        <w:t xml:space="preserve"> available</w:t>
      </w:r>
      <w:r w:rsidRPr="00F71511">
        <w:t xml:space="preserve"> neutron and gamma ray spectrometer footprints are </w:t>
      </w:r>
      <w:r w:rsidR="003518C8">
        <w:t>~300</w:t>
      </w:r>
      <w:r w:rsidR="003518C8" w:rsidRPr="00F71511">
        <w:t xml:space="preserve"> </w:t>
      </w:r>
      <w:r w:rsidR="00DF5277" w:rsidRPr="00F71511">
        <w:t xml:space="preserve">km </w:t>
      </w:r>
      <w:r w:rsidR="003518C8">
        <w:t>across</w:t>
      </w:r>
      <w:r w:rsidRPr="00F71511">
        <w:t>.</w:t>
      </w:r>
      <w:r w:rsidR="00BB5367" w:rsidRPr="00F71511">
        <w:t xml:space="preserve"> </w:t>
      </w:r>
      <w:r w:rsidRPr="00F71511">
        <w:t xml:space="preserve">To make significant progress in this area </w:t>
      </w:r>
      <w:r w:rsidR="009F1121" w:rsidRPr="00F71511">
        <w:t>NEX-SAG</w:t>
      </w:r>
      <w:r w:rsidRPr="00F71511">
        <w:t xml:space="preserve"> </w:t>
      </w:r>
      <w:r w:rsidR="0011105F" w:rsidRPr="00F71511">
        <w:t>concludes</w:t>
      </w:r>
      <w:r w:rsidRPr="00F71511">
        <w:t xml:space="preserve"> that </w:t>
      </w:r>
      <w:r w:rsidR="00FB2A39">
        <w:t>polar</w:t>
      </w:r>
      <w:r w:rsidR="00990472">
        <w:t>i</w:t>
      </w:r>
      <w:r w:rsidR="00FB2A39">
        <w:t xml:space="preserve">metric </w:t>
      </w:r>
      <w:r w:rsidR="00990472">
        <w:t xml:space="preserve">imaging </w:t>
      </w:r>
      <w:r w:rsidR="00FB2A39">
        <w:t xml:space="preserve">radar measurements with </w:t>
      </w:r>
      <w:r w:rsidRPr="00F71511">
        <w:t xml:space="preserve">resolutions </w:t>
      </w:r>
      <w:r w:rsidR="00DD23B0">
        <w:t>of</w:t>
      </w:r>
      <w:r w:rsidR="00B04454" w:rsidRPr="00F71511">
        <w:t xml:space="preserve"> </w:t>
      </w:r>
      <w:r w:rsidRPr="00F71511">
        <w:t xml:space="preserve">≤15 m horizontal </w:t>
      </w:r>
      <w:r w:rsidR="006040B1" w:rsidRPr="00F71511">
        <w:t>ground scale</w:t>
      </w:r>
      <w:r w:rsidR="004831C5">
        <w:t xml:space="preserve"> </w:t>
      </w:r>
      <w:r w:rsidR="00D3249A">
        <w:t xml:space="preserve">and </w:t>
      </w:r>
      <w:r w:rsidR="004122EB">
        <w:t xml:space="preserve">sensing depths of </w:t>
      </w:r>
      <w:r w:rsidR="00FB2A39">
        <w:t xml:space="preserve">up to </w:t>
      </w:r>
      <w:r w:rsidR="004122EB">
        <w:t>10</w:t>
      </w:r>
      <w:r w:rsidR="00FB2A39">
        <w:t xml:space="preserve"> </w:t>
      </w:r>
      <w:r w:rsidR="004122EB">
        <w:t xml:space="preserve">m </w:t>
      </w:r>
      <w:r w:rsidR="00D3249A">
        <w:t xml:space="preserve">are needed </w:t>
      </w:r>
      <w:r w:rsidR="004122EB">
        <w:t xml:space="preserve">to detect and resolve </w:t>
      </w:r>
      <w:r w:rsidR="003518C8">
        <w:t>pockets</w:t>
      </w:r>
      <w:r w:rsidR="004122EB">
        <w:t xml:space="preserve"> </w:t>
      </w:r>
      <w:r w:rsidR="00C05F40">
        <w:t xml:space="preserve">of </w:t>
      </w:r>
      <w:r w:rsidR="00261266" w:rsidRPr="00C05F40">
        <w:t xml:space="preserve">pure </w:t>
      </w:r>
      <w:r w:rsidR="004122EB">
        <w:t xml:space="preserve">ice </w:t>
      </w:r>
      <w:r w:rsidR="00261266">
        <w:t>within the near-</w:t>
      </w:r>
      <w:r w:rsidR="004122EB">
        <w:t>surface</w:t>
      </w:r>
      <w:r w:rsidR="004831C5">
        <w:t>.</w:t>
      </w:r>
      <w:r w:rsidR="00FB2A39">
        <w:t xml:space="preserve"> </w:t>
      </w:r>
      <w:r w:rsidR="00D3249A">
        <w:t>A sounding mode (or separate radar sounder) could aid estimation of the depths to the ice table.</w:t>
      </w:r>
      <w:r w:rsidR="00C4260F">
        <w:t xml:space="preserve"> </w:t>
      </w:r>
      <w:r w:rsidR="00FB2A39">
        <w:t xml:space="preserve">Radar observations would benefit from complementary thermal measurements over diurnal </w:t>
      </w:r>
      <w:r w:rsidR="00D3249A">
        <w:t xml:space="preserve">and seasonal </w:t>
      </w:r>
      <w:r w:rsidR="00FB2A39">
        <w:t>cycle</w:t>
      </w:r>
      <w:r w:rsidR="00D3249A">
        <w:t>s, as this would place constraints on the depth of ice within the depths of the daily and annual thermal waves (a few to tens of cm)</w:t>
      </w:r>
      <w:r w:rsidR="00FB2A39">
        <w:t>.</w:t>
      </w:r>
      <w:r w:rsidR="00C4260F">
        <w:t xml:space="preserve"> </w:t>
      </w:r>
      <w:r w:rsidR="00D3249A">
        <w:t>The thermal IR data may also reveal pore-space ice not detectable with radar.</w:t>
      </w:r>
    </w:p>
    <w:p w14:paraId="5EFC9870" w14:textId="6CDE3C83" w:rsidR="008167CF" w:rsidRPr="00F71511" w:rsidRDefault="008167CF" w:rsidP="004831C5">
      <w:pPr>
        <w:spacing w:before="120"/>
        <w:jc w:val="both"/>
        <w:rPr>
          <w:rFonts w:asciiTheme="majorHAnsi" w:hAnsiTheme="majorHAnsi"/>
        </w:rPr>
      </w:pPr>
      <w:r w:rsidRPr="00F71511">
        <w:rPr>
          <w:rFonts w:asciiTheme="majorHAnsi" w:hAnsiTheme="majorHAnsi"/>
          <w:color w:val="4F81BD" w:themeColor="accent1"/>
          <w:u w:val="single"/>
        </w:rPr>
        <w:t>Inventory of CO</w:t>
      </w:r>
      <w:r w:rsidRPr="00F71511">
        <w:rPr>
          <w:rFonts w:asciiTheme="majorHAnsi" w:hAnsiTheme="majorHAnsi"/>
          <w:color w:val="4F81BD" w:themeColor="accent1"/>
          <w:u w:val="single"/>
          <w:vertAlign w:val="subscript"/>
        </w:rPr>
        <w:t>2</w:t>
      </w:r>
      <w:r w:rsidRPr="00F71511">
        <w:rPr>
          <w:rFonts w:asciiTheme="majorHAnsi" w:hAnsiTheme="majorHAnsi"/>
          <w:color w:val="4F81BD" w:themeColor="accent1"/>
          <w:u w:val="single"/>
        </w:rPr>
        <w:t xml:space="preserve"> in </w:t>
      </w:r>
      <w:r w:rsidR="0085467F" w:rsidRPr="00F71511">
        <w:rPr>
          <w:rFonts w:asciiTheme="majorHAnsi" w:hAnsiTheme="majorHAnsi"/>
          <w:color w:val="4F81BD" w:themeColor="accent1"/>
          <w:u w:val="single"/>
        </w:rPr>
        <w:t xml:space="preserve">the </w:t>
      </w:r>
      <w:r w:rsidR="0014037A">
        <w:rPr>
          <w:rFonts w:asciiTheme="majorHAnsi" w:hAnsiTheme="majorHAnsi"/>
          <w:color w:val="4F81BD" w:themeColor="accent1"/>
          <w:u w:val="single"/>
        </w:rPr>
        <w:t>p</w:t>
      </w:r>
      <w:r w:rsidRPr="00F71511">
        <w:rPr>
          <w:rFonts w:asciiTheme="majorHAnsi" w:hAnsiTheme="majorHAnsi"/>
          <w:color w:val="4F81BD" w:themeColor="accent1"/>
          <w:u w:val="single"/>
        </w:rPr>
        <w:t>oles</w:t>
      </w:r>
    </w:p>
    <w:p w14:paraId="79C17FB3" w14:textId="23FA45A9" w:rsidR="008167CF" w:rsidRPr="00F71511" w:rsidRDefault="003518C8" w:rsidP="00104D17">
      <w:pPr>
        <w:jc w:val="both"/>
      </w:pPr>
      <w:r>
        <w:t>W</w:t>
      </w:r>
      <w:r w:rsidR="00382360">
        <w:t xml:space="preserve">ithin the south polar cap, </w:t>
      </w:r>
      <w:r w:rsidR="008167CF" w:rsidRPr="00F71511">
        <w:t>MRO SHARAD</w:t>
      </w:r>
      <w:r w:rsidR="006040B1" w:rsidRPr="00F71511">
        <w:t xml:space="preserve"> </w:t>
      </w:r>
      <w:r w:rsidR="008167CF" w:rsidRPr="00F71511">
        <w:t>discovered a large inventory of CO</w:t>
      </w:r>
      <w:r w:rsidR="008167CF" w:rsidRPr="00F71511">
        <w:rPr>
          <w:vertAlign w:val="subscript"/>
        </w:rPr>
        <w:t>2</w:t>
      </w:r>
      <w:r w:rsidR="008167CF" w:rsidRPr="00F71511">
        <w:t xml:space="preserve"> ice </w:t>
      </w:r>
      <w:r w:rsidR="00D3249A">
        <w:t xml:space="preserve">(with its extremely low reflectivity) </w:t>
      </w:r>
      <w:r w:rsidR="008167CF" w:rsidRPr="00F71511">
        <w:t xml:space="preserve">buried </w:t>
      </w:r>
      <w:r w:rsidR="006040B1" w:rsidRPr="00F71511">
        <w:t>within</w:t>
      </w:r>
      <w:r w:rsidR="00D76507" w:rsidRPr="00F71511">
        <w:t xml:space="preserve"> the south polar</w:t>
      </w:r>
      <w:r w:rsidR="008167CF" w:rsidRPr="00F71511">
        <w:t xml:space="preserve"> ice cap, beneath a water ice layer and an uppermost thin layer of CO</w:t>
      </w:r>
      <w:r w:rsidR="008167CF" w:rsidRPr="008641E9">
        <w:rPr>
          <w:vertAlign w:val="subscript"/>
        </w:rPr>
        <w:t>2</w:t>
      </w:r>
      <w:r w:rsidR="006040B1" w:rsidRPr="00F71511">
        <w:t xml:space="preserve"> ice</w:t>
      </w:r>
      <w:r w:rsidR="008B46FD">
        <w:t xml:space="preserve"> (Phillips et al., 2011</w:t>
      </w:r>
      <w:r w:rsidR="00D3249A">
        <w:t>; Putzig et al., 2015</w:t>
      </w:r>
      <w:r w:rsidR="001F46F7">
        <w:t xml:space="preserve">; </w:t>
      </w:r>
      <w:hyperlink w:anchor="_Figure_3._Polar" w:history="1">
        <w:r w:rsidR="00BD60E9" w:rsidRPr="00F40429">
          <w:rPr>
            <w:rStyle w:val="Hyperlink"/>
          </w:rPr>
          <w:t>Figure</w:t>
        </w:r>
        <w:r w:rsidR="001F46F7" w:rsidRPr="00F40429">
          <w:rPr>
            <w:rStyle w:val="Hyperlink"/>
          </w:rPr>
          <w:t xml:space="preserve"> 3</w:t>
        </w:r>
      </w:hyperlink>
      <w:r w:rsidR="008B46FD">
        <w:t>)</w:t>
      </w:r>
      <w:r w:rsidR="008167CF" w:rsidRPr="00F71511">
        <w:t>.</w:t>
      </w:r>
      <w:r w:rsidR="00BB5367" w:rsidRPr="00F71511">
        <w:t xml:space="preserve"> </w:t>
      </w:r>
      <w:r w:rsidR="008167CF" w:rsidRPr="00F71511">
        <w:t xml:space="preserve">Due to the radar </w:t>
      </w:r>
      <w:r>
        <w:t>track-to-track spacing</w:t>
      </w:r>
      <w:r w:rsidR="008167CF" w:rsidRPr="00F71511">
        <w:t xml:space="preserve"> and the MRO orbit inclination</w:t>
      </w:r>
      <w:r>
        <w:t xml:space="preserve">, which </w:t>
      </w:r>
      <w:r w:rsidR="00382360">
        <w:t xml:space="preserve">does not include </w:t>
      </w:r>
      <w:r>
        <w:t>areas poleward of 87</w:t>
      </w:r>
      <w:r w:rsidR="00D3249A">
        <w:t>.4</w:t>
      </w:r>
      <w:r>
        <w:t>°S/N</w:t>
      </w:r>
      <w:r w:rsidR="00B73A86">
        <w:t>,</w:t>
      </w:r>
      <w:r w:rsidR="008167CF" w:rsidRPr="00F71511">
        <w:t xml:space="preserve"> the volume of CO</w:t>
      </w:r>
      <w:r w:rsidR="008167CF" w:rsidRPr="008641E9">
        <w:rPr>
          <w:vertAlign w:val="subscript"/>
        </w:rPr>
        <w:t>2</w:t>
      </w:r>
      <w:r w:rsidR="008167CF" w:rsidRPr="00F71511">
        <w:t xml:space="preserve"> is not precisely known, but it is </w:t>
      </w:r>
      <w:r w:rsidR="00152665">
        <w:t>known</w:t>
      </w:r>
      <w:r w:rsidR="00152665" w:rsidRPr="00F71511">
        <w:t xml:space="preserve"> </w:t>
      </w:r>
      <w:r w:rsidR="008167CF" w:rsidRPr="00F71511">
        <w:t xml:space="preserve">to be </w:t>
      </w:r>
      <w:r w:rsidR="00152665">
        <w:t xml:space="preserve">at least </w:t>
      </w:r>
      <w:r w:rsidR="008167CF" w:rsidRPr="00F71511">
        <w:t>large enough to more than do</w:t>
      </w:r>
      <w:r w:rsidR="0011105F" w:rsidRPr="00F71511">
        <w:t xml:space="preserve">uble the present atmosphere, thereby </w:t>
      </w:r>
      <w:r w:rsidR="008167CF" w:rsidRPr="00F71511">
        <w:t>expand</w:t>
      </w:r>
      <w:r w:rsidR="0011105F" w:rsidRPr="00F71511">
        <w:t>ing</w:t>
      </w:r>
      <w:r w:rsidR="008167CF" w:rsidRPr="00F71511">
        <w:t xml:space="preserve"> the </w:t>
      </w:r>
      <w:r w:rsidR="00DD23B0">
        <w:t xml:space="preserve">possible </w:t>
      </w:r>
      <w:r w:rsidR="00152665">
        <w:t>periods</w:t>
      </w:r>
      <w:r w:rsidR="008167CF" w:rsidRPr="00F71511">
        <w:t xml:space="preserve"> and places </w:t>
      </w:r>
      <w:r w:rsidR="00347CEA">
        <w:t>where surface liquid water could have been</w:t>
      </w:r>
      <w:r w:rsidR="00347CEA" w:rsidRPr="00F71511">
        <w:t xml:space="preserve"> </w:t>
      </w:r>
      <w:r w:rsidR="006040B1" w:rsidRPr="00F71511">
        <w:t>stable</w:t>
      </w:r>
      <w:r w:rsidR="00152665">
        <w:t xml:space="preserve"> in the geologically recent past</w:t>
      </w:r>
      <w:r w:rsidR="008167CF" w:rsidRPr="00F71511">
        <w:t>.</w:t>
      </w:r>
    </w:p>
    <w:p w14:paraId="3E139621" w14:textId="77777777" w:rsidR="006040B1" w:rsidRPr="00F71511" w:rsidRDefault="006040B1" w:rsidP="00104D17">
      <w:pPr>
        <w:jc w:val="both"/>
        <w:rPr>
          <w:i/>
        </w:rPr>
      </w:pPr>
    </w:p>
    <w:p w14:paraId="0F4CFEDA" w14:textId="294F673B" w:rsidR="008167CF" w:rsidRPr="00F71511" w:rsidRDefault="008167CF" w:rsidP="00104D17">
      <w:pPr>
        <w:ind w:left="270" w:right="270"/>
        <w:jc w:val="both"/>
        <w:rPr>
          <w:b/>
          <w:i/>
        </w:rPr>
      </w:pPr>
      <w:r w:rsidRPr="00F71511">
        <w:rPr>
          <w:b/>
        </w:rPr>
        <w:t>FINDING</w:t>
      </w:r>
      <w:r w:rsidR="00360F68" w:rsidRPr="00F71511">
        <w:rPr>
          <w:b/>
        </w:rPr>
        <w:t xml:space="preserve"> 4</w:t>
      </w:r>
      <w:r w:rsidRPr="00F71511">
        <w:rPr>
          <w:b/>
          <w:i/>
        </w:rPr>
        <w:t>: Measuring the precise volume of the recently-discovered polar CO</w:t>
      </w:r>
      <w:r w:rsidRPr="00F71511">
        <w:rPr>
          <w:b/>
          <w:i/>
          <w:vertAlign w:val="subscript"/>
        </w:rPr>
        <w:t>2</w:t>
      </w:r>
      <w:r w:rsidRPr="00F71511">
        <w:rPr>
          <w:b/>
          <w:i/>
        </w:rPr>
        <w:t xml:space="preserve"> ice reservoirs would better constrain atmospheric density during prior epochs, when obliquity cycle variations could </w:t>
      </w:r>
      <w:r w:rsidR="00152665">
        <w:rPr>
          <w:b/>
          <w:i/>
        </w:rPr>
        <w:t xml:space="preserve">have </w:t>
      </w:r>
      <w:r w:rsidR="00B04454" w:rsidRPr="00F71511">
        <w:rPr>
          <w:b/>
          <w:i/>
        </w:rPr>
        <w:t>sublimate</w:t>
      </w:r>
      <w:r w:rsidR="00152665">
        <w:rPr>
          <w:b/>
          <w:i/>
        </w:rPr>
        <w:t>d</w:t>
      </w:r>
      <w:r w:rsidRPr="00F71511">
        <w:rPr>
          <w:b/>
          <w:i/>
        </w:rPr>
        <w:t xml:space="preserve"> the </w:t>
      </w:r>
      <w:r w:rsidR="00152665">
        <w:rPr>
          <w:b/>
          <w:i/>
        </w:rPr>
        <w:t>current or similar</w:t>
      </w:r>
      <w:r w:rsidR="00152665" w:rsidRPr="00F71511">
        <w:rPr>
          <w:b/>
          <w:i/>
        </w:rPr>
        <w:t xml:space="preserve"> </w:t>
      </w:r>
      <w:r w:rsidRPr="00F71511">
        <w:rPr>
          <w:b/>
          <w:i/>
        </w:rPr>
        <w:t xml:space="preserve">buried </w:t>
      </w:r>
      <w:r w:rsidR="00211BE3">
        <w:rPr>
          <w:b/>
          <w:i/>
        </w:rPr>
        <w:t>CO</w:t>
      </w:r>
      <w:r w:rsidR="00211BE3" w:rsidRPr="00211BE3">
        <w:rPr>
          <w:b/>
          <w:i/>
          <w:vertAlign w:val="subscript"/>
        </w:rPr>
        <w:t>2</w:t>
      </w:r>
      <w:r w:rsidR="00211BE3">
        <w:rPr>
          <w:b/>
          <w:i/>
        </w:rPr>
        <w:t xml:space="preserve"> ice </w:t>
      </w:r>
      <w:r w:rsidRPr="00F71511">
        <w:rPr>
          <w:b/>
          <w:i/>
        </w:rPr>
        <w:t>deposits</w:t>
      </w:r>
      <w:r w:rsidR="006040B1" w:rsidRPr="00F71511">
        <w:rPr>
          <w:b/>
          <w:i/>
        </w:rPr>
        <w:t xml:space="preserve"> and enable</w:t>
      </w:r>
      <w:r w:rsidR="00152665">
        <w:rPr>
          <w:b/>
          <w:i/>
        </w:rPr>
        <w:t>d</w:t>
      </w:r>
      <w:r w:rsidR="006040B1" w:rsidRPr="00F71511">
        <w:rPr>
          <w:b/>
          <w:i/>
        </w:rPr>
        <w:t xml:space="preserve"> liquid water </w:t>
      </w:r>
      <w:r w:rsidR="00211BE3">
        <w:rPr>
          <w:b/>
          <w:i/>
        </w:rPr>
        <w:t xml:space="preserve">to be stable </w:t>
      </w:r>
      <w:r w:rsidR="00152665">
        <w:rPr>
          <w:b/>
          <w:i/>
        </w:rPr>
        <w:t xml:space="preserve">for longer periods </w:t>
      </w:r>
      <w:r w:rsidR="006040B1" w:rsidRPr="00F71511">
        <w:rPr>
          <w:b/>
          <w:i/>
        </w:rPr>
        <w:t>over more of the planet</w:t>
      </w:r>
      <w:r w:rsidRPr="00F71511">
        <w:rPr>
          <w:b/>
          <w:i/>
        </w:rPr>
        <w:t xml:space="preserve">. </w:t>
      </w:r>
    </w:p>
    <w:p w14:paraId="1B70D835" w14:textId="77777777" w:rsidR="008167CF" w:rsidRPr="00F71511" w:rsidRDefault="008167CF" w:rsidP="00104D17">
      <w:pPr>
        <w:jc w:val="both"/>
      </w:pPr>
    </w:p>
    <w:p w14:paraId="1249FAF5" w14:textId="117EFCA8" w:rsidR="0014037A" w:rsidRDefault="008167CF" w:rsidP="0014037A">
      <w:pPr>
        <w:jc w:val="both"/>
      </w:pPr>
      <w:r w:rsidRPr="00F71511">
        <w:t xml:space="preserve">SHARAD has </w:t>
      </w:r>
      <w:r w:rsidR="00152665">
        <w:t xml:space="preserve">broadly </w:t>
      </w:r>
      <w:r w:rsidRPr="00F71511">
        <w:t xml:space="preserve">mapped </w:t>
      </w:r>
      <w:r w:rsidR="00152665">
        <w:t>the extent</w:t>
      </w:r>
      <w:r w:rsidR="00152665" w:rsidRPr="00F71511">
        <w:t xml:space="preserve"> </w:t>
      </w:r>
      <w:r w:rsidRPr="00F71511">
        <w:t>of these CO</w:t>
      </w:r>
      <w:r w:rsidRPr="00F71511">
        <w:rPr>
          <w:vertAlign w:val="subscript"/>
        </w:rPr>
        <w:t>2</w:t>
      </w:r>
      <w:r w:rsidRPr="00F71511">
        <w:t xml:space="preserve"> deposits, but </w:t>
      </w:r>
      <w:r w:rsidR="00B04454" w:rsidRPr="00F71511">
        <w:t xml:space="preserve">it </w:t>
      </w:r>
      <w:r w:rsidR="00152665">
        <w:t>cannot resolve or detect</w:t>
      </w:r>
      <w:r w:rsidRPr="00F71511">
        <w:t xml:space="preserve"> thin near-surface layers and possible</w:t>
      </w:r>
      <w:r w:rsidR="002E76A0">
        <w:t xml:space="preserve"> small</w:t>
      </w:r>
      <w:r w:rsidRPr="00F71511">
        <w:t xml:space="preserve"> exposures of the otherwise buried </w:t>
      </w:r>
      <w:r w:rsidRPr="00F71511">
        <w:lastRenderedPageBreak/>
        <w:t>deposits.</w:t>
      </w:r>
      <w:r w:rsidR="00BB5367" w:rsidRPr="00F71511">
        <w:t xml:space="preserve"> </w:t>
      </w:r>
      <w:r w:rsidRPr="00F71511">
        <w:t>Complete polar coverage</w:t>
      </w:r>
      <w:r w:rsidR="00DA57F4">
        <w:t xml:space="preserve"> with a</w:t>
      </w:r>
      <w:r w:rsidR="003518C8">
        <w:t xml:space="preserve"> </w:t>
      </w:r>
      <w:r w:rsidR="00DA57F4">
        <w:t>radar</w:t>
      </w:r>
      <w:r w:rsidRPr="00F71511">
        <w:t xml:space="preserve"> </w:t>
      </w:r>
      <w:r w:rsidR="005433BE">
        <w:t xml:space="preserve">capable of sounding to </w:t>
      </w:r>
      <w:r w:rsidR="00152665">
        <w:t xml:space="preserve">and resolving </w:t>
      </w:r>
      <w:r w:rsidR="005433BE">
        <w:t>shallow depths (</w:t>
      </w:r>
      <w:hyperlink w:anchor="_Basic_Payload_Capabilities" w:history="1">
        <w:r w:rsidR="005433BE" w:rsidRPr="009F6355">
          <w:rPr>
            <w:rStyle w:val="Hyperlink"/>
          </w:rPr>
          <w:t>Section III</w:t>
        </w:r>
      </w:hyperlink>
      <w:r w:rsidR="005433BE">
        <w:t xml:space="preserve">) </w:t>
      </w:r>
      <w:r w:rsidRPr="00F71511">
        <w:t xml:space="preserve">would enable more comprehensive mapping of the </w:t>
      </w:r>
      <w:r w:rsidR="006040B1" w:rsidRPr="00F71511">
        <w:t xml:space="preserve">buried and surface </w:t>
      </w:r>
      <w:r w:rsidRPr="00F71511">
        <w:t>CO</w:t>
      </w:r>
      <w:r w:rsidRPr="00F71511">
        <w:rPr>
          <w:vertAlign w:val="subscript"/>
        </w:rPr>
        <w:t>2</w:t>
      </w:r>
      <w:r w:rsidRPr="00F71511">
        <w:t xml:space="preserve"> deposits and could be </w:t>
      </w:r>
      <w:r w:rsidR="006040B1" w:rsidRPr="00F71511">
        <w:t>accomplished by a SEP</w:t>
      </w:r>
      <w:r w:rsidRPr="00F71511">
        <w:t xml:space="preserve"> orbiter</w:t>
      </w:r>
      <w:r w:rsidR="006040B1" w:rsidRPr="00F71511">
        <w:t>, with its ability to adjust its orbit inclination in a fuel-efficient way.</w:t>
      </w:r>
      <w:r w:rsidR="00D02769">
        <w:t xml:space="preserve"> Estimations of surface frost amounts could also be provided through high-resolution imaging, and </w:t>
      </w:r>
      <w:r w:rsidR="00C11796">
        <w:t xml:space="preserve">short-wave </w:t>
      </w:r>
      <w:r w:rsidR="00D02769">
        <w:t xml:space="preserve">and thermal </w:t>
      </w:r>
      <w:r w:rsidR="00C11796">
        <w:t xml:space="preserve">IR </w:t>
      </w:r>
      <w:r w:rsidR="00D02769">
        <w:t>spectral mapping.</w:t>
      </w:r>
    </w:p>
    <w:p w14:paraId="5B69BC76" w14:textId="77777777" w:rsidR="00E04B15" w:rsidRPr="00F71511" w:rsidRDefault="00E04B15" w:rsidP="00E04B15">
      <w:pPr>
        <w:spacing w:before="120"/>
        <w:jc w:val="both"/>
        <w:rPr>
          <w:rFonts w:asciiTheme="majorHAnsi" w:hAnsiTheme="majorHAnsi"/>
          <w:color w:val="4F81BD" w:themeColor="accent1"/>
          <w:u w:val="single"/>
        </w:rPr>
      </w:pPr>
      <w:r>
        <w:rPr>
          <w:rFonts w:asciiTheme="majorHAnsi" w:hAnsiTheme="majorHAnsi"/>
          <w:color w:val="4F81BD" w:themeColor="accent1"/>
          <w:u w:val="single"/>
        </w:rPr>
        <w:t>Subsurface and surface e</w:t>
      </w:r>
      <w:r w:rsidRPr="00F71511">
        <w:rPr>
          <w:rFonts w:asciiTheme="majorHAnsi" w:hAnsiTheme="majorHAnsi"/>
          <w:color w:val="4F81BD" w:themeColor="accent1"/>
          <w:u w:val="single"/>
        </w:rPr>
        <w:t xml:space="preserve">volution of the </w:t>
      </w:r>
      <w:r>
        <w:rPr>
          <w:rFonts w:asciiTheme="majorHAnsi" w:hAnsiTheme="majorHAnsi"/>
          <w:color w:val="4F81BD" w:themeColor="accent1"/>
          <w:u w:val="single"/>
        </w:rPr>
        <w:t xml:space="preserve">caps and </w:t>
      </w:r>
      <w:r w:rsidRPr="00F71511">
        <w:rPr>
          <w:rFonts w:asciiTheme="majorHAnsi" w:hAnsiTheme="majorHAnsi"/>
          <w:color w:val="4F81BD" w:themeColor="accent1"/>
          <w:u w:val="single"/>
        </w:rPr>
        <w:t>Polar Layered Deposits</w:t>
      </w:r>
      <w:r>
        <w:rPr>
          <w:rFonts w:asciiTheme="majorHAnsi" w:hAnsiTheme="majorHAnsi"/>
          <w:color w:val="4F81BD" w:themeColor="accent1"/>
          <w:u w:val="single"/>
        </w:rPr>
        <w:t xml:space="preserve"> </w:t>
      </w:r>
    </w:p>
    <w:p w14:paraId="026FD190" w14:textId="23157AD5" w:rsidR="00E04B15" w:rsidRDefault="00E04B15" w:rsidP="00E04B15">
      <w:pPr>
        <w:jc w:val="both"/>
      </w:pPr>
      <w:r>
        <w:t xml:space="preserve">Within both the North and South polar regions, </w:t>
      </w:r>
      <w:r w:rsidRPr="00F71511">
        <w:t xml:space="preserve">MRO has expanded knowledge of layering in </w:t>
      </w:r>
      <w:r>
        <w:t>the</w:t>
      </w:r>
      <w:r w:rsidRPr="00F71511">
        <w:t xml:space="preserve"> </w:t>
      </w:r>
      <w:r>
        <w:t xml:space="preserve">polar caps and adjacent </w:t>
      </w:r>
      <w:r w:rsidRPr="00F71511">
        <w:t>Polar Layered Deposits (PLD</w:t>
      </w:r>
      <w:r w:rsidR="005E54E2">
        <w:t>;</w:t>
      </w:r>
      <w:r w:rsidR="008B46FD">
        <w:t xml:space="preserve"> </w:t>
      </w:r>
      <w:r w:rsidR="00152665">
        <w:t xml:space="preserve">Putzig et al., 2009; </w:t>
      </w:r>
      <w:r w:rsidR="008B46FD">
        <w:t>Holt et al., 2010</w:t>
      </w:r>
      <w:r w:rsidR="00364170">
        <w:t>, Phillips et al., 2011)</w:t>
      </w:r>
      <w:r w:rsidRPr="00F71511">
        <w:t xml:space="preserve">. These layers are likely caused by </w:t>
      </w:r>
      <w:r>
        <w:t xml:space="preserve">obliquity-driven </w:t>
      </w:r>
      <w:r w:rsidRPr="00F71511">
        <w:t>climatic changes that promote dust deposition and/or variations in rate of ice deposition. The layering has very different character between the poles, revealing inherent changes in their evolution. Linking the radar-derived layering with the visual images of exposed layers</w:t>
      </w:r>
      <w:r w:rsidR="00D33F58">
        <w:t xml:space="preserve"> (</w:t>
      </w:r>
      <w:hyperlink w:anchor="_Figure_3._Polar" w:history="1">
        <w:r w:rsidR="00BD60E9" w:rsidRPr="00F40429">
          <w:rPr>
            <w:rStyle w:val="Hyperlink"/>
          </w:rPr>
          <w:t>Figure</w:t>
        </w:r>
        <w:r w:rsidR="005E54E2" w:rsidRPr="00F40429">
          <w:rPr>
            <w:rStyle w:val="Hyperlink"/>
          </w:rPr>
          <w:t xml:space="preserve"> </w:t>
        </w:r>
        <w:r w:rsidR="00D33F58" w:rsidRPr="00F40429">
          <w:rPr>
            <w:rStyle w:val="Hyperlink"/>
          </w:rPr>
          <w:t>3</w:t>
        </w:r>
      </w:hyperlink>
      <w:r w:rsidR="00D33F58">
        <w:t>)</w:t>
      </w:r>
      <w:r w:rsidRPr="00F71511">
        <w:t xml:space="preserve"> has been difficult because of the different wavelengths and spatial resolutions involved. Furthermore, the structure of the uppermost layers is </w:t>
      </w:r>
      <w:r w:rsidR="00932E26">
        <w:t xml:space="preserve">not </w:t>
      </w:r>
      <w:r w:rsidRPr="00F71511">
        <w:t xml:space="preserve">resolved </w:t>
      </w:r>
      <w:r w:rsidR="00152665">
        <w:t>by</w:t>
      </w:r>
      <w:r w:rsidRPr="00F71511">
        <w:t xml:space="preserve"> SHARAD </w:t>
      </w:r>
      <w:r w:rsidR="00152665">
        <w:t>nor by</w:t>
      </w:r>
      <w:r w:rsidR="00152665" w:rsidRPr="00F71511">
        <w:t xml:space="preserve"> </w:t>
      </w:r>
      <w:r w:rsidRPr="00F71511">
        <w:t>Mars Express MARSIS</w:t>
      </w:r>
      <w:r w:rsidR="00152665">
        <w:t>, the two</w:t>
      </w:r>
      <w:r w:rsidRPr="00F71511">
        <w:t xml:space="preserve"> sounding radars that have been flown to Mars. </w:t>
      </w:r>
    </w:p>
    <w:p w14:paraId="0C4A94B9" w14:textId="77777777" w:rsidR="00932E26" w:rsidRDefault="00932E26" w:rsidP="00E04B15">
      <w:pPr>
        <w:jc w:val="both"/>
      </w:pPr>
    </w:p>
    <w:p w14:paraId="72E76B39" w14:textId="56656A3F" w:rsidR="00932E26" w:rsidRPr="00F71511" w:rsidRDefault="00932E26" w:rsidP="00E04B15">
      <w:pPr>
        <w:jc w:val="both"/>
      </w:pPr>
      <w:r>
        <w:t xml:space="preserve">A recent effort to map the shallowest unconformity resolvable by SHARAD within the polar layered deposits reveals an overlying quantity of water ice that is within a factor of two of that predicted by Head </w:t>
      </w:r>
      <w:r w:rsidR="00BD4B48">
        <w:t xml:space="preserve">et al., </w:t>
      </w:r>
      <w:r>
        <w:t>(2003) to have been lost from the mid-latitudes during the retreat of the last Martian ice age beginning some 370 ka ago (</w:t>
      </w:r>
      <w:r w:rsidR="0063607E">
        <w:t>I.</w:t>
      </w:r>
      <w:r w:rsidR="00D33F58">
        <w:t xml:space="preserve"> </w:t>
      </w:r>
      <w:r>
        <w:t>Smith et al., in prep.</w:t>
      </w:r>
      <w:r w:rsidR="00D33F58">
        <w:t>)</w:t>
      </w:r>
    </w:p>
    <w:p w14:paraId="0333B9A0" w14:textId="77777777" w:rsidR="00E04B15" w:rsidRPr="00B75462" w:rsidRDefault="00E04B15" w:rsidP="00E04B15">
      <w:pPr>
        <w:jc w:val="both"/>
        <w:rPr>
          <w:b/>
          <w:i/>
        </w:rPr>
      </w:pPr>
    </w:p>
    <w:p w14:paraId="03C8802B" w14:textId="53419C6B" w:rsidR="00D33F58" w:rsidRDefault="00D33F58" w:rsidP="0014037A">
      <w:pPr>
        <w:jc w:val="both"/>
      </w:pPr>
      <w:r w:rsidRPr="00D33F58">
        <w:rPr>
          <w:noProof/>
        </w:rPr>
        <w:drawing>
          <wp:inline distT="0" distB="0" distL="0" distR="0" wp14:anchorId="171A91B6" wp14:editId="775291E9">
            <wp:extent cx="5943600" cy="267208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943600" cy="2672080"/>
                    </a:xfrm>
                    <a:prstGeom prst="rect">
                      <a:avLst/>
                    </a:prstGeom>
                  </pic:spPr>
                </pic:pic>
              </a:graphicData>
            </a:graphic>
          </wp:inline>
        </w:drawing>
      </w:r>
    </w:p>
    <w:p w14:paraId="73A7E649" w14:textId="77777777" w:rsidR="005E54E2" w:rsidRPr="005E54E2" w:rsidRDefault="00D33F58" w:rsidP="005E54E2">
      <w:pPr>
        <w:pStyle w:val="Heading3"/>
        <w:spacing w:before="0"/>
        <w:rPr>
          <w:rStyle w:val="Heading3Char"/>
          <w:rFonts w:asciiTheme="minorHAnsi" w:hAnsiTheme="minorHAnsi"/>
          <w:i/>
          <w:color w:val="auto"/>
        </w:rPr>
      </w:pPr>
      <w:bookmarkStart w:id="30" w:name="_Figure_3._Polar"/>
      <w:bookmarkStart w:id="31" w:name="_Toc437328655"/>
      <w:bookmarkEnd w:id="30"/>
      <w:r w:rsidRPr="005E54E2">
        <w:rPr>
          <w:rStyle w:val="Heading3Char"/>
          <w:rFonts w:asciiTheme="minorHAnsi" w:hAnsiTheme="minorHAnsi"/>
          <w:b/>
          <w:i/>
          <w:color w:val="auto"/>
        </w:rPr>
        <w:t>Figure 3.</w:t>
      </w:r>
      <w:r w:rsidR="00C4260F" w:rsidRPr="005E54E2">
        <w:rPr>
          <w:rStyle w:val="Heading3Char"/>
          <w:rFonts w:asciiTheme="minorHAnsi" w:hAnsiTheme="minorHAnsi"/>
          <w:i/>
          <w:color w:val="auto"/>
        </w:rPr>
        <w:t xml:space="preserve"> </w:t>
      </w:r>
      <w:r w:rsidRPr="00F97802">
        <w:rPr>
          <w:rStyle w:val="Heading3Char"/>
          <w:rFonts w:asciiTheme="minorHAnsi" w:hAnsiTheme="minorHAnsi"/>
          <w:b/>
          <w:i/>
          <w:color w:val="auto"/>
          <w:u w:val="single"/>
        </w:rPr>
        <w:t>Polar Phenomena</w:t>
      </w:r>
      <w:bookmarkEnd w:id="31"/>
    </w:p>
    <w:p w14:paraId="0A9EA9C0" w14:textId="0672DD91" w:rsidR="00D33F58" w:rsidRPr="000D2D37" w:rsidRDefault="00D33F58" w:rsidP="00257CBC">
      <w:pPr>
        <w:spacing w:after="240"/>
        <w:jc w:val="both"/>
        <w:rPr>
          <w:i/>
        </w:rPr>
      </w:pPr>
      <w:r w:rsidRPr="000D2D37">
        <w:rPr>
          <w:i/>
        </w:rPr>
        <w:t>(left) MRO HiRISE image with 1.2 km wide false color strip showing the top of the north polar ice cap and the many fine icy layers exposed at the cap edge (ESP-018469_2790_MRGB; U. Arizona/JPL/NASA).</w:t>
      </w:r>
      <w:r w:rsidR="00C4260F" w:rsidRPr="000D2D37">
        <w:rPr>
          <w:i/>
        </w:rPr>
        <w:t xml:space="preserve"> </w:t>
      </w:r>
      <w:r w:rsidRPr="000D2D37">
        <w:rPr>
          <w:i/>
        </w:rPr>
        <w:t>(right) Color shows the thickness of a radar echo-free zone beneath the south polar residual cap, believed to be a buried reservoir of CO</w:t>
      </w:r>
      <w:r w:rsidRPr="000D2D37">
        <w:rPr>
          <w:i/>
          <w:vertAlign w:val="subscript"/>
        </w:rPr>
        <w:t>2</w:t>
      </w:r>
      <w:r w:rsidRPr="000D2D37">
        <w:rPr>
          <w:i/>
        </w:rPr>
        <w:t xml:space="preserve"> ice.</w:t>
      </w:r>
      <w:r w:rsidR="00C4260F" w:rsidRPr="000D2D37">
        <w:rPr>
          <w:i/>
        </w:rPr>
        <w:t xml:space="preserve"> </w:t>
      </w:r>
      <w:r w:rsidRPr="000D2D37">
        <w:rPr>
          <w:i/>
        </w:rPr>
        <w:t>The horizontal extent of the reservoir is correlated with a surface geologic unit (Phillips et al., 2011).</w:t>
      </w:r>
    </w:p>
    <w:p w14:paraId="2F69A18B" w14:textId="77777777" w:rsidR="008C1834" w:rsidRPr="00B75462" w:rsidRDefault="008C1834" w:rsidP="008C1834">
      <w:pPr>
        <w:ind w:left="270" w:right="270"/>
        <w:jc w:val="both"/>
        <w:rPr>
          <w:b/>
          <w:i/>
        </w:rPr>
      </w:pPr>
      <w:r w:rsidRPr="00F71511">
        <w:rPr>
          <w:b/>
        </w:rPr>
        <w:lastRenderedPageBreak/>
        <w:t>FINDING 5</w:t>
      </w:r>
      <w:r w:rsidRPr="00F71511">
        <w:rPr>
          <w:b/>
          <w:i/>
        </w:rPr>
        <w:t xml:space="preserve">: </w:t>
      </w:r>
      <w:r>
        <w:rPr>
          <w:b/>
          <w:i/>
        </w:rPr>
        <w:t>Knowing t</w:t>
      </w:r>
      <w:r w:rsidRPr="00EE32B8">
        <w:rPr>
          <w:b/>
          <w:i/>
        </w:rPr>
        <w:t>he timing of geologically recent climate</w:t>
      </w:r>
      <w:r>
        <w:rPr>
          <w:b/>
          <w:i/>
        </w:rPr>
        <w:t xml:space="preserve"> variations is fundamentally important to understanding Mars.</w:t>
      </w:r>
      <w:r w:rsidRPr="00B75462">
        <w:rPr>
          <w:b/>
          <w:i/>
        </w:rPr>
        <w:t xml:space="preserve"> </w:t>
      </w:r>
      <w:r w:rsidRPr="00F71511">
        <w:rPr>
          <w:b/>
          <w:i/>
        </w:rPr>
        <w:t>M</w:t>
      </w:r>
      <w:r w:rsidRPr="00B75462">
        <w:rPr>
          <w:b/>
          <w:i/>
        </w:rPr>
        <w:t>easurements of the polar layers</w:t>
      </w:r>
      <w:r w:rsidRPr="00EE32B8">
        <w:rPr>
          <w:b/>
          <w:i/>
        </w:rPr>
        <w:t xml:space="preserve"> and the seasonal and annual evolution of near-surface layers </w:t>
      </w:r>
      <w:r>
        <w:rPr>
          <w:b/>
          <w:i/>
        </w:rPr>
        <w:t>needed to understand</w:t>
      </w:r>
      <w:r w:rsidRPr="00EE32B8">
        <w:rPr>
          <w:b/>
          <w:i/>
        </w:rPr>
        <w:t xml:space="preserve"> the evolution of the poles </w:t>
      </w:r>
      <w:r w:rsidRPr="00B75462">
        <w:rPr>
          <w:b/>
          <w:i/>
        </w:rPr>
        <w:t xml:space="preserve">and the formation of lower latitude surface and subsurface ice deposits. </w:t>
      </w:r>
    </w:p>
    <w:p w14:paraId="026718E8" w14:textId="77777777" w:rsidR="008C1834" w:rsidRDefault="008C1834" w:rsidP="0014037A">
      <w:pPr>
        <w:jc w:val="both"/>
      </w:pPr>
    </w:p>
    <w:p w14:paraId="374133B7" w14:textId="2034EBAA" w:rsidR="00E04B15" w:rsidRPr="00B75462" w:rsidRDefault="00E04B15" w:rsidP="0014037A">
      <w:pPr>
        <w:jc w:val="both"/>
      </w:pPr>
      <w:r w:rsidRPr="00B75462">
        <w:t>An orbit enabling polar coverage is required (</w:t>
      </w:r>
      <w:r w:rsidR="00773A41">
        <w:t xml:space="preserve">e.g., </w:t>
      </w:r>
      <w:r w:rsidRPr="00B75462">
        <w:t>MRO type, or one that reaches higher latitudes). Improved vertical resolution sounding (</w:t>
      </w:r>
      <w:r w:rsidR="00773A41">
        <w:t xml:space="preserve">e.g., </w:t>
      </w:r>
      <w:r w:rsidRPr="00B75462">
        <w:t xml:space="preserve">tens of cm) of the uppermost hundred meters would provide data about how the polar layering changes on more recent timescales, including seasonal timescales. </w:t>
      </w:r>
      <w:r w:rsidRPr="004831C5">
        <w:t>High</w:t>
      </w:r>
      <w:r w:rsidR="00816933">
        <w:t>-</w:t>
      </w:r>
      <w:r w:rsidRPr="004831C5">
        <w:t xml:space="preserve">resolution color imaging is important for </w:t>
      </w:r>
      <w:r>
        <w:t xml:space="preserve">studies of </w:t>
      </w:r>
      <w:r w:rsidRPr="004831C5">
        <w:t>fine-scale polar layer stratigraphy and stereo imaging is critical for correlation and characterization of polar layers across the cap.</w:t>
      </w:r>
      <w:r>
        <w:t xml:space="preserve"> </w:t>
      </w:r>
      <w:r w:rsidR="009F6355">
        <w:t>Short-wave</w:t>
      </w:r>
      <w:r w:rsidR="00C11796">
        <w:t xml:space="preserve"> </w:t>
      </w:r>
      <w:r>
        <w:t>and thermal</w:t>
      </w:r>
      <w:r w:rsidR="009F6355">
        <w:t xml:space="preserve"> IR</w:t>
      </w:r>
      <w:r>
        <w:t xml:space="preserve"> observations are needed to track the seasonal changes in the distribution of water and CO</w:t>
      </w:r>
      <w:r w:rsidRPr="00382360">
        <w:rPr>
          <w:vertAlign w:val="subscript"/>
        </w:rPr>
        <w:t>2</w:t>
      </w:r>
      <w:r>
        <w:t xml:space="preserve"> frosts and ices. </w:t>
      </w:r>
      <w:r w:rsidRPr="00B75462">
        <w:t xml:space="preserve">Expanding the time baseline of polar data through a new mission would provide change detection baselines </w:t>
      </w:r>
      <w:r>
        <w:t>of</w:t>
      </w:r>
      <w:r w:rsidRPr="00B75462">
        <w:t xml:space="preserve"> decades and provide data for parts of the poles that cannot be studied using MRO.</w:t>
      </w:r>
    </w:p>
    <w:p w14:paraId="19F0DACB" w14:textId="52BFBEEC" w:rsidR="008167CF" w:rsidRPr="00B75462" w:rsidRDefault="0085467F" w:rsidP="00104D17">
      <w:pPr>
        <w:pStyle w:val="Heading3"/>
        <w:spacing w:before="120"/>
        <w:jc w:val="both"/>
        <w:rPr>
          <w:b w:val="0"/>
          <w:i/>
          <w:sz w:val="26"/>
          <w:szCs w:val="26"/>
        </w:rPr>
      </w:pPr>
      <w:bookmarkStart w:id="32" w:name="_Toc432597907"/>
      <w:bookmarkStart w:id="33" w:name="_Toc437328656"/>
      <w:r w:rsidRPr="00B75462">
        <w:rPr>
          <w:b w:val="0"/>
          <w:i/>
          <w:sz w:val="26"/>
          <w:szCs w:val="26"/>
        </w:rPr>
        <w:t>A</w:t>
      </w:r>
      <w:r w:rsidR="008167CF" w:rsidRPr="00B75462">
        <w:rPr>
          <w:b w:val="0"/>
          <w:i/>
          <w:sz w:val="26"/>
          <w:szCs w:val="26"/>
        </w:rPr>
        <w:t>2</w:t>
      </w:r>
      <w:r w:rsidR="00410F19">
        <w:rPr>
          <w:b w:val="0"/>
          <w:i/>
          <w:sz w:val="26"/>
          <w:szCs w:val="26"/>
        </w:rPr>
        <w:t>.</w:t>
      </w:r>
      <w:r w:rsidR="00BB5367" w:rsidRPr="00B75462">
        <w:rPr>
          <w:b w:val="0"/>
          <w:i/>
          <w:sz w:val="26"/>
          <w:szCs w:val="26"/>
        </w:rPr>
        <w:t xml:space="preserve"> </w:t>
      </w:r>
      <w:r w:rsidR="008167CF" w:rsidRPr="00B75462">
        <w:rPr>
          <w:b w:val="0"/>
          <w:i/>
          <w:sz w:val="26"/>
          <w:szCs w:val="26"/>
        </w:rPr>
        <w:t xml:space="preserve">Volatile </w:t>
      </w:r>
      <w:r w:rsidR="003E3F4F" w:rsidRPr="00B75462">
        <w:rPr>
          <w:b w:val="0"/>
          <w:i/>
          <w:sz w:val="26"/>
          <w:szCs w:val="26"/>
        </w:rPr>
        <w:t>c</w:t>
      </w:r>
      <w:r w:rsidR="008167CF" w:rsidRPr="00B75462">
        <w:rPr>
          <w:b w:val="0"/>
          <w:i/>
          <w:sz w:val="26"/>
          <w:szCs w:val="26"/>
        </w:rPr>
        <w:t xml:space="preserve">ycling </w:t>
      </w:r>
      <w:r w:rsidR="003E3F4F" w:rsidRPr="00B75462">
        <w:rPr>
          <w:b w:val="0"/>
          <w:i/>
          <w:sz w:val="26"/>
          <w:szCs w:val="26"/>
        </w:rPr>
        <w:t>b</w:t>
      </w:r>
      <w:r w:rsidR="008167CF" w:rsidRPr="00B75462">
        <w:rPr>
          <w:b w:val="0"/>
          <w:i/>
          <w:sz w:val="26"/>
          <w:szCs w:val="26"/>
        </w:rPr>
        <w:t xml:space="preserve">etween </w:t>
      </w:r>
      <w:r w:rsidR="003E3F4F" w:rsidRPr="00B75462">
        <w:rPr>
          <w:b w:val="0"/>
          <w:i/>
          <w:sz w:val="26"/>
          <w:szCs w:val="26"/>
        </w:rPr>
        <w:t>h</w:t>
      </w:r>
      <w:r w:rsidR="008167CF" w:rsidRPr="00B75462">
        <w:rPr>
          <w:b w:val="0"/>
          <w:i/>
          <w:sz w:val="26"/>
          <w:szCs w:val="26"/>
        </w:rPr>
        <w:t xml:space="preserve">igh and </w:t>
      </w:r>
      <w:r w:rsidR="003E3F4F" w:rsidRPr="00B75462">
        <w:rPr>
          <w:b w:val="0"/>
          <w:i/>
          <w:sz w:val="26"/>
          <w:szCs w:val="26"/>
        </w:rPr>
        <w:t>l</w:t>
      </w:r>
      <w:r w:rsidR="008167CF" w:rsidRPr="00B75462">
        <w:rPr>
          <w:b w:val="0"/>
          <w:i/>
          <w:sz w:val="26"/>
          <w:szCs w:val="26"/>
        </w:rPr>
        <w:t xml:space="preserve">ow </w:t>
      </w:r>
      <w:r w:rsidR="003E3F4F" w:rsidRPr="00B75462">
        <w:rPr>
          <w:b w:val="0"/>
          <w:i/>
          <w:sz w:val="26"/>
          <w:szCs w:val="26"/>
        </w:rPr>
        <w:t>l</w:t>
      </w:r>
      <w:r w:rsidR="008167CF" w:rsidRPr="00B75462">
        <w:rPr>
          <w:b w:val="0"/>
          <w:i/>
          <w:sz w:val="26"/>
          <w:szCs w:val="26"/>
        </w:rPr>
        <w:t>atitudes</w:t>
      </w:r>
      <w:bookmarkEnd w:id="32"/>
      <w:bookmarkEnd w:id="33"/>
    </w:p>
    <w:p w14:paraId="4806545E" w14:textId="2C418157" w:rsidR="008167CF" w:rsidRPr="00F71511" w:rsidRDefault="008167CF" w:rsidP="00104D17">
      <w:pPr>
        <w:jc w:val="both"/>
      </w:pPr>
      <w:r w:rsidRPr="00B75462">
        <w:t xml:space="preserve">Recent missions have </w:t>
      </w:r>
      <w:r w:rsidR="00541D86" w:rsidRPr="00B75462">
        <w:t>revealed</w:t>
      </w:r>
      <w:r w:rsidRPr="00B75462">
        <w:t xml:space="preserve"> aspects of the complex seaso</w:t>
      </w:r>
      <w:r w:rsidRPr="00F71511">
        <w:t>nal transfer of water an</w:t>
      </w:r>
      <w:r w:rsidR="00DF5277" w:rsidRPr="00F71511">
        <w:t>d CO</w:t>
      </w:r>
      <w:r w:rsidR="00DF5277" w:rsidRPr="002E76A0">
        <w:rPr>
          <w:vertAlign w:val="subscript"/>
        </w:rPr>
        <w:t>2</w:t>
      </w:r>
      <w:r w:rsidR="00DF5277" w:rsidRPr="00F71511">
        <w:t xml:space="preserve"> between the poles and mid-</w:t>
      </w:r>
      <w:r w:rsidRPr="00F71511">
        <w:t>latitudes. Seasonal (and longer-term) releases and deposition of water and CO</w:t>
      </w:r>
      <w:r w:rsidRPr="002E76A0">
        <w:rPr>
          <w:vertAlign w:val="subscript"/>
        </w:rPr>
        <w:t>2</w:t>
      </w:r>
      <w:r w:rsidRPr="00F71511">
        <w:t xml:space="preserve"> at high latitudes (</w:t>
      </w:r>
      <w:r w:rsidR="00773A41">
        <w:t xml:space="preserve">e.g., </w:t>
      </w:r>
      <w:r w:rsidRPr="00F71511">
        <w:t>the polar CO</w:t>
      </w:r>
      <w:r w:rsidRPr="002E76A0">
        <w:rPr>
          <w:vertAlign w:val="subscript"/>
        </w:rPr>
        <w:t>2</w:t>
      </w:r>
      <w:r w:rsidRPr="00F71511">
        <w:t xml:space="preserve"> venting and “swiss-cheese” terrain) have been observed in </w:t>
      </w:r>
      <w:r w:rsidR="00A120B6" w:rsidRPr="00F71511">
        <w:t xml:space="preserve">MRO </w:t>
      </w:r>
      <w:r w:rsidRPr="00F71511">
        <w:t>HIRISE data</w:t>
      </w:r>
      <w:r w:rsidR="001E7466">
        <w:t xml:space="preserve"> (</w:t>
      </w:r>
      <w:r w:rsidR="00F40429">
        <w:t xml:space="preserve">Byrne et al., 2008; </w:t>
      </w:r>
      <w:r w:rsidR="009D660A">
        <w:t xml:space="preserve">Kieffer </w:t>
      </w:r>
      <w:r w:rsidR="00BD4B48">
        <w:t xml:space="preserve">et al., </w:t>
      </w:r>
      <w:r w:rsidR="00F40429">
        <w:t>2006</w:t>
      </w:r>
      <w:r w:rsidR="001E7466">
        <w:t>)</w:t>
      </w:r>
      <w:r w:rsidRPr="00F71511">
        <w:t>. Frosts (water and CO</w:t>
      </w:r>
      <w:r w:rsidRPr="002E76A0">
        <w:rPr>
          <w:vertAlign w:val="subscript"/>
        </w:rPr>
        <w:t>2</w:t>
      </w:r>
      <w:r w:rsidRPr="00F71511">
        <w:t>) have been observed to change seasonally</w:t>
      </w:r>
      <w:r w:rsidR="001E7466">
        <w:t xml:space="preserve"> (Thomas </w:t>
      </w:r>
      <w:r w:rsidR="00BD4B48">
        <w:t xml:space="preserve">et al., </w:t>
      </w:r>
      <w:r w:rsidR="001E7466">
        <w:t xml:space="preserve">2013; Hansen </w:t>
      </w:r>
      <w:r w:rsidR="00BD4B48">
        <w:t xml:space="preserve">et al., </w:t>
      </w:r>
      <w:r w:rsidR="001E7466">
        <w:t>2013)</w:t>
      </w:r>
      <w:r w:rsidRPr="00F71511">
        <w:t>, but their extent and relationship to features such as gullies</w:t>
      </w:r>
      <w:r w:rsidR="002E76A0">
        <w:t>,</w:t>
      </w:r>
      <w:r w:rsidRPr="00F71511">
        <w:t xml:space="preserve"> </w:t>
      </w:r>
      <w:r w:rsidR="002E76A0">
        <w:t>RSL, and the large buried CO</w:t>
      </w:r>
      <w:r w:rsidR="002E76A0" w:rsidRPr="00F40429">
        <w:rPr>
          <w:vertAlign w:val="subscript"/>
        </w:rPr>
        <w:t>2</w:t>
      </w:r>
      <w:r w:rsidR="002E76A0">
        <w:t xml:space="preserve"> ice deposits</w:t>
      </w:r>
      <w:r w:rsidRPr="00F71511">
        <w:t xml:space="preserve"> are not </w:t>
      </w:r>
      <w:r w:rsidR="00DF5277" w:rsidRPr="00F71511">
        <w:t xml:space="preserve">yet </w:t>
      </w:r>
      <w:r w:rsidRPr="00F71511">
        <w:t xml:space="preserve">understood. </w:t>
      </w:r>
    </w:p>
    <w:p w14:paraId="7F12DA08" w14:textId="77777777" w:rsidR="00541D86" w:rsidRPr="00F71511" w:rsidRDefault="00541D86" w:rsidP="00104D17">
      <w:pPr>
        <w:jc w:val="both"/>
      </w:pPr>
    </w:p>
    <w:p w14:paraId="35DF83F3" w14:textId="7F5E2353" w:rsidR="008167CF" w:rsidRPr="00F71511" w:rsidRDefault="00D76507" w:rsidP="00104D17">
      <w:pPr>
        <w:jc w:val="both"/>
      </w:pPr>
      <w:r w:rsidRPr="00F71511">
        <w:t>Several</w:t>
      </w:r>
      <w:r w:rsidR="008167CF" w:rsidRPr="00F71511">
        <w:t xml:space="preserve"> types </w:t>
      </w:r>
      <w:r w:rsidR="00A120B6" w:rsidRPr="00F71511">
        <w:t xml:space="preserve">of </w:t>
      </w:r>
      <w:r w:rsidR="008167CF" w:rsidRPr="00F71511">
        <w:t xml:space="preserve">measurements are needed to </w:t>
      </w:r>
      <w:r w:rsidR="00A120B6" w:rsidRPr="00F71511">
        <w:t>quantify</w:t>
      </w:r>
      <w:r w:rsidR="008167CF" w:rsidRPr="00F71511">
        <w:t xml:space="preserve"> seasonal transport</w:t>
      </w:r>
      <w:r w:rsidR="00DF5277" w:rsidRPr="00F71511">
        <w:t xml:space="preserve"> of volatiles, including </w:t>
      </w:r>
      <w:r w:rsidR="008167CF" w:rsidRPr="00F71511">
        <w:t>the properties and volumes (mass) of seasonal accumulations at the poles (thickness scales of meters for CO</w:t>
      </w:r>
      <w:r w:rsidR="008167CF" w:rsidRPr="002E76A0">
        <w:rPr>
          <w:vertAlign w:val="subscript"/>
        </w:rPr>
        <w:t>2</w:t>
      </w:r>
      <w:r w:rsidR="00DF5277" w:rsidRPr="00F71511">
        <w:t xml:space="preserve">) and the further </w:t>
      </w:r>
      <w:r w:rsidR="008167CF" w:rsidRPr="00F71511">
        <w:t>characterization of frost deposits (locations and times when present, discrimination between H</w:t>
      </w:r>
      <w:r w:rsidR="008167CF" w:rsidRPr="00C1226F">
        <w:rPr>
          <w:vertAlign w:val="subscript"/>
        </w:rPr>
        <w:t>2</w:t>
      </w:r>
      <w:r w:rsidR="008167CF" w:rsidRPr="00F71511">
        <w:t>O and CO</w:t>
      </w:r>
      <w:r w:rsidR="008167CF" w:rsidRPr="00C1226F">
        <w:rPr>
          <w:vertAlign w:val="subscript"/>
        </w:rPr>
        <w:t>2</w:t>
      </w:r>
      <w:r w:rsidR="008167CF" w:rsidRPr="00F71511">
        <w:t>).</w:t>
      </w:r>
    </w:p>
    <w:p w14:paraId="5AD5C709" w14:textId="77777777" w:rsidR="008167CF" w:rsidRPr="00F71511" w:rsidRDefault="008167CF" w:rsidP="00104D17">
      <w:pPr>
        <w:jc w:val="both"/>
      </w:pPr>
    </w:p>
    <w:p w14:paraId="5641823B" w14:textId="2853900E" w:rsidR="008167CF" w:rsidRPr="00F71511" w:rsidRDefault="008167CF" w:rsidP="00104D17">
      <w:pPr>
        <w:ind w:left="270" w:right="270"/>
        <w:jc w:val="both"/>
        <w:rPr>
          <w:b/>
          <w:i/>
        </w:rPr>
      </w:pPr>
      <w:r w:rsidRPr="00F71511">
        <w:rPr>
          <w:b/>
        </w:rPr>
        <w:t>FINDING</w:t>
      </w:r>
      <w:r w:rsidR="00360F68" w:rsidRPr="00F71511">
        <w:rPr>
          <w:b/>
        </w:rPr>
        <w:t xml:space="preserve"> 6</w:t>
      </w:r>
      <w:r w:rsidRPr="00F71511">
        <w:rPr>
          <w:b/>
          <w:i/>
        </w:rPr>
        <w:t xml:space="preserve">: </w:t>
      </w:r>
      <w:r w:rsidR="00211BE3" w:rsidRPr="00211BE3">
        <w:rPr>
          <w:b/>
          <w:i/>
        </w:rPr>
        <w:t>Measurements over the diurnal cycle at sub-seasonal timescales are necessary to understand the re</w:t>
      </w:r>
      <w:r w:rsidR="00211BE3">
        <w:rPr>
          <w:b/>
          <w:i/>
        </w:rPr>
        <w:t xml:space="preserve">cent climate history of Mars. </w:t>
      </w:r>
      <w:r w:rsidR="00E669D9">
        <w:rPr>
          <w:b/>
          <w:i/>
        </w:rPr>
        <w:t>Formation of snow and frost are highly sensitive to temperature change, as is volatile transport through the atmosphere. Characterizing the cumulative effect of these diurnally varying processes</w:t>
      </w:r>
      <w:r w:rsidR="005433BE">
        <w:rPr>
          <w:b/>
          <w:i/>
        </w:rPr>
        <w:t xml:space="preserve"> may </w:t>
      </w:r>
      <w:r w:rsidR="00CE2CDA">
        <w:rPr>
          <w:b/>
          <w:i/>
        </w:rPr>
        <w:t>be key to understanding</w:t>
      </w:r>
      <w:r w:rsidR="005433BE">
        <w:rPr>
          <w:b/>
          <w:i/>
        </w:rPr>
        <w:t xml:space="preserve"> the overall exchange</w:t>
      </w:r>
      <w:r w:rsidR="0063607E">
        <w:rPr>
          <w:b/>
          <w:i/>
        </w:rPr>
        <w:t xml:space="preserve"> between the</w:t>
      </w:r>
      <w:r w:rsidR="00211BE3" w:rsidRPr="00211BE3">
        <w:rPr>
          <w:b/>
          <w:i/>
        </w:rPr>
        <w:t xml:space="preserve"> poles and non-polar latitudes</w:t>
      </w:r>
      <w:r w:rsidR="005433BE">
        <w:rPr>
          <w:b/>
          <w:i/>
        </w:rPr>
        <w:t>.</w:t>
      </w:r>
    </w:p>
    <w:p w14:paraId="5E48F379" w14:textId="77777777" w:rsidR="008167CF" w:rsidRPr="00F71511" w:rsidRDefault="008167CF" w:rsidP="00104D17">
      <w:pPr>
        <w:jc w:val="both"/>
        <w:rPr>
          <w:b/>
          <w:i/>
        </w:rPr>
      </w:pPr>
    </w:p>
    <w:p w14:paraId="43D92E83" w14:textId="1F3EE62F" w:rsidR="004951C0" w:rsidRDefault="008167CF" w:rsidP="00104D17">
      <w:pPr>
        <w:jc w:val="both"/>
      </w:pPr>
      <w:r w:rsidRPr="00F71511">
        <w:t xml:space="preserve">Tracking movement of frosts should </w:t>
      </w:r>
      <w:r w:rsidR="00541D86" w:rsidRPr="00F71511">
        <w:t>be undertaken</w:t>
      </w:r>
      <w:r w:rsidRPr="00F71511">
        <w:t xml:space="preserve"> at both global (</w:t>
      </w:r>
      <w:r w:rsidR="0094611A" w:rsidRPr="00F71511">
        <w:t xml:space="preserve">one to </w:t>
      </w:r>
      <w:r w:rsidRPr="00F71511">
        <w:t>tens-of-km</w:t>
      </w:r>
      <w:r w:rsidR="00D02769">
        <w:t xml:space="preserve"> using a wide-angle camera</w:t>
      </w:r>
      <w:r w:rsidRPr="00F71511">
        <w:t xml:space="preserve">) and </w:t>
      </w:r>
      <w:r w:rsidR="00A120B6" w:rsidRPr="00F71511">
        <w:t>local (</w:t>
      </w:r>
      <w:r w:rsidRPr="00F71511">
        <w:t>meter to tens-of-meter</w:t>
      </w:r>
      <w:r w:rsidR="00A120B6" w:rsidRPr="00F71511">
        <w:t>s)</w:t>
      </w:r>
      <w:r w:rsidRPr="00F71511">
        <w:t xml:space="preserve"> spatial scales.</w:t>
      </w:r>
      <w:r w:rsidR="00BB5367" w:rsidRPr="00F71511">
        <w:t xml:space="preserve"> </w:t>
      </w:r>
      <w:r w:rsidR="00C11796">
        <w:t>S</w:t>
      </w:r>
      <w:r w:rsidR="00E669D9">
        <w:t xml:space="preserve">hort-wave </w:t>
      </w:r>
      <w:r w:rsidR="00E04B15">
        <w:t xml:space="preserve">and thermal </w:t>
      </w:r>
      <w:r w:rsidR="00E669D9">
        <w:t xml:space="preserve">IR </w:t>
      </w:r>
      <w:r w:rsidR="00E04B15">
        <w:t xml:space="preserve">observations can track the appearance and disappearance of frost </w:t>
      </w:r>
      <w:r w:rsidR="00E02FE6">
        <w:t>as a function of time of day and season</w:t>
      </w:r>
      <w:r w:rsidR="00E04B15">
        <w:t>, and differentiate between water and CO</w:t>
      </w:r>
      <w:r w:rsidR="00E04B15" w:rsidRPr="00E04B15">
        <w:rPr>
          <w:vertAlign w:val="subscript"/>
        </w:rPr>
        <w:t>2</w:t>
      </w:r>
      <w:r w:rsidR="00E04B15">
        <w:t xml:space="preserve"> frost.</w:t>
      </w:r>
      <w:r w:rsidR="00A012F8">
        <w:t xml:space="preserve"> </w:t>
      </w:r>
      <w:r w:rsidR="00D02769" w:rsidRPr="00F71511">
        <w:t>The presence and disappearance of frosts with seasonal and perhaps diurnal cycles are a key part of understanding volatile cycling.</w:t>
      </w:r>
      <w:r w:rsidR="00C4260F">
        <w:t xml:space="preserve"> </w:t>
      </w:r>
      <w:r w:rsidR="00152665">
        <w:t>Radar sounding at higher resolution than is currently available could provide quantitative measurements of the thickness of polar seasonal deposits.</w:t>
      </w:r>
    </w:p>
    <w:p w14:paraId="36006222" w14:textId="77777777" w:rsidR="004951C0" w:rsidRDefault="004951C0" w:rsidP="00104D17">
      <w:pPr>
        <w:jc w:val="both"/>
      </w:pPr>
    </w:p>
    <w:p w14:paraId="6715DEEC" w14:textId="33A7D19F" w:rsidR="00D02769" w:rsidRDefault="00D02769" w:rsidP="00104D17">
      <w:pPr>
        <w:jc w:val="both"/>
      </w:pPr>
      <w:r w:rsidRPr="005B15DD">
        <w:t>An approach to quantifying the seasonal sublimation and condensation of CO</w:t>
      </w:r>
      <w:r w:rsidRPr="005B15DD">
        <w:rPr>
          <w:vertAlign w:val="subscript"/>
        </w:rPr>
        <w:t>2</w:t>
      </w:r>
      <w:r w:rsidRPr="005B15DD">
        <w:t xml:space="preserve"> is to measure the top of atmosphere energy balance, </w:t>
      </w:r>
      <w:r w:rsidR="00243185" w:rsidRPr="005B15DD">
        <w:t xml:space="preserve">differencing measurements of reflected sunlight (integrated over visible and short-wave </w:t>
      </w:r>
      <w:r w:rsidR="00D146CC" w:rsidRPr="005B15DD">
        <w:t>IR) and outgoing thermal IR radiation.</w:t>
      </w:r>
      <w:r w:rsidR="006A5343">
        <w:t xml:space="preserve"> </w:t>
      </w:r>
      <w:r w:rsidRPr="005B15DD">
        <w:t>CO</w:t>
      </w:r>
      <w:r w:rsidRPr="005B15DD">
        <w:rPr>
          <w:vertAlign w:val="subscript"/>
        </w:rPr>
        <w:t>2</w:t>
      </w:r>
      <w:r w:rsidRPr="005B15DD">
        <w:t xml:space="preserve"> changes principally </w:t>
      </w:r>
      <w:r w:rsidR="00D146CC" w:rsidRPr="005B15DD">
        <w:t>in response to this</w:t>
      </w:r>
      <w:r w:rsidRPr="005B15DD">
        <w:t xml:space="preserve"> high-latitude energy balance.</w:t>
      </w:r>
      <w:r w:rsidR="006A5343">
        <w:t xml:space="preserve"> </w:t>
      </w:r>
      <w:r w:rsidR="00D146CC">
        <w:t>Most CO</w:t>
      </w:r>
      <w:r w:rsidR="00D146CC" w:rsidRPr="00D146CC">
        <w:rPr>
          <w:vertAlign w:val="subscript"/>
        </w:rPr>
        <w:t>2</w:t>
      </w:r>
      <w:r w:rsidR="00D146CC">
        <w:t xml:space="preserve"> condensation occurs in or near the polar night when the outgoing IR radiation is the dominant term.</w:t>
      </w:r>
      <w:r w:rsidR="006A5343">
        <w:t xml:space="preserve"> </w:t>
      </w:r>
      <w:r>
        <w:t>The effects of horizontal heat transport by the atmosphere can be estimated from temperature and wind measurements, with greater detail provided by models tightly constrained by those observations.</w:t>
      </w:r>
      <w:r w:rsidR="00A012F8">
        <w:t xml:space="preserve"> </w:t>
      </w:r>
      <w:r w:rsidR="00855550">
        <w:t xml:space="preserve">A wide angle camera would also </w:t>
      </w:r>
      <w:r w:rsidR="004951C0">
        <w:t>enable tracking of clouds</w:t>
      </w:r>
      <w:r w:rsidR="00C4018F">
        <w:t xml:space="preserve"> throughout the days and seasons</w:t>
      </w:r>
      <w:r w:rsidR="00D146CC">
        <w:t xml:space="preserve"> when the poles are in sunlight</w:t>
      </w:r>
      <w:r w:rsidR="004951C0">
        <w:t>.</w:t>
      </w:r>
      <w:r w:rsidR="00855550">
        <w:t xml:space="preserve"> </w:t>
      </w:r>
    </w:p>
    <w:p w14:paraId="5D746475" w14:textId="77777777" w:rsidR="00D02769" w:rsidRDefault="00D02769" w:rsidP="00104D17">
      <w:pPr>
        <w:jc w:val="both"/>
      </w:pPr>
    </w:p>
    <w:p w14:paraId="2A2DE2BC" w14:textId="6E93A2D4" w:rsidR="008167CF" w:rsidRPr="00F71511" w:rsidRDefault="008167CF" w:rsidP="00104D17">
      <w:pPr>
        <w:jc w:val="both"/>
      </w:pPr>
      <w:r w:rsidRPr="00F71511">
        <w:t xml:space="preserve">An orbit that </w:t>
      </w:r>
      <w:r w:rsidR="00D02769">
        <w:t>can observe</w:t>
      </w:r>
      <w:r w:rsidR="00DD23B0">
        <w:t>,</w:t>
      </w:r>
      <w:r w:rsidRPr="00F71511">
        <w:t xml:space="preserve"> at nadir</w:t>
      </w:r>
      <w:r w:rsidR="00DD23B0">
        <w:t>,</w:t>
      </w:r>
      <w:r w:rsidRPr="00F71511">
        <w:t xml:space="preserve"> polar changes and polar clouds</w:t>
      </w:r>
      <w:r w:rsidR="00D02769">
        <w:t xml:space="preserve"> is obviously required</w:t>
      </w:r>
      <w:r w:rsidRPr="00F71511">
        <w:t>.</w:t>
      </w:r>
      <w:r w:rsidR="00BB5367" w:rsidRPr="00F71511">
        <w:t xml:space="preserve"> </w:t>
      </w:r>
      <w:r w:rsidRPr="00F71511">
        <w:t xml:space="preserve">At least one </w:t>
      </w:r>
      <w:r w:rsidR="00A120B6" w:rsidRPr="00F71511">
        <w:t xml:space="preserve">Martian </w:t>
      </w:r>
      <w:r w:rsidRPr="00F71511">
        <w:t>year in Mars orbit is required, with long</w:t>
      </w:r>
      <w:r w:rsidR="00A120B6" w:rsidRPr="00F71511">
        <w:t>er timescales needed to capture inter</w:t>
      </w:r>
      <w:r w:rsidR="00DD23B0">
        <w:t>-</w:t>
      </w:r>
      <w:r w:rsidR="00A120B6" w:rsidRPr="00F71511">
        <w:t>annual variability.</w:t>
      </w:r>
      <w:r w:rsidR="00BB5367" w:rsidRPr="00F71511">
        <w:t xml:space="preserve"> </w:t>
      </w:r>
    </w:p>
    <w:p w14:paraId="3D5FFCD8" w14:textId="779EF042" w:rsidR="008167CF" w:rsidRPr="00F71511" w:rsidRDefault="00DB2AA9" w:rsidP="00104D17">
      <w:pPr>
        <w:pStyle w:val="Heading2"/>
        <w:spacing w:before="240" w:after="120"/>
        <w:jc w:val="both"/>
        <w:rPr>
          <w:sz w:val="28"/>
          <w:szCs w:val="28"/>
        </w:rPr>
      </w:pPr>
      <w:bookmarkStart w:id="34" w:name="_S-B._Dynamic_Surface"/>
      <w:bookmarkStart w:id="35" w:name="_Toc429490148"/>
      <w:bookmarkStart w:id="36" w:name="_Toc432597908"/>
      <w:bookmarkStart w:id="37" w:name="_Toc437328657"/>
      <w:bookmarkEnd w:id="34"/>
      <w:r>
        <w:rPr>
          <w:sz w:val="28"/>
          <w:szCs w:val="28"/>
        </w:rPr>
        <w:t>S-</w:t>
      </w:r>
      <w:r w:rsidR="0085467F" w:rsidRPr="00F71511">
        <w:rPr>
          <w:sz w:val="28"/>
          <w:szCs w:val="28"/>
        </w:rPr>
        <w:t>B</w:t>
      </w:r>
      <w:r w:rsidR="008167CF" w:rsidRPr="00F71511">
        <w:rPr>
          <w:sz w:val="28"/>
          <w:szCs w:val="28"/>
        </w:rPr>
        <w:t>. Dynamic Surface Processes on Modern Mars</w:t>
      </w:r>
      <w:bookmarkEnd w:id="35"/>
      <w:bookmarkEnd w:id="36"/>
      <w:bookmarkEnd w:id="37"/>
    </w:p>
    <w:p w14:paraId="2FB14DE3" w14:textId="77C9738C" w:rsidR="008167CF" w:rsidRPr="00F71511" w:rsidRDefault="0085467F" w:rsidP="00F71511">
      <w:pPr>
        <w:pStyle w:val="Heading3"/>
        <w:spacing w:before="120" w:after="120"/>
        <w:jc w:val="both"/>
        <w:rPr>
          <w:b w:val="0"/>
          <w:i/>
          <w:sz w:val="26"/>
          <w:szCs w:val="26"/>
        </w:rPr>
      </w:pPr>
      <w:bookmarkStart w:id="38" w:name="_Toc432597909"/>
      <w:bookmarkStart w:id="39" w:name="_Toc437328658"/>
      <w:r w:rsidRPr="00F71511">
        <w:rPr>
          <w:b w:val="0"/>
          <w:i/>
          <w:sz w:val="26"/>
          <w:szCs w:val="26"/>
        </w:rPr>
        <w:t>B</w:t>
      </w:r>
      <w:r w:rsidR="008167CF" w:rsidRPr="00F71511">
        <w:rPr>
          <w:b w:val="0"/>
          <w:i/>
          <w:sz w:val="26"/>
          <w:szCs w:val="26"/>
        </w:rPr>
        <w:t>1. Role of liquid water in Recurring Slope Lineae (RSL)</w:t>
      </w:r>
      <w:bookmarkEnd w:id="38"/>
      <w:bookmarkEnd w:id="39"/>
    </w:p>
    <w:p w14:paraId="319AA4C8" w14:textId="0BB3084C" w:rsidR="008167CF" w:rsidRPr="00F71511" w:rsidRDefault="008167CF" w:rsidP="00104D17">
      <w:pPr>
        <w:jc w:val="both"/>
      </w:pPr>
      <w:r w:rsidRPr="00F71511">
        <w:t>Recurring Slope Lineae (RSL</w:t>
      </w:r>
      <w:r w:rsidR="001F46F7">
        <w:t xml:space="preserve">, </w:t>
      </w:r>
      <w:r w:rsidR="00BD60E9">
        <w:t>Figure</w:t>
      </w:r>
      <w:r w:rsidR="001F46F7">
        <w:t xml:space="preserve"> 4</w:t>
      </w:r>
      <w:r w:rsidRPr="00F71511">
        <w:t xml:space="preserve">) are a significant discovery since the Decadal Survey. </w:t>
      </w:r>
      <w:r w:rsidR="0085467F" w:rsidRPr="00F71511">
        <w:t>During the warmer times of year, these long, linear albedo features darken and extend down steep slopes.</w:t>
      </w:r>
      <w:r w:rsidR="00BB5367" w:rsidRPr="00F71511">
        <w:t xml:space="preserve"> </w:t>
      </w:r>
      <w:r w:rsidR="0085467F" w:rsidRPr="00F71511">
        <w:t>During the colder seasons these dark lineae fade to the albedo of the surrou</w:t>
      </w:r>
      <w:r w:rsidR="00F4495E" w:rsidRPr="00F71511">
        <w:t>nding terrain</w:t>
      </w:r>
      <w:r w:rsidR="00A6187F">
        <w:t xml:space="preserve"> (McEwen et al., 2011; 2014; Ojha et al., 2014)</w:t>
      </w:r>
      <w:r w:rsidR="00F4495E" w:rsidRPr="00F71511">
        <w:t>.</w:t>
      </w:r>
      <w:r w:rsidR="00BB5367" w:rsidRPr="00F71511">
        <w:t xml:space="preserve"> </w:t>
      </w:r>
      <w:r w:rsidR="00F4495E" w:rsidRPr="00F71511">
        <w:t xml:space="preserve">To be classified as a RSL, the </w:t>
      </w:r>
      <w:r w:rsidR="00A120B6" w:rsidRPr="00F71511">
        <w:t>entire</w:t>
      </w:r>
      <w:r w:rsidR="00F4495E" w:rsidRPr="00F71511">
        <w:t xml:space="preserve"> cycle </w:t>
      </w:r>
      <w:r w:rsidR="00A120B6" w:rsidRPr="00F71511">
        <w:t>must be</w:t>
      </w:r>
      <w:r w:rsidR="00F4495E" w:rsidRPr="00F71511">
        <w:t xml:space="preserve"> observed in a subsequent Mars year.</w:t>
      </w:r>
      <w:r w:rsidR="00BB5367" w:rsidRPr="00F71511">
        <w:t xml:space="preserve"> </w:t>
      </w:r>
      <w:r w:rsidR="00F4495E" w:rsidRPr="00F71511">
        <w:t>RSL</w:t>
      </w:r>
      <w:r w:rsidRPr="00F71511">
        <w:t xml:space="preserve"> morphology and spectral properties are most consistent with flow of </w:t>
      </w:r>
      <w:r w:rsidR="002E76A0">
        <w:t xml:space="preserve">fresh or </w:t>
      </w:r>
      <w:r w:rsidR="002E76A0" w:rsidRPr="00F71511">
        <w:t xml:space="preserve">briny liquid water </w:t>
      </w:r>
      <w:r w:rsidRPr="00F71511">
        <w:t xml:space="preserve">or </w:t>
      </w:r>
      <w:r w:rsidR="00A120B6" w:rsidRPr="00F71511">
        <w:t xml:space="preserve">the action of </w:t>
      </w:r>
      <w:r w:rsidRPr="00F71511">
        <w:t>deliquescent salts.</w:t>
      </w:r>
      <w:r w:rsidR="00BB5367" w:rsidRPr="00F71511">
        <w:t xml:space="preserve"> </w:t>
      </w:r>
      <w:r w:rsidRPr="00F71511">
        <w:t>RSL are relevant to many MEPAG goals and objectives.</w:t>
      </w:r>
      <w:r w:rsidR="00BB5367" w:rsidRPr="00F71511">
        <w:t xml:space="preserve"> </w:t>
      </w:r>
      <w:r w:rsidRPr="00F71511">
        <w:t>Assessment of their habitability requires information on chemistry and water activity.</w:t>
      </w:r>
    </w:p>
    <w:p w14:paraId="0C7DC30C" w14:textId="77777777" w:rsidR="008C1834" w:rsidRDefault="008C1834" w:rsidP="008C1834">
      <w:pPr>
        <w:ind w:left="270" w:right="270"/>
        <w:jc w:val="both"/>
        <w:rPr>
          <w:b/>
        </w:rPr>
      </w:pPr>
    </w:p>
    <w:p w14:paraId="5155CCF1" w14:textId="77777777" w:rsidR="008C1834" w:rsidRPr="00F71511" w:rsidRDefault="008C1834" w:rsidP="008C1834">
      <w:pPr>
        <w:ind w:left="270" w:right="270"/>
        <w:jc w:val="both"/>
      </w:pPr>
      <w:r w:rsidRPr="00F71511">
        <w:rPr>
          <w:b/>
        </w:rPr>
        <w:t>FINDING 7</w:t>
      </w:r>
      <w:r w:rsidRPr="00F71511">
        <w:rPr>
          <w:b/>
          <w:i/>
        </w:rPr>
        <w:t>: Recurring Slope Lineae (RSL) are a significant discovery since the Decadal Survey. Their morphology and spectral properties are most consistent with flow on Mars today of liquid water</w:t>
      </w:r>
      <w:r>
        <w:rPr>
          <w:b/>
          <w:i/>
        </w:rPr>
        <w:t>, enabled by</w:t>
      </w:r>
      <w:r w:rsidRPr="00F71511">
        <w:rPr>
          <w:b/>
          <w:i/>
        </w:rPr>
        <w:t xml:space="preserve"> </w:t>
      </w:r>
      <w:r w:rsidRPr="00211BE3">
        <w:rPr>
          <w:b/>
          <w:i/>
        </w:rPr>
        <w:t>deliquescent salts</w:t>
      </w:r>
      <w:r>
        <w:rPr>
          <w:b/>
          <w:i/>
        </w:rPr>
        <w:t xml:space="preserve"> or some other process</w:t>
      </w:r>
      <w:r w:rsidRPr="00211BE3">
        <w:rPr>
          <w:b/>
          <w:i/>
        </w:rPr>
        <w:t>. Understanding RSL processes and sources requires seasonal measurements of their morphology, chemistry, and temperature</w:t>
      </w:r>
      <w:r>
        <w:rPr>
          <w:b/>
          <w:i/>
        </w:rPr>
        <w:t xml:space="preserve"> at high spatial resolution and</w:t>
      </w:r>
      <w:r w:rsidRPr="00211BE3">
        <w:rPr>
          <w:b/>
          <w:i/>
        </w:rPr>
        <w:t xml:space="preserve"> as a function of time of day.</w:t>
      </w:r>
    </w:p>
    <w:p w14:paraId="63A415C9" w14:textId="77777777" w:rsidR="008C1834" w:rsidRPr="00F71511" w:rsidRDefault="008C1834" w:rsidP="008C1834">
      <w:pPr>
        <w:jc w:val="both"/>
      </w:pPr>
    </w:p>
    <w:p w14:paraId="28E4B0DD" w14:textId="77777777" w:rsidR="008C1834" w:rsidRPr="00F71511" w:rsidRDefault="008C1834" w:rsidP="008C1834">
      <w:pPr>
        <w:jc w:val="both"/>
      </w:pPr>
      <w:r w:rsidRPr="00F71511">
        <w:t xml:space="preserve">MRO orbital constraints only allow RSL to be observed </w:t>
      </w:r>
      <w:r w:rsidRPr="006C1953">
        <w:t>at 3 a.m./3</w:t>
      </w:r>
      <w:r w:rsidRPr="00F71511">
        <w:t xml:space="preserve"> </w:t>
      </w:r>
      <w:r>
        <w:t>p.m.</w:t>
      </w:r>
      <w:r w:rsidRPr="00F71511">
        <w:t xml:space="preserve"> local mean solar time (LMST). </w:t>
      </w:r>
      <w:r>
        <w:t xml:space="preserve">Near-surface ground </w:t>
      </w:r>
      <w:r w:rsidRPr="00F71511">
        <w:t xml:space="preserve">water is more likely to be </w:t>
      </w:r>
      <w:r>
        <w:t xml:space="preserve">liquid from </w:t>
      </w:r>
      <w:r w:rsidRPr="00F71511">
        <w:t>mid-morning</w:t>
      </w:r>
      <w:r>
        <w:t xml:space="preserve"> to early afternoon</w:t>
      </w:r>
      <w:r w:rsidRPr="00F71511">
        <w:t>.</w:t>
      </w:r>
      <w:r>
        <w:t xml:space="preserve"> </w:t>
      </w:r>
      <w:r w:rsidRPr="00F71511">
        <w:t xml:space="preserve">Measurements over a diurnal cycle within ≤90 days (preferably ≤60 days) are required to understand water activity and to separate diurnal from seasonal change. </w:t>
      </w:r>
    </w:p>
    <w:p w14:paraId="6861D6E3" w14:textId="77777777" w:rsidR="008C1834" w:rsidRPr="00F71511" w:rsidRDefault="008C1834" w:rsidP="008C1834">
      <w:pPr>
        <w:jc w:val="both"/>
      </w:pPr>
    </w:p>
    <w:p w14:paraId="393FB597" w14:textId="77777777" w:rsidR="008C1834" w:rsidRPr="00F71511" w:rsidRDefault="008C1834" w:rsidP="008C1834">
      <w:pPr>
        <w:jc w:val="both"/>
      </w:pPr>
      <w:r w:rsidRPr="00F71511">
        <w:t>Because of their small spatial scales</w:t>
      </w:r>
      <w:r>
        <w:t xml:space="preserve"> (frequently ~</w:t>
      </w:r>
      <w:r w:rsidRPr="00F71511">
        <w:t>1 m in width), investigating RSL morphology requires imaging that resolves &lt;1 m features (MRO HiRISE class or better)</w:t>
      </w:r>
      <w:r w:rsidRPr="004831C5">
        <w:t>, and color imaging at this scale is a particularly useful discriminator</w:t>
      </w:r>
      <w:r>
        <w:t xml:space="preserve"> in identifying these features.</w:t>
      </w:r>
      <w:r w:rsidRPr="004831C5">
        <w:t xml:space="preserve"> </w:t>
      </w:r>
      <w:r>
        <w:t>Critically,</w:t>
      </w:r>
      <w:r w:rsidRPr="00990472">
        <w:t xml:space="preserve"> </w:t>
      </w:r>
      <w:r>
        <w:t>m</w:t>
      </w:r>
      <w:r w:rsidRPr="008D0016">
        <w:t>any candidate RSL are at the HiRISE resolution limit</w:t>
      </w:r>
      <w:r>
        <w:t>. Therefore, with higher resolution (10-15 cm/pixel), currently identified features would be more fully characterized and smaller RSL could possibly be found, within both currently monitored and new locations</w:t>
      </w:r>
      <w:r w:rsidRPr="008D0016">
        <w:t>.</w:t>
      </w:r>
      <w:r>
        <w:t xml:space="preserve"> </w:t>
      </w:r>
      <w:r w:rsidRPr="004831C5">
        <w:t xml:space="preserve">Stereo imaging would permit meter-scale elevation models for RSL, an </w:t>
      </w:r>
      <w:r w:rsidRPr="004831C5">
        <w:lastRenderedPageBreak/>
        <w:t>importa</w:t>
      </w:r>
      <w:r>
        <w:t>nt constraint on flow processes</w:t>
      </w:r>
      <w:r w:rsidRPr="00F71511">
        <w:t xml:space="preserve">. Measurement of composition and temperature at the scale of large RSL or small RSL clusters (≤6 m across) is required to understand their </w:t>
      </w:r>
      <w:r>
        <w:t>hydration state</w:t>
      </w:r>
      <w:r w:rsidRPr="00F71511">
        <w:t xml:space="preserve"> and </w:t>
      </w:r>
      <w:r>
        <w:t xml:space="preserve">the </w:t>
      </w:r>
      <w:r w:rsidRPr="00F71511">
        <w:t>presence of freezing point depressants, such as perchlorates or other salts</w:t>
      </w:r>
      <w:r>
        <w:t xml:space="preserve"> (Dickson et al., 2013; Ojha et al., 2015)</w:t>
      </w:r>
      <w:r w:rsidRPr="00F71511">
        <w:t xml:space="preserve">. </w:t>
      </w:r>
      <w:r>
        <w:t xml:space="preserve">Spatial resolution of such measurements needs to be improved over current capabilities to fully characterize the RSL phenomenon. </w:t>
      </w:r>
      <w:r w:rsidRPr="00F71511">
        <w:t>Siphoning of atmospheric water is suggested by the local geologic context. Currently, orbital remote sensing cannot directly observe water concentrations at the surface, but measurement of local-scale variations in water vapor in the lower atmosphere, seasonally and over the diurnal cycle, would constrain models of atmosphere-surface cycling</w:t>
      </w:r>
      <w:r>
        <w:t xml:space="preserve"> (e.g., Grimm et al., 2014)</w:t>
      </w:r>
      <w:r w:rsidRPr="00F71511">
        <w:t>.</w:t>
      </w:r>
    </w:p>
    <w:p w14:paraId="47154798" w14:textId="77777777" w:rsidR="008167CF" w:rsidRDefault="008167CF" w:rsidP="00104D17">
      <w:pPr>
        <w:jc w:val="both"/>
      </w:pPr>
    </w:p>
    <w:p w14:paraId="7608075D" w14:textId="048FE4DE" w:rsidR="00CF459B" w:rsidRDefault="00F40429" w:rsidP="00CF459B">
      <w:pPr>
        <w:ind w:left="720"/>
        <w:jc w:val="both"/>
      </w:pPr>
      <w:r>
        <w:rPr>
          <w:noProof/>
        </w:rPr>
        <w:drawing>
          <wp:inline distT="0" distB="0" distL="0" distR="0" wp14:anchorId="1F4BD92A" wp14:editId="03CD54A8">
            <wp:extent cx="4591050" cy="3885914"/>
            <wp:effectExtent l="0" t="0" r="0" b="63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stretch>
                      <a:fillRect/>
                    </a:stretch>
                  </pic:blipFill>
                  <pic:spPr>
                    <a:xfrm>
                      <a:off x="0" y="0"/>
                      <a:ext cx="4591220" cy="3886058"/>
                    </a:xfrm>
                    <a:prstGeom prst="rect">
                      <a:avLst/>
                    </a:prstGeom>
                  </pic:spPr>
                </pic:pic>
              </a:graphicData>
            </a:graphic>
          </wp:inline>
        </w:drawing>
      </w:r>
    </w:p>
    <w:p w14:paraId="04580DFD" w14:textId="77777777" w:rsidR="006A5343" w:rsidRPr="006A5343" w:rsidRDefault="006A5343" w:rsidP="006A5343">
      <w:pPr>
        <w:pStyle w:val="Heading3"/>
        <w:rPr>
          <w:rFonts w:asciiTheme="minorHAnsi" w:hAnsiTheme="minorHAnsi"/>
          <w:b w:val="0"/>
          <w:i/>
          <w:color w:val="auto"/>
        </w:rPr>
      </w:pPr>
      <w:bookmarkStart w:id="40" w:name="_Toc437328659"/>
      <w:r w:rsidRPr="006A5343">
        <w:rPr>
          <w:rFonts w:asciiTheme="minorHAnsi" w:hAnsiTheme="minorHAnsi"/>
          <w:i/>
          <w:color w:val="auto"/>
        </w:rPr>
        <w:t xml:space="preserve">Figure 4. </w:t>
      </w:r>
      <w:r w:rsidRPr="00F97802">
        <w:rPr>
          <w:rFonts w:asciiTheme="minorHAnsi" w:hAnsiTheme="minorHAnsi"/>
          <w:i/>
          <w:color w:val="auto"/>
          <w:u w:val="single"/>
        </w:rPr>
        <w:t>RSL Example</w:t>
      </w:r>
      <w:bookmarkEnd w:id="40"/>
    </w:p>
    <w:p w14:paraId="2B057168" w14:textId="411D5C9B" w:rsidR="006A5343" w:rsidRPr="00E0397F" w:rsidRDefault="006A5343" w:rsidP="006A5343">
      <w:pPr>
        <w:spacing w:after="240"/>
        <w:ind w:right="274"/>
        <w:jc w:val="both"/>
        <w:rPr>
          <w:i/>
        </w:rPr>
      </w:pPr>
      <w:r w:rsidRPr="00E0397F">
        <w:rPr>
          <w:i/>
        </w:rPr>
        <w:t xml:space="preserve">Series of orthorectified images of Palikir Crater in Newton Basin showing: (A) faded RSL on bright fans from the previous Mars year and a hint of new RSL in bedrock regions; (B) new RSL appear; (C) the RSL lengthen downslope in early southern summer; and (D) the RSL are fading by mid-summer. </w:t>
      </w:r>
      <w:proofErr w:type="gramStart"/>
      <w:r w:rsidRPr="00E0397F">
        <w:rPr>
          <w:i/>
        </w:rPr>
        <w:t>MRO HiRISE / U. Arizona / JPL / NASA.</w:t>
      </w:r>
      <w:proofErr w:type="gramEnd"/>
    </w:p>
    <w:p w14:paraId="6D6F84F9" w14:textId="76D086D4" w:rsidR="008167CF" w:rsidRPr="00F71511" w:rsidRDefault="00DD23B0" w:rsidP="00104D17">
      <w:pPr>
        <w:jc w:val="both"/>
      </w:pPr>
      <w:r>
        <w:t>Strong d</w:t>
      </w:r>
      <w:r w:rsidR="008167CF" w:rsidRPr="00F71511">
        <w:t>ielec</w:t>
      </w:r>
      <w:r w:rsidR="008167CF" w:rsidRPr="000A4CA6">
        <w:t xml:space="preserve">tric </w:t>
      </w:r>
      <w:r>
        <w:t>contrasts linked with brines</w:t>
      </w:r>
      <w:r w:rsidR="008167CF" w:rsidRPr="000A4CA6">
        <w:t xml:space="preserve"> could </w:t>
      </w:r>
      <w:r>
        <w:t xml:space="preserve">also </w:t>
      </w:r>
      <w:r w:rsidR="008167CF" w:rsidRPr="000A4CA6">
        <w:t>be a valuable indicator of liquid</w:t>
      </w:r>
      <w:r w:rsidR="00040759" w:rsidRPr="000A4CA6">
        <w:t xml:space="preserve"> water</w:t>
      </w:r>
      <w:r w:rsidR="00D02769">
        <w:t xml:space="preserve">, and </w:t>
      </w:r>
      <w:r w:rsidR="00A77787">
        <w:t xml:space="preserve">could be </w:t>
      </w:r>
      <w:r w:rsidR="008167CF" w:rsidRPr="000A4CA6">
        <w:t xml:space="preserve">detectable by polarimetric </w:t>
      </w:r>
      <w:r w:rsidR="00990472">
        <w:t xml:space="preserve">imaging </w:t>
      </w:r>
      <w:r w:rsidR="008167CF" w:rsidRPr="000A4CA6">
        <w:t>rada</w:t>
      </w:r>
      <w:r w:rsidR="00040759" w:rsidRPr="000A4CA6">
        <w:t xml:space="preserve">r </w:t>
      </w:r>
      <w:r w:rsidR="00D76507" w:rsidRPr="000A4CA6">
        <w:t>at ~</w:t>
      </w:r>
      <w:r w:rsidR="00040759" w:rsidRPr="000A4CA6">
        <w:t>15</w:t>
      </w:r>
      <w:r w:rsidR="008167CF" w:rsidRPr="000A4CA6">
        <w:t xml:space="preserve"> meters scale and at shallow depth </w:t>
      </w:r>
      <w:r w:rsidR="00040759" w:rsidRPr="000A4CA6">
        <w:t>(</w:t>
      </w:r>
      <w:r>
        <w:t xml:space="preserve">within </w:t>
      </w:r>
      <w:r w:rsidR="00040759" w:rsidRPr="000A4CA6">
        <w:t>a few meters</w:t>
      </w:r>
      <w:r>
        <w:t xml:space="preserve"> of the surface</w:t>
      </w:r>
      <w:r w:rsidR="008167CF" w:rsidRPr="000A4CA6">
        <w:t>).</w:t>
      </w:r>
      <w:r w:rsidR="00BB5367" w:rsidRPr="000A4CA6">
        <w:t xml:space="preserve"> </w:t>
      </w:r>
      <w:r w:rsidRPr="00DD23B0">
        <w:t xml:space="preserve">The ability of radar to probe below the surface could be key to tracing </w:t>
      </w:r>
      <w:r w:rsidR="00D02769">
        <w:t xml:space="preserve">the source of </w:t>
      </w:r>
      <w:r w:rsidRPr="00DD23B0">
        <w:t xml:space="preserve">subsurface water flow related to these features. </w:t>
      </w:r>
    </w:p>
    <w:p w14:paraId="3F4B4A05" w14:textId="0CDE1B07" w:rsidR="008167CF" w:rsidRPr="00F71511" w:rsidRDefault="0085467F" w:rsidP="00F71511">
      <w:pPr>
        <w:pStyle w:val="Heading3"/>
        <w:spacing w:before="120" w:after="120"/>
        <w:jc w:val="both"/>
        <w:rPr>
          <w:b w:val="0"/>
          <w:i/>
          <w:sz w:val="26"/>
          <w:szCs w:val="26"/>
        </w:rPr>
      </w:pPr>
      <w:bookmarkStart w:id="41" w:name="_B2._Active_sediment"/>
      <w:bookmarkStart w:id="42" w:name="_Toc432597910"/>
      <w:bookmarkStart w:id="43" w:name="_Toc437328660"/>
      <w:bookmarkEnd w:id="41"/>
      <w:r w:rsidRPr="00F71511">
        <w:rPr>
          <w:b w:val="0"/>
          <w:i/>
          <w:sz w:val="26"/>
          <w:szCs w:val="26"/>
        </w:rPr>
        <w:lastRenderedPageBreak/>
        <w:t>B</w:t>
      </w:r>
      <w:r w:rsidR="008167CF" w:rsidRPr="00F71511">
        <w:rPr>
          <w:b w:val="0"/>
          <w:i/>
          <w:sz w:val="26"/>
          <w:szCs w:val="26"/>
        </w:rPr>
        <w:t xml:space="preserve">2. Active sediment transport </w:t>
      </w:r>
      <w:r w:rsidR="002E76A0">
        <w:rPr>
          <w:b w:val="0"/>
          <w:i/>
          <w:sz w:val="26"/>
          <w:szCs w:val="26"/>
        </w:rPr>
        <w:t xml:space="preserve">and surface change </w:t>
      </w:r>
      <w:r w:rsidR="008167CF" w:rsidRPr="00F71511">
        <w:rPr>
          <w:b w:val="0"/>
          <w:i/>
          <w:sz w:val="26"/>
          <w:szCs w:val="26"/>
        </w:rPr>
        <w:t>processes</w:t>
      </w:r>
      <w:bookmarkEnd w:id="42"/>
      <w:bookmarkEnd w:id="43"/>
    </w:p>
    <w:p w14:paraId="304A44D6" w14:textId="764BE8F9" w:rsidR="008167CF" w:rsidRPr="00F71511" w:rsidRDefault="008167CF" w:rsidP="00104D17">
      <w:pPr>
        <w:jc w:val="both"/>
      </w:pPr>
      <w:r w:rsidRPr="00F71511">
        <w:t xml:space="preserve">The longevity and high resolution imaging </w:t>
      </w:r>
      <w:r w:rsidR="00040759" w:rsidRPr="00F71511">
        <w:t>from</w:t>
      </w:r>
      <w:r w:rsidRPr="00F71511">
        <w:t xml:space="preserve"> MRO have captured a variety of </w:t>
      </w:r>
      <w:r w:rsidR="00DD23B0">
        <w:t xml:space="preserve">sediment </w:t>
      </w:r>
      <w:r w:rsidRPr="00F71511">
        <w:t>movement on the surface of Mars.</w:t>
      </w:r>
      <w:r w:rsidR="00BB5367" w:rsidRPr="00F71511">
        <w:t xml:space="preserve"> </w:t>
      </w:r>
      <w:r w:rsidRPr="00F71511">
        <w:t xml:space="preserve">Continued high-resolution observations of sand dunes, ripples, </w:t>
      </w:r>
      <w:r w:rsidR="0057748D" w:rsidRPr="000A4CA6">
        <w:t>gullies</w:t>
      </w:r>
      <w:r w:rsidR="0057748D" w:rsidRPr="00F71511">
        <w:t xml:space="preserve">, </w:t>
      </w:r>
      <w:r w:rsidR="002E76A0">
        <w:t xml:space="preserve">landslides, </w:t>
      </w:r>
      <w:r w:rsidRPr="00F71511">
        <w:t xml:space="preserve">dust devils, and wind streaks are needed to </w:t>
      </w:r>
      <w:r w:rsidR="00B016C0">
        <w:t xml:space="preserve">further </w:t>
      </w:r>
      <w:r w:rsidR="005F4A44" w:rsidRPr="00F71511">
        <w:t xml:space="preserve">characterize </w:t>
      </w:r>
      <w:r w:rsidRPr="00F71511">
        <w:t xml:space="preserve">sediment transport and atmosphere-surface interactions. </w:t>
      </w:r>
      <w:proofErr w:type="gramStart"/>
      <w:r w:rsidR="0094611A" w:rsidRPr="00F71511">
        <w:t>In particular, c</w:t>
      </w:r>
      <w:r w:rsidRPr="00F71511">
        <w:t xml:space="preserve">ontinued measurement of ripple and dune </w:t>
      </w:r>
      <w:r w:rsidR="0094611A" w:rsidRPr="00F71511">
        <w:t>migration</w:t>
      </w:r>
      <w:r w:rsidRPr="00F71511">
        <w:t xml:space="preserve"> will show how </w:t>
      </w:r>
      <w:r w:rsidR="0070199A">
        <w:t>a</w:t>
      </w:r>
      <w:r w:rsidRPr="00F71511">
        <w:t>eolian sedimen</w:t>
      </w:r>
      <w:r w:rsidR="005F4A44" w:rsidRPr="00F71511">
        <w:t>t transport varies with season</w:t>
      </w:r>
      <w:r w:rsidRPr="00F71511">
        <w:t xml:space="preserve"> and interannual differences in Martian climate, </w:t>
      </w:r>
      <w:r w:rsidR="002E76A0">
        <w:t xml:space="preserve">will provide indications of near-surface wind direction for comparison to atmospheric models, </w:t>
      </w:r>
      <w:r w:rsidRPr="00F71511">
        <w:t xml:space="preserve">and can </w:t>
      </w:r>
      <w:r w:rsidR="005F4A44" w:rsidRPr="00F71511">
        <w:t>identify</w:t>
      </w:r>
      <w:r w:rsidRPr="00F71511">
        <w:t xml:space="preserve"> activity in new areas of the planet</w:t>
      </w:r>
      <w:r w:rsidR="00A6187F">
        <w:t xml:space="preserve"> (e.g., Bridges et al</w:t>
      </w:r>
      <w:r w:rsidR="004639A6">
        <w:t>.</w:t>
      </w:r>
      <w:r w:rsidR="00A6187F">
        <w:t>, 2</w:t>
      </w:r>
      <w:r w:rsidR="004639A6">
        <w:t>012a</w:t>
      </w:r>
      <w:r w:rsidR="00AF2289">
        <w:t>; 2012</w:t>
      </w:r>
      <w:r w:rsidR="004639A6">
        <w:t>b</w:t>
      </w:r>
      <w:r w:rsidR="00A6187F">
        <w:t xml:space="preserve">; Diniega et al., 2010; 2013; Dundas et al., 2012; 2015; Hansen et al., 2011; 2015; Russell et al., 2008; </w:t>
      </w:r>
      <w:proofErr w:type="spellStart"/>
      <w:r w:rsidR="00A6187F">
        <w:t>Verba</w:t>
      </w:r>
      <w:proofErr w:type="spellEnd"/>
      <w:r w:rsidR="00A6187F">
        <w:t xml:space="preserve"> et al</w:t>
      </w:r>
      <w:r w:rsidR="004639A6">
        <w:t>.</w:t>
      </w:r>
      <w:r w:rsidR="00A6187F">
        <w:t>, 2010)</w:t>
      </w:r>
      <w:r w:rsidRPr="00F71511">
        <w:t>.</w:t>
      </w:r>
      <w:proofErr w:type="gramEnd"/>
      <w:r w:rsidRPr="00F71511">
        <w:t xml:space="preserve"> </w:t>
      </w:r>
    </w:p>
    <w:p w14:paraId="46636507" w14:textId="77777777" w:rsidR="008167CF" w:rsidRPr="00F71511" w:rsidRDefault="008167CF" w:rsidP="00104D17">
      <w:pPr>
        <w:jc w:val="both"/>
      </w:pPr>
    </w:p>
    <w:p w14:paraId="2C3F9684" w14:textId="52175060" w:rsidR="008167CF" w:rsidRPr="00F71511" w:rsidRDefault="008167CF" w:rsidP="00104D17">
      <w:pPr>
        <w:ind w:left="270" w:right="270"/>
        <w:jc w:val="both"/>
        <w:rPr>
          <w:b/>
          <w:i/>
        </w:rPr>
      </w:pPr>
      <w:r w:rsidRPr="00F71511">
        <w:rPr>
          <w:b/>
        </w:rPr>
        <w:t>FINDING</w:t>
      </w:r>
      <w:r w:rsidR="00104D17" w:rsidRPr="00F71511">
        <w:rPr>
          <w:b/>
        </w:rPr>
        <w:t xml:space="preserve"> 8</w:t>
      </w:r>
      <w:r w:rsidRPr="00F71511">
        <w:rPr>
          <w:b/>
        </w:rPr>
        <w:t>:</w:t>
      </w:r>
      <w:r w:rsidR="00BB5367" w:rsidRPr="00F71511">
        <w:rPr>
          <w:b/>
        </w:rPr>
        <w:t xml:space="preserve"> </w:t>
      </w:r>
      <w:r w:rsidR="00211BE3" w:rsidRPr="00211BE3">
        <w:rPr>
          <w:b/>
          <w:i/>
        </w:rPr>
        <w:t xml:space="preserve">Continued monitoring of dynamic processes in sand dunes, ripples, dust devils and localized regions of high dust loading </w:t>
      </w:r>
      <w:r w:rsidR="009A3B99">
        <w:rPr>
          <w:b/>
          <w:i/>
        </w:rPr>
        <w:t>will</w:t>
      </w:r>
      <w:r w:rsidR="00211BE3" w:rsidRPr="00211BE3">
        <w:rPr>
          <w:b/>
          <w:i/>
        </w:rPr>
        <w:t xml:space="preserve"> help in understanding aeolian volumetric sediment transport, near-surface convection, dust lifting, and dust storm initiation. Repeat imaging of dynamic surface changes, including gullies, </w:t>
      </w:r>
      <w:r w:rsidR="009A3B99">
        <w:rPr>
          <w:b/>
          <w:i/>
        </w:rPr>
        <w:t>will</w:t>
      </w:r>
      <w:r w:rsidR="00211BE3" w:rsidRPr="00211BE3">
        <w:rPr>
          <w:b/>
          <w:i/>
        </w:rPr>
        <w:t xml:space="preserve"> constrain the role of volatiles and sediment transport processes.</w:t>
      </w:r>
    </w:p>
    <w:p w14:paraId="6E2794C2" w14:textId="77777777" w:rsidR="008167CF" w:rsidRPr="00F71511" w:rsidRDefault="008167CF" w:rsidP="00104D17">
      <w:pPr>
        <w:jc w:val="both"/>
        <w:rPr>
          <w:b/>
          <w:i/>
        </w:rPr>
      </w:pPr>
    </w:p>
    <w:p w14:paraId="1E7E1874" w14:textId="751BE3B5" w:rsidR="008167CF" w:rsidRPr="00F71511" w:rsidRDefault="008167CF" w:rsidP="00104D17">
      <w:pPr>
        <w:jc w:val="both"/>
      </w:pPr>
      <w:r w:rsidRPr="00F71511">
        <w:t xml:space="preserve">These goals could be achieved </w:t>
      </w:r>
      <w:r w:rsidR="00F4495E" w:rsidRPr="00F71511">
        <w:t xml:space="preserve">over limited areas </w:t>
      </w:r>
      <w:r w:rsidRPr="00F71511">
        <w:t xml:space="preserve">with a HiRISE-like </w:t>
      </w:r>
      <w:r w:rsidR="00040759" w:rsidRPr="00F71511">
        <w:t xml:space="preserve">(~30 cm/pixel) </w:t>
      </w:r>
      <w:r w:rsidRPr="00F71511">
        <w:t xml:space="preserve">or better </w:t>
      </w:r>
      <w:r w:rsidR="00040759" w:rsidRPr="00F71511">
        <w:t xml:space="preserve">visible </w:t>
      </w:r>
      <w:r w:rsidR="00B016C0">
        <w:t>imaging capability. A higher-</w:t>
      </w:r>
      <w:r w:rsidRPr="00F71511">
        <w:t xml:space="preserve">resolution </w:t>
      </w:r>
      <w:r w:rsidR="00040759" w:rsidRPr="00F71511">
        <w:t xml:space="preserve">optical imaging </w:t>
      </w:r>
      <w:r w:rsidRPr="00F71511">
        <w:t xml:space="preserve">system (~10-15 cm/pixel) </w:t>
      </w:r>
      <w:r w:rsidR="00040759" w:rsidRPr="00F71511">
        <w:t>is likely required</w:t>
      </w:r>
      <w:r w:rsidRPr="00F71511">
        <w:t xml:space="preserve"> to </w:t>
      </w:r>
      <w:r w:rsidR="00040759" w:rsidRPr="00F71511">
        <w:t>detect and measure</w:t>
      </w:r>
      <w:r w:rsidRPr="00F71511">
        <w:t xml:space="preserve"> fine-scale surface changes on temporal scales of days or weeks, improving our understanding of the effects of surface winds on shorter timescales.</w:t>
      </w:r>
      <w:r w:rsidR="004831C5">
        <w:t xml:space="preserve"> </w:t>
      </w:r>
      <w:r w:rsidR="004831C5" w:rsidRPr="004831C5">
        <w:t>High</w:t>
      </w:r>
      <w:r w:rsidR="00921BCE">
        <w:t>-</w:t>
      </w:r>
      <w:r w:rsidR="004831C5" w:rsidRPr="004831C5">
        <w:t>resolution color imaging</w:t>
      </w:r>
      <w:r w:rsidR="004831C5">
        <w:t xml:space="preserve"> provides information on the nature of mobilized sediment, both in gullies and </w:t>
      </w:r>
      <w:r w:rsidR="0070199A">
        <w:t>a</w:t>
      </w:r>
      <w:r w:rsidR="004831C5">
        <w:t>eolian bedforms.</w:t>
      </w:r>
    </w:p>
    <w:p w14:paraId="7F82C0CC" w14:textId="77777777" w:rsidR="008167CF" w:rsidRPr="00F71511" w:rsidRDefault="008167CF" w:rsidP="00104D17">
      <w:pPr>
        <w:jc w:val="both"/>
      </w:pPr>
    </w:p>
    <w:p w14:paraId="36585EA3" w14:textId="7A945513" w:rsidR="00D45151" w:rsidRPr="00F71511" w:rsidRDefault="0076061D" w:rsidP="00104D17">
      <w:pPr>
        <w:jc w:val="both"/>
      </w:pPr>
      <w:r>
        <w:t>It is also important to c</w:t>
      </w:r>
      <w:r w:rsidR="008167CF" w:rsidRPr="00F71511">
        <w:t>ombin</w:t>
      </w:r>
      <w:r w:rsidR="00D02769">
        <w:t>e</w:t>
      </w:r>
      <w:r w:rsidR="008167CF" w:rsidRPr="00F71511">
        <w:t xml:space="preserve"> observed surface changes with wind measurements in the lower atmosphere</w:t>
      </w:r>
      <w:r>
        <w:t>, as these</w:t>
      </w:r>
      <w:r w:rsidR="008167CF" w:rsidRPr="00F71511">
        <w:t xml:space="preserve"> </w:t>
      </w:r>
      <w:r w:rsidR="00A46C87">
        <w:t>could in principle</w:t>
      </w:r>
      <w:r w:rsidR="008167CF" w:rsidRPr="00F71511">
        <w:t xml:space="preserve"> yield new insight into threshold frictional velocities and the </w:t>
      </w:r>
      <w:r w:rsidR="00541D86" w:rsidRPr="00F71511">
        <w:t>exchange with the surface</w:t>
      </w:r>
      <w:r w:rsidR="008167CF" w:rsidRPr="00F71511">
        <w:t>.</w:t>
      </w:r>
      <w:r w:rsidR="00BB5367" w:rsidRPr="00F71511">
        <w:t xml:space="preserve"> </w:t>
      </w:r>
      <w:r w:rsidR="008167CF" w:rsidRPr="00F71511">
        <w:t xml:space="preserve">However, </w:t>
      </w:r>
      <w:r>
        <w:t>as described under Science Objective S-C</w:t>
      </w:r>
      <w:r w:rsidR="009B0A65">
        <w:t>, t</w:t>
      </w:r>
      <w:r w:rsidR="008167CF" w:rsidRPr="000A4CA6">
        <w:t>he vertical resolution and sensitivit</w:t>
      </w:r>
      <w:r w:rsidR="00541D86" w:rsidRPr="000A4CA6">
        <w:t xml:space="preserve">y to winds close to the surface </w:t>
      </w:r>
      <w:r w:rsidR="008167CF" w:rsidRPr="000A4CA6">
        <w:t xml:space="preserve">appear to be beyond present </w:t>
      </w:r>
      <w:r w:rsidR="00040759" w:rsidRPr="000A4CA6">
        <w:t xml:space="preserve">orbital remote sensing </w:t>
      </w:r>
      <w:r w:rsidR="008167CF" w:rsidRPr="000A4CA6">
        <w:t>capabilities</w:t>
      </w:r>
      <w:r>
        <w:t>.</w:t>
      </w:r>
      <w:r w:rsidR="00BB5367" w:rsidRPr="000A4CA6">
        <w:t xml:space="preserve"> </w:t>
      </w:r>
    </w:p>
    <w:p w14:paraId="5CD4D8F9" w14:textId="27741441" w:rsidR="008167CF" w:rsidRPr="00F71511" w:rsidRDefault="00DB2AA9" w:rsidP="00104D17">
      <w:pPr>
        <w:pStyle w:val="Heading2"/>
        <w:spacing w:before="240" w:after="120"/>
        <w:jc w:val="both"/>
        <w:rPr>
          <w:sz w:val="28"/>
          <w:szCs w:val="28"/>
        </w:rPr>
      </w:pPr>
      <w:bookmarkStart w:id="44" w:name="_S-C._Dynamic_Processes"/>
      <w:bookmarkStart w:id="45" w:name="_Toc432597911"/>
      <w:bookmarkStart w:id="46" w:name="_Toc437328661"/>
      <w:bookmarkEnd w:id="44"/>
      <w:r>
        <w:rPr>
          <w:sz w:val="28"/>
          <w:szCs w:val="28"/>
        </w:rPr>
        <w:t>S-</w:t>
      </w:r>
      <w:r w:rsidR="0085467F" w:rsidRPr="00F71511">
        <w:rPr>
          <w:sz w:val="28"/>
          <w:szCs w:val="28"/>
        </w:rPr>
        <w:t>C</w:t>
      </w:r>
      <w:r w:rsidR="008167CF" w:rsidRPr="00F71511">
        <w:rPr>
          <w:sz w:val="28"/>
          <w:szCs w:val="28"/>
        </w:rPr>
        <w:t>. Dynamic Processes in Current Martian Atmosphere</w:t>
      </w:r>
      <w:bookmarkEnd w:id="45"/>
      <w:bookmarkEnd w:id="46"/>
    </w:p>
    <w:p w14:paraId="6C94BEB1" w14:textId="5F2454D4" w:rsidR="008167CF" w:rsidRPr="00F71511" w:rsidRDefault="0085467F" w:rsidP="00F71511">
      <w:pPr>
        <w:pStyle w:val="Heading3"/>
        <w:spacing w:before="120" w:after="120"/>
        <w:jc w:val="both"/>
        <w:rPr>
          <w:b w:val="0"/>
          <w:i/>
          <w:sz w:val="26"/>
          <w:szCs w:val="26"/>
        </w:rPr>
      </w:pPr>
      <w:bookmarkStart w:id="47" w:name="_Toc432597912"/>
      <w:bookmarkStart w:id="48" w:name="_Toc437328662"/>
      <w:r w:rsidRPr="00F71511">
        <w:rPr>
          <w:b w:val="0"/>
          <w:i/>
          <w:sz w:val="26"/>
          <w:szCs w:val="26"/>
        </w:rPr>
        <w:t>C</w:t>
      </w:r>
      <w:r w:rsidR="008167CF" w:rsidRPr="00F71511">
        <w:rPr>
          <w:b w:val="0"/>
          <w:i/>
          <w:sz w:val="26"/>
          <w:szCs w:val="26"/>
        </w:rPr>
        <w:t>1.</w:t>
      </w:r>
      <w:r w:rsidR="00BB5367" w:rsidRPr="00F71511">
        <w:rPr>
          <w:b w:val="0"/>
          <w:i/>
          <w:sz w:val="26"/>
          <w:szCs w:val="26"/>
        </w:rPr>
        <w:t xml:space="preserve"> </w:t>
      </w:r>
      <w:r w:rsidR="003209FC" w:rsidRPr="00F71511">
        <w:rPr>
          <w:b w:val="0"/>
          <w:i/>
          <w:sz w:val="26"/>
          <w:szCs w:val="26"/>
        </w:rPr>
        <w:t xml:space="preserve">Atmospheric </w:t>
      </w:r>
      <w:r w:rsidR="00C1226F">
        <w:rPr>
          <w:b w:val="0"/>
          <w:i/>
          <w:sz w:val="26"/>
          <w:szCs w:val="26"/>
        </w:rPr>
        <w:t>c</w:t>
      </w:r>
      <w:r w:rsidR="003209FC" w:rsidRPr="00F71511">
        <w:rPr>
          <w:b w:val="0"/>
          <w:i/>
          <w:sz w:val="26"/>
          <w:szCs w:val="26"/>
        </w:rPr>
        <w:t>irculation</w:t>
      </w:r>
      <w:bookmarkEnd w:id="47"/>
      <w:bookmarkEnd w:id="48"/>
      <w:r w:rsidR="003209FC" w:rsidRPr="00F71511">
        <w:rPr>
          <w:b w:val="0"/>
          <w:i/>
          <w:sz w:val="26"/>
          <w:szCs w:val="26"/>
        </w:rPr>
        <w:t xml:space="preserve"> </w:t>
      </w:r>
    </w:p>
    <w:p w14:paraId="21647E45" w14:textId="59388002" w:rsidR="008167CF" w:rsidRPr="00B75462" w:rsidRDefault="008167CF" w:rsidP="00104D17">
      <w:pPr>
        <w:jc w:val="both"/>
      </w:pPr>
      <w:r w:rsidRPr="00F71511">
        <w:t>The Martian climate system is controlled by the dust, water, and CO</w:t>
      </w:r>
      <w:r w:rsidRPr="00C1226F">
        <w:rPr>
          <w:vertAlign w:val="subscript"/>
        </w:rPr>
        <w:t>2</w:t>
      </w:r>
      <w:r w:rsidRPr="00F71511">
        <w:t xml:space="preserve"> cycles, which are fundamentally coupled to radiation and atmospheric circulations (wind systems). </w:t>
      </w:r>
      <w:r w:rsidR="003209FC" w:rsidRPr="00F71511">
        <w:t>Measurements of winds, temperatures, water vapor and aerosols</w:t>
      </w:r>
      <w:r w:rsidRPr="00F71511">
        <w:t xml:space="preserve"> are required for a fundamental understanding of atmospheric </w:t>
      </w:r>
      <w:r w:rsidR="003209FC" w:rsidRPr="00F71511">
        <w:t>circulation, transport,</w:t>
      </w:r>
      <w:r w:rsidRPr="00F71511">
        <w:t xml:space="preserve"> and the exchange of water and dust with the surfac</w:t>
      </w:r>
      <w:r w:rsidRPr="00B75462">
        <w:t>e</w:t>
      </w:r>
      <w:r w:rsidR="007609F0">
        <w:t xml:space="preserve"> (</w:t>
      </w:r>
      <w:r w:rsidR="0063607E">
        <w:t xml:space="preserve">M. Smith, 2008; </w:t>
      </w:r>
      <w:r w:rsidR="007609F0">
        <w:t>Zurek et al., 1992)</w:t>
      </w:r>
      <w:r w:rsidRPr="00B75462">
        <w:t xml:space="preserve">. </w:t>
      </w:r>
    </w:p>
    <w:p w14:paraId="3D62A71A" w14:textId="77777777" w:rsidR="0090501A" w:rsidRPr="00B75462" w:rsidRDefault="0090501A" w:rsidP="00104D17">
      <w:pPr>
        <w:jc w:val="both"/>
      </w:pPr>
    </w:p>
    <w:p w14:paraId="46ACFAF0" w14:textId="70D6BF22" w:rsidR="003209FC" w:rsidRPr="00B75462" w:rsidRDefault="008167CF" w:rsidP="00104D17">
      <w:pPr>
        <w:jc w:val="both"/>
      </w:pPr>
      <w:r w:rsidRPr="00B75462">
        <w:t xml:space="preserve">Winds have essentially never been measured from orbit. </w:t>
      </w:r>
      <w:r w:rsidR="003209FC" w:rsidRPr="00B75462">
        <w:t xml:space="preserve">Direct wind </w:t>
      </w:r>
      <w:r w:rsidR="003F153D">
        <w:t xml:space="preserve">velocity </w:t>
      </w:r>
      <w:r w:rsidR="003209FC" w:rsidRPr="00B75462">
        <w:t>measurements are required for the proper characterization of the structure and variability of the general circulation, particularly components that are not in balance with the thermal field (e.g., thermal tides).</w:t>
      </w:r>
      <w:r w:rsidR="00BB5367" w:rsidRPr="00B75462">
        <w:t xml:space="preserve"> </w:t>
      </w:r>
      <w:r w:rsidR="003209FC" w:rsidRPr="00B75462">
        <w:t>Simultaneous measurement of wind</w:t>
      </w:r>
      <w:r w:rsidR="003F153D">
        <w:t xml:space="preserve"> velocitie</w:t>
      </w:r>
      <w:r w:rsidR="003209FC" w:rsidRPr="00B75462">
        <w:t xml:space="preserve">s and temperatures are required to fully understand the nature of the coupling between circulation patterns </w:t>
      </w:r>
      <w:r w:rsidR="003209FC" w:rsidRPr="00B75462">
        <w:lastRenderedPageBreak/>
        <w:t>and the thermal structure</w:t>
      </w:r>
      <w:r w:rsidR="00A616B1">
        <w:t xml:space="preserve"> (MEPAG, 2015, Goal II)</w:t>
      </w:r>
      <w:r w:rsidR="003209FC" w:rsidRPr="00B75462">
        <w:t>.</w:t>
      </w:r>
      <w:r w:rsidR="00BB5367" w:rsidRPr="00B75462">
        <w:t xml:space="preserve"> </w:t>
      </w:r>
      <w:r w:rsidR="003209FC" w:rsidRPr="00B75462">
        <w:t>Local time coverage is extremely valuable to eliminate aliasing of atmospheric variability.</w:t>
      </w:r>
      <w:r w:rsidR="00A04571">
        <w:t xml:space="preserve"> Together with wide-angle imaging, wind measurements and profiling of temperature even in dusty air could reveal new features of major events like local and planetary-scale dust storms.</w:t>
      </w:r>
      <w:r w:rsidR="00BD5803">
        <w:t xml:space="preserve"> </w:t>
      </w:r>
      <w:r w:rsidR="00A04571">
        <w:t>This should improve our understanding of the onset and evolution of these storms, which represent major components of seasonal and inter-annual variability.</w:t>
      </w:r>
    </w:p>
    <w:p w14:paraId="694B26D4" w14:textId="77777777" w:rsidR="003209FC" w:rsidRPr="00F71511" w:rsidRDefault="003209FC" w:rsidP="00104D17">
      <w:pPr>
        <w:jc w:val="both"/>
      </w:pPr>
    </w:p>
    <w:p w14:paraId="65BE96A8" w14:textId="46F6DCC3" w:rsidR="00FD015A" w:rsidRDefault="008167CF" w:rsidP="00104D17">
      <w:pPr>
        <w:jc w:val="both"/>
      </w:pPr>
      <w:r w:rsidRPr="00F71511">
        <w:t xml:space="preserve">Substantial understanding of atmospheric physical processes is gained through the use of </w:t>
      </w:r>
      <w:r w:rsidR="000E258B" w:rsidRPr="00F71511">
        <w:t xml:space="preserve">general circulation </w:t>
      </w:r>
      <w:r w:rsidRPr="00F71511">
        <w:t>models</w:t>
      </w:r>
      <w:r w:rsidR="007609F0">
        <w:t xml:space="preserve"> (e.g., </w:t>
      </w:r>
      <w:r w:rsidR="00AD4231">
        <w:t xml:space="preserve">Forget et al., </w:t>
      </w:r>
      <w:r w:rsidR="00AD4231" w:rsidRPr="0054647E">
        <w:t>2013</w:t>
      </w:r>
      <w:r w:rsidR="00AD4231">
        <w:t xml:space="preserve">; </w:t>
      </w:r>
      <w:r w:rsidR="007609F0">
        <w:t xml:space="preserve">Wordsworth et al., </w:t>
      </w:r>
      <w:r w:rsidR="00D532E7">
        <w:t>201</w:t>
      </w:r>
      <w:r w:rsidR="00075C91">
        <w:t>3</w:t>
      </w:r>
      <w:r w:rsidR="007609F0">
        <w:t>)</w:t>
      </w:r>
      <w:r w:rsidRPr="00F71511">
        <w:t xml:space="preserve">. </w:t>
      </w:r>
      <w:r w:rsidR="00FD015A" w:rsidRPr="00F71511">
        <w:t>Observation of wind velocities, particularly when coupled with atmospheric temperature measurements, would greatly aid validation and improvement of these models.</w:t>
      </w:r>
      <w:r w:rsidR="00BB5367" w:rsidRPr="00F71511">
        <w:t xml:space="preserve"> </w:t>
      </w:r>
      <w:r w:rsidR="00FD015A" w:rsidRPr="00F71511">
        <w:t>These observations would directly lead to improved confidence in our understanding of current atmospheric dynamic processes and would aid in the understanding of past climates.</w:t>
      </w:r>
    </w:p>
    <w:p w14:paraId="23816E16" w14:textId="77777777" w:rsidR="00DB05D1" w:rsidRDefault="00DB05D1" w:rsidP="00104D17">
      <w:pPr>
        <w:jc w:val="both"/>
      </w:pPr>
    </w:p>
    <w:p w14:paraId="3769043B" w14:textId="2BF5E453" w:rsidR="00DB05D1" w:rsidRPr="00F71511" w:rsidRDefault="00DB05D1" w:rsidP="00104D17">
      <w:pPr>
        <w:jc w:val="both"/>
      </w:pPr>
      <w:r w:rsidRPr="00F71511">
        <w:t xml:space="preserve">Engineering designs for operations in the atmosphere have had to rely on numerical models of uncertain validity for winds and thus must include arbitrarily large margins on their environmental models to ensure successful performance. Lack of knowledge of wind </w:t>
      </w:r>
      <w:r>
        <w:t xml:space="preserve">velocity </w:t>
      </w:r>
      <w:r w:rsidRPr="00F71511">
        <w:t xml:space="preserve">is a major source of uncertainty for </w:t>
      </w:r>
      <w:r w:rsidR="00654971">
        <w:t>Entry, Descent, and Landing (</w:t>
      </w:r>
      <w:r w:rsidRPr="00F71511">
        <w:t>EDL</w:t>
      </w:r>
      <w:r w:rsidR="00654971">
        <w:t>)</w:t>
      </w:r>
      <w:r w:rsidRPr="00F71511">
        <w:t xml:space="preserve"> performance and accuracy for landing systems that use parachutes. </w:t>
      </w:r>
    </w:p>
    <w:p w14:paraId="4A8163CE" w14:textId="3164091E" w:rsidR="008167CF" w:rsidRPr="00F71511" w:rsidRDefault="008167CF" w:rsidP="00104D17">
      <w:pPr>
        <w:jc w:val="both"/>
      </w:pPr>
    </w:p>
    <w:p w14:paraId="0A854133" w14:textId="23BC3799" w:rsidR="0090501A" w:rsidRPr="00211BE3" w:rsidRDefault="00FD015A" w:rsidP="00104D17">
      <w:pPr>
        <w:jc w:val="both"/>
      </w:pPr>
      <w:r w:rsidRPr="00F71511">
        <w:t xml:space="preserve">Horizontal wind vector velocities and temperatures at </w:t>
      </w:r>
      <w:r w:rsidR="00B73A86">
        <w:t>0</w:t>
      </w:r>
      <w:r w:rsidRPr="00F71511">
        <w:t>-80 km altitude, with vertical resolution of 5 km or better are needed to constrain components of the general circulation.</w:t>
      </w:r>
    </w:p>
    <w:p w14:paraId="2A09F394" w14:textId="05F93E91" w:rsidR="008167CF" w:rsidRDefault="009B0A65" w:rsidP="00104D17">
      <w:pPr>
        <w:jc w:val="both"/>
      </w:pPr>
      <w:r>
        <w:t>Frequent, global coverage is needed to understand the circulation.</w:t>
      </w:r>
      <w:r w:rsidR="00A012F8">
        <w:t xml:space="preserve"> </w:t>
      </w:r>
      <w:r>
        <w:t>This includes the polar regions, as the strongest winds and regions of storm generation are frequently near the polar cap edge.</w:t>
      </w:r>
      <w:r w:rsidR="00A012F8">
        <w:t xml:space="preserve"> </w:t>
      </w:r>
      <w:r w:rsidR="008167CF" w:rsidRPr="00F71511">
        <w:t>Local time coverage is extremely valuable to eliminate aliasing of atmospheric variability.</w:t>
      </w:r>
      <w:r w:rsidR="00BB5367" w:rsidRPr="00F71511">
        <w:t xml:space="preserve"> </w:t>
      </w:r>
    </w:p>
    <w:p w14:paraId="6A54D133" w14:textId="77777777" w:rsidR="0076061D" w:rsidRDefault="0076061D" w:rsidP="00104D17">
      <w:pPr>
        <w:jc w:val="both"/>
      </w:pPr>
    </w:p>
    <w:p w14:paraId="52EA7FD2" w14:textId="48455C74" w:rsidR="0076061D" w:rsidRDefault="0076061D" w:rsidP="00104D17">
      <w:pPr>
        <w:jc w:val="both"/>
      </w:pPr>
      <w:r w:rsidRPr="009B0A65">
        <w:t xml:space="preserve">Wind measurements from nearer the surface </w:t>
      </w:r>
      <w:r w:rsidR="009B0A65" w:rsidRPr="009B0A65">
        <w:t>(from a few to hundreds of meters) are</w:t>
      </w:r>
      <w:r w:rsidRPr="009B0A65">
        <w:t xml:space="preserve"> of </w:t>
      </w:r>
      <w:r w:rsidR="00885107">
        <w:t xml:space="preserve">great </w:t>
      </w:r>
      <w:r w:rsidR="00917EFD" w:rsidRPr="009B0A65">
        <w:t>interest</w:t>
      </w:r>
      <w:r w:rsidRPr="009B0A65">
        <w:t xml:space="preserve">, </w:t>
      </w:r>
      <w:r w:rsidR="009B0A65" w:rsidRPr="009B0A65">
        <w:t xml:space="preserve">but present </w:t>
      </w:r>
      <w:r w:rsidR="00DA4C95">
        <w:t>significant</w:t>
      </w:r>
      <w:r w:rsidR="00DA4C95" w:rsidRPr="009B0A65">
        <w:t xml:space="preserve"> </w:t>
      </w:r>
      <w:r w:rsidR="009B0A65" w:rsidRPr="009B0A65">
        <w:t xml:space="preserve">challenges for orbital remote sensing to achieve the vertical resolution needed for analysis. However, the wind measurements described above </w:t>
      </w:r>
      <w:r w:rsidRPr="009B0A65">
        <w:t xml:space="preserve">would </w:t>
      </w:r>
      <w:r w:rsidR="00917EFD" w:rsidRPr="009B0A65">
        <w:t>provide important</w:t>
      </w:r>
      <w:r w:rsidRPr="009B0A65">
        <w:t xml:space="preserve"> boundary conditions for models </w:t>
      </w:r>
      <w:r w:rsidR="00AE49A0">
        <w:t xml:space="preserve">of both past and present wind patterns, </w:t>
      </w:r>
      <w:r w:rsidRPr="009B0A65">
        <w:t xml:space="preserve">and </w:t>
      </w:r>
      <w:r w:rsidR="00917EFD" w:rsidRPr="009B0A65">
        <w:t>enable</w:t>
      </w:r>
      <w:r w:rsidRPr="009B0A65">
        <w:t xml:space="preserve"> </w:t>
      </w:r>
      <w:r w:rsidR="009B0A65" w:rsidRPr="009B0A65">
        <w:t xml:space="preserve">some </w:t>
      </w:r>
      <w:r w:rsidRPr="009B0A65">
        <w:t>comparison with geomorphology and observed surface processes (</w:t>
      </w:r>
      <w:r w:rsidR="00AE49A0">
        <w:t xml:space="preserve">e.g., </w:t>
      </w:r>
      <w:r w:rsidRPr="009B0A65">
        <w:t xml:space="preserve">see </w:t>
      </w:r>
      <w:hyperlink w:anchor="_B2._Active_sediment" w:history="1">
        <w:r w:rsidRPr="00A77787">
          <w:rPr>
            <w:rStyle w:val="Hyperlink"/>
          </w:rPr>
          <w:t>Science Objective S-B2</w:t>
        </w:r>
      </w:hyperlink>
      <w:r w:rsidRPr="009B0A65">
        <w:t xml:space="preserve">). </w:t>
      </w:r>
    </w:p>
    <w:p w14:paraId="72A56C16" w14:textId="77777777" w:rsidR="00885107" w:rsidRDefault="00885107" w:rsidP="00104D17">
      <w:pPr>
        <w:jc w:val="both"/>
      </w:pPr>
    </w:p>
    <w:p w14:paraId="4F307A55" w14:textId="595C9AA9" w:rsidR="00885107" w:rsidRPr="00ED6023" w:rsidRDefault="00885107" w:rsidP="00ED6023">
      <w:pPr>
        <w:ind w:left="270" w:right="270"/>
        <w:jc w:val="both"/>
        <w:rPr>
          <w:b/>
        </w:rPr>
      </w:pPr>
      <w:r w:rsidRPr="00B75462">
        <w:rPr>
          <w:b/>
        </w:rPr>
        <w:t>FINDING 9</w:t>
      </w:r>
      <w:r w:rsidRPr="00B75462">
        <w:rPr>
          <w:b/>
          <w:i/>
        </w:rPr>
        <w:t>: Observation of wind velocity is the single most valuable</w:t>
      </w:r>
      <w:r>
        <w:rPr>
          <w:b/>
          <w:i/>
        </w:rPr>
        <w:t xml:space="preserve"> new</w:t>
      </w:r>
      <w:r w:rsidRPr="00B75462">
        <w:rPr>
          <w:b/>
          <w:i/>
        </w:rPr>
        <w:t xml:space="preserve"> measurement that can be made to advance knowledge of atmospheric dynamic processes.</w:t>
      </w:r>
      <w:r w:rsidRPr="00F71511">
        <w:rPr>
          <w:b/>
        </w:rPr>
        <w:t xml:space="preserve"> </w:t>
      </w:r>
      <w:r w:rsidRPr="00F71511">
        <w:rPr>
          <w:b/>
          <w:i/>
        </w:rPr>
        <w:t>Near-simultaneous observations of atmospheric wind</w:t>
      </w:r>
      <w:r>
        <w:rPr>
          <w:b/>
          <w:i/>
        </w:rPr>
        <w:t xml:space="preserve"> velocitie</w:t>
      </w:r>
      <w:r w:rsidRPr="00F71511">
        <w:rPr>
          <w:b/>
          <w:i/>
        </w:rPr>
        <w:t xml:space="preserve">s, temperatures, aerosols, and water vapor with global coverage are required to properly understand the complex interactions that define the current climate. </w:t>
      </w:r>
    </w:p>
    <w:p w14:paraId="5AD23667" w14:textId="6BECC924" w:rsidR="008167CF" w:rsidRPr="00F71511" w:rsidRDefault="0085467F" w:rsidP="0049624E">
      <w:pPr>
        <w:pStyle w:val="Heading3"/>
        <w:spacing w:before="240" w:after="120"/>
        <w:jc w:val="both"/>
        <w:rPr>
          <w:rFonts w:asciiTheme="minorHAnsi" w:hAnsiTheme="minorHAnsi"/>
          <w:b w:val="0"/>
          <w:i/>
          <w:sz w:val="26"/>
          <w:szCs w:val="26"/>
        </w:rPr>
      </w:pPr>
      <w:bookmarkStart w:id="49" w:name="_Toc432597913"/>
      <w:bookmarkStart w:id="50" w:name="_Toc437328663"/>
      <w:r w:rsidRPr="00F71511">
        <w:rPr>
          <w:rFonts w:asciiTheme="minorHAnsi" w:hAnsiTheme="minorHAnsi"/>
          <w:b w:val="0"/>
          <w:i/>
          <w:sz w:val="26"/>
          <w:szCs w:val="26"/>
        </w:rPr>
        <w:t>C</w:t>
      </w:r>
      <w:r w:rsidR="008167CF" w:rsidRPr="00F71511">
        <w:rPr>
          <w:rFonts w:asciiTheme="minorHAnsi" w:hAnsiTheme="minorHAnsi"/>
          <w:b w:val="0"/>
          <w:i/>
          <w:sz w:val="26"/>
          <w:szCs w:val="26"/>
        </w:rPr>
        <w:t xml:space="preserve">2. Atmospheric </w:t>
      </w:r>
      <w:r w:rsidR="000B68EE">
        <w:rPr>
          <w:rFonts w:asciiTheme="minorHAnsi" w:hAnsiTheme="minorHAnsi"/>
          <w:b w:val="0"/>
          <w:i/>
          <w:sz w:val="26"/>
          <w:szCs w:val="26"/>
        </w:rPr>
        <w:t>t</w:t>
      </w:r>
      <w:r w:rsidR="00FD015A" w:rsidRPr="00F71511">
        <w:rPr>
          <w:rFonts w:asciiTheme="minorHAnsi" w:hAnsiTheme="minorHAnsi"/>
          <w:b w:val="0"/>
          <w:i/>
          <w:sz w:val="26"/>
          <w:szCs w:val="26"/>
        </w:rPr>
        <w:t>ransport</w:t>
      </w:r>
      <w:r w:rsidR="00A46C87">
        <w:rPr>
          <w:rFonts w:asciiTheme="minorHAnsi" w:hAnsiTheme="minorHAnsi"/>
          <w:b w:val="0"/>
          <w:i/>
          <w:sz w:val="26"/>
          <w:szCs w:val="26"/>
        </w:rPr>
        <w:t xml:space="preserve"> and state</w:t>
      </w:r>
      <w:bookmarkEnd w:id="49"/>
      <w:bookmarkEnd w:id="50"/>
    </w:p>
    <w:p w14:paraId="4D7DEBC1" w14:textId="526B0ED5" w:rsidR="008167CF" w:rsidRDefault="0094611A" w:rsidP="00104D17">
      <w:pPr>
        <w:jc w:val="both"/>
      </w:pPr>
      <w:r w:rsidRPr="00F71511">
        <w:t>D</w:t>
      </w:r>
      <w:r w:rsidR="008167CF" w:rsidRPr="00F71511">
        <w:t xml:space="preserve">ust and ice aerosol global distributions </w:t>
      </w:r>
      <w:proofErr w:type="gramStart"/>
      <w:r w:rsidR="008167CF" w:rsidRPr="00F71511">
        <w:t>are intimately connected</w:t>
      </w:r>
      <w:proofErr w:type="gramEnd"/>
      <w:r w:rsidR="008167CF" w:rsidRPr="00F71511">
        <w:t xml:space="preserve"> to each other and to the thermal structure and circulation patterns in the atmosphere</w:t>
      </w:r>
      <w:r w:rsidR="00A46E03">
        <w:t xml:space="preserve"> </w:t>
      </w:r>
      <w:r w:rsidR="0063607E">
        <w:t>(e.g., Heavens et al., 2011; Kleinbohl et al., 2015; Medvedev et al., 2011)</w:t>
      </w:r>
      <w:r w:rsidR="008167CF" w:rsidRPr="00F71511">
        <w:t>. A proper understanding of the dynamic</w:t>
      </w:r>
      <w:r w:rsidR="00FD015A" w:rsidRPr="00F71511">
        <w:t>al</w:t>
      </w:r>
      <w:r w:rsidR="008167CF" w:rsidRPr="00F71511">
        <w:t xml:space="preserve"> and </w:t>
      </w:r>
      <w:r w:rsidR="008167CF" w:rsidRPr="00F71511">
        <w:lastRenderedPageBreak/>
        <w:t>radiative processes that operate within the current Martian climate requires accurate aerosol, temperature, and wind profiles.</w:t>
      </w:r>
    </w:p>
    <w:p w14:paraId="0CCE18B2" w14:textId="77777777" w:rsidR="00067315" w:rsidRPr="00F71511" w:rsidRDefault="00067315" w:rsidP="00104D17">
      <w:pPr>
        <w:jc w:val="both"/>
      </w:pPr>
    </w:p>
    <w:p w14:paraId="72CA18E3" w14:textId="354430A7" w:rsidR="008167CF" w:rsidRPr="00F71511" w:rsidRDefault="008167CF" w:rsidP="00104D17">
      <w:pPr>
        <w:jc w:val="both"/>
      </w:pPr>
      <w:r w:rsidRPr="00F71511">
        <w:t>Processes controlling the global distribution of Mars atmospheric water are poorly constrained</w:t>
      </w:r>
      <w:r w:rsidR="0063607E">
        <w:t xml:space="preserve"> (e.g., Kahre et al., 2015)</w:t>
      </w:r>
      <w:r w:rsidRPr="00F71511">
        <w:t>. Few vertical profiles of water vapor currently exist, and lack key supporting temperature and cloud profile measurements needed to address poorly understood microphysical and transport behaviors associated with Mars atmospheric water and clouds.</w:t>
      </w:r>
    </w:p>
    <w:p w14:paraId="3A0BAEAF" w14:textId="77777777" w:rsidR="0090501A" w:rsidRPr="00F71511" w:rsidRDefault="0090501A" w:rsidP="00104D17">
      <w:pPr>
        <w:jc w:val="both"/>
      </w:pPr>
    </w:p>
    <w:p w14:paraId="4E29AB22" w14:textId="1514E27F" w:rsidR="008167CF" w:rsidRPr="00F71511" w:rsidRDefault="008167CF" w:rsidP="00104D17">
      <w:pPr>
        <w:jc w:val="both"/>
      </w:pPr>
      <w:r w:rsidRPr="00F71511">
        <w:t xml:space="preserve">The ability to retrieve atmospheric temperatures independent of dust loading would greatly improve our knowledge of atmospheric thermal structure, especially in the lowest two scale heights </w:t>
      </w:r>
      <w:r w:rsidR="005F4A44" w:rsidRPr="00F71511">
        <w:t xml:space="preserve">(~15 km) </w:t>
      </w:r>
      <w:r w:rsidRPr="00F71511">
        <w:t>above the surface.</w:t>
      </w:r>
      <w:r w:rsidR="00BB5367" w:rsidRPr="00F71511">
        <w:t xml:space="preserve"> </w:t>
      </w:r>
      <w:r w:rsidRPr="00F71511">
        <w:t>And yet it is essential to obtain the aerosol profile as well in order to characterize both the radiative forcing of the atmosphere and its resulting circulation and state.</w:t>
      </w:r>
      <w:r w:rsidR="00BB5367" w:rsidRPr="00F71511">
        <w:t xml:space="preserve"> </w:t>
      </w:r>
    </w:p>
    <w:p w14:paraId="49BF594F" w14:textId="77777777" w:rsidR="0090501A" w:rsidRPr="00F71511" w:rsidRDefault="0090501A" w:rsidP="00104D17">
      <w:pPr>
        <w:jc w:val="both"/>
      </w:pPr>
    </w:p>
    <w:p w14:paraId="531F0397" w14:textId="077FF9AA" w:rsidR="008167CF" w:rsidRPr="00F71511" w:rsidRDefault="008167CF" w:rsidP="00104D17">
      <w:pPr>
        <w:jc w:val="both"/>
      </w:pPr>
      <w:r w:rsidRPr="00F71511">
        <w:t xml:space="preserve">Minimal aerosol biasing of temperature and water vapor retrievals is needed </w:t>
      </w:r>
      <w:r w:rsidR="00F4495E" w:rsidRPr="00F71511">
        <w:t>to increase vertical coverage and accuracy</w:t>
      </w:r>
      <w:r w:rsidRPr="00F71511">
        <w:t>. Multi-wavelength retri</w:t>
      </w:r>
      <w:r w:rsidR="00F27D90" w:rsidRPr="00F71511">
        <w:t>evals of aerosols, which enable</w:t>
      </w:r>
      <w:r w:rsidRPr="00F71511">
        <w:t xml:space="preserve"> determination of aerosol particle size, are </w:t>
      </w:r>
      <w:r w:rsidR="00F27D90" w:rsidRPr="00F71511">
        <w:t>a</w:t>
      </w:r>
      <w:r w:rsidR="003F153D">
        <w:t>lso needed to characterize the</w:t>
      </w:r>
      <w:r w:rsidR="00F27D90" w:rsidRPr="00F71511">
        <w:t xml:space="preserve"> radiative effects of atmospheric heating and cooling</w:t>
      </w:r>
      <w:r w:rsidRPr="00F71511">
        <w:t>.</w:t>
      </w:r>
      <w:r w:rsidR="00BB5367" w:rsidRPr="00F71511">
        <w:t xml:space="preserve"> </w:t>
      </w:r>
      <w:r w:rsidR="005B15DD">
        <w:t>Global c</w:t>
      </w:r>
      <w:r w:rsidRPr="00F71511">
        <w:t xml:space="preserve">overage from 0-80 km with 5 km vertical resolution is </w:t>
      </w:r>
      <w:r w:rsidR="00DA4C95">
        <w:t xml:space="preserve">desired </w:t>
      </w:r>
      <w:r w:rsidRPr="00F71511">
        <w:t xml:space="preserve">for all observed quantities. </w:t>
      </w:r>
      <w:r w:rsidR="00A46C87">
        <w:t>This resolution is</w:t>
      </w:r>
      <w:r w:rsidR="00A46C87" w:rsidRPr="00F71511">
        <w:t xml:space="preserve"> needed to determine global- and regional-scale transport of dust, volatiles, and trace gases, with implications for surface sources and sinks.</w:t>
      </w:r>
    </w:p>
    <w:p w14:paraId="67D99D62" w14:textId="77777777" w:rsidR="008167CF" w:rsidRPr="00F71511" w:rsidRDefault="008167CF" w:rsidP="00104D17">
      <w:pPr>
        <w:jc w:val="both"/>
      </w:pPr>
    </w:p>
    <w:p w14:paraId="58A79754" w14:textId="6AC3943C" w:rsidR="00FD015A" w:rsidRPr="00F71511" w:rsidRDefault="00FD015A" w:rsidP="00104D17">
      <w:pPr>
        <w:jc w:val="both"/>
      </w:pPr>
      <w:r w:rsidRPr="00F71511">
        <w:t>As noted earlier, high vertical resolution boundary layer winds and water vapor sampling are of high scientific value</w:t>
      </w:r>
      <w:r w:rsidR="000B1027">
        <w:t xml:space="preserve"> (MEPAG, 2015, Goal II)</w:t>
      </w:r>
      <w:r w:rsidRPr="00F71511">
        <w:t>. However, for boundary layer processes to be interpretable they must be sampled with very high horizontal, vertical, and temporal resolution.</w:t>
      </w:r>
      <w:r w:rsidR="00BB5367" w:rsidRPr="00F71511">
        <w:t xml:space="preserve"> </w:t>
      </w:r>
      <w:r w:rsidRPr="00F71511">
        <w:t>To quantitatively address surface-atmospheric exchange of Mars water, both temperature and water vapor must be measured within the lowermost few meters to several kilometers of the atmosphere, with accurate diurnal and vertical profiling capabilities.</w:t>
      </w:r>
      <w:r w:rsidR="00BB5367" w:rsidRPr="00F71511">
        <w:t xml:space="preserve"> </w:t>
      </w:r>
      <w:r w:rsidRPr="00F71511">
        <w:t>Similar vertical resolution would be needed for modeling ice stability within the polar regions and in locations with subsurface ice. Both objectives appear to be challenging for an orbiter alone, although orbiter observations would significantly complement future observations from landed meteorological packages (ideally a network).</w:t>
      </w:r>
    </w:p>
    <w:p w14:paraId="477703B5" w14:textId="77777777" w:rsidR="008167CF" w:rsidRPr="00F71511" w:rsidRDefault="008167CF" w:rsidP="00104D17">
      <w:pPr>
        <w:jc w:val="both"/>
      </w:pPr>
    </w:p>
    <w:p w14:paraId="3BD61C95" w14:textId="630C1FBA" w:rsidR="008167CF" w:rsidRPr="00F71511" w:rsidRDefault="008167CF" w:rsidP="00F71511">
      <w:pPr>
        <w:ind w:left="270" w:right="270"/>
        <w:jc w:val="both"/>
        <w:rPr>
          <w:b/>
          <w:i/>
        </w:rPr>
      </w:pPr>
      <w:r w:rsidRPr="00F71511">
        <w:rPr>
          <w:b/>
        </w:rPr>
        <w:t>FINDING</w:t>
      </w:r>
      <w:r w:rsidR="00E63837" w:rsidRPr="00F71511">
        <w:rPr>
          <w:b/>
        </w:rPr>
        <w:t xml:space="preserve"> 1</w:t>
      </w:r>
      <w:r w:rsidR="00ED6023">
        <w:rPr>
          <w:b/>
        </w:rPr>
        <w:t>0</w:t>
      </w:r>
      <w:r w:rsidRPr="00F71511">
        <w:rPr>
          <w:b/>
          <w:i/>
        </w:rPr>
        <w:t xml:space="preserve">: </w:t>
      </w:r>
      <w:r w:rsidR="00921BCE">
        <w:rPr>
          <w:b/>
          <w:i/>
        </w:rPr>
        <w:t>Current o</w:t>
      </w:r>
      <w:r w:rsidRPr="00F71511">
        <w:rPr>
          <w:b/>
          <w:i/>
        </w:rPr>
        <w:t xml:space="preserve">rbiter remote sensing can provide boundary conditions for modeling exchange </w:t>
      </w:r>
      <w:r w:rsidR="00DC1661">
        <w:rPr>
          <w:b/>
          <w:i/>
        </w:rPr>
        <w:t xml:space="preserve">between </w:t>
      </w:r>
      <w:r w:rsidR="00FB723B">
        <w:rPr>
          <w:b/>
          <w:i/>
        </w:rPr>
        <w:t>the surface and atmosphere</w:t>
      </w:r>
      <w:r w:rsidR="00DC1661">
        <w:rPr>
          <w:b/>
          <w:i/>
        </w:rPr>
        <w:t>, but cannot achieve the vertical resolution needed for direct determination of fluxes</w:t>
      </w:r>
      <w:r w:rsidR="00D532E7">
        <w:rPr>
          <w:b/>
          <w:i/>
        </w:rPr>
        <w:t xml:space="preserve"> of volatiles, mass and energy close to the surface</w:t>
      </w:r>
      <w:r w:rsidRPr="00F71511">
        <w:rPr>
          <w:b/>
          <w:i/>
        </w:rPr>
        <w:t>.</w:t>
      </w:r>
    </w:p>
    <w:p w14:paraId="20135433" w14:textId="77777777" w:rsidR="008167CF" w:rsidRPr="00F71511" w:rsidRDefault="008167CF" w:rsidP="00104D17">
      <w:pPr>
        <w:jc w:val="both"/>
      </w:pPr>
    </w:p>
    <w:p w14:paraId="2091FABA" w14:textId="7024EC99" w:rsidR="008167CF" w:rsidRPr="00F71511" w:rsidRDefault="006D45DB" w:rsidP="00104D17">
      <w:pPr>
        <w:jc w:val="both"/>
      </w:pPr>
      <w:r w:rsidRPr="00F71511">
        <w:t>P</w:t>
      </w:r>
      <w:r w:rsidR="008167CF" w:rsidRPr="00F71511">
        <w:t xml:space="preserve">revious orbiters have made observations that sample only a small range of local times, which has limited the analysis </w:t>
      </w:r>
      <w:r w:rsidRPr="00F71511">
        <w:t xml:space="preserve">and understanding </w:t>
      </w:r>
      <w:r w:rsidR="008167CF" w:rsidRPr="00F71511">
        <w:t xml:space="preserve">of important atmospheric physical processes such as atmospheric circulations and tides (planetary-scale oscillations driven by daily insolation), and the </w:t>
      </w:r>
      <w:r w:rsidRPr="00F71511">
        <w:t xml:space="preserve">diurnal component of the </w:t>
      </w:r>
      <w:r w:rsidR="008167CF" w:rsidRPr="00F71511">
        <w:t>water cycle and its interaction with the surface.</w:t>
      </w:r>
      <w:r w:rsidR="00BB5367" w:rsidRPr="00F71511">
        <w:t xml:space="preserve"> </w:t>
      </w:r>
      <w:r w:rsidR="008167CF" w:rsidRPr="00F71511">
        <w:t>Many meteorological fields and phenomena (e.g., location and optical depth of water-ice clouds) are likely to exhibit significant changes over the diurnal cycle</w:t>
      </w:r>
      <w:r w:rsidR="000B1027">
        <w:t xml:space="preserve"> (e.g</w:t>
      </w:r>
      <w:r w:rsidR="00A46E03">
        <w:t>.</w:t>
      </w:r>
      <w:r w:rsidR="000B1027">
        <w:t xml:space="preserve">, Lee et </w:t>
      </w:r>
      <w:r w:rsidR="000B1027">
        <w:lastRenderedPageBreak/>
        <w:t>al., 2009)</w:t>
      </w:r>
      <w:r w:rsidR="008167CF" w:rsidRPr="00F71511">
        <w:t>. Observation of winds, atmospheric temperatures, aerosols, and water vapor over the diurnal cycle is needed.</w:t>
      </w:r>
    </w:p>
    <w:p w14:paraId="41209F59" w14:textId="77777777" w:rsidR="005610FF" w:rsidRPr="00F71511" w:rsidRDefault="005610FF" w:rsidP="00104D17">
      <w:pPr>
        <w:jc w:val="both"/>
      </w:pPr>
    </w:p>
    <w:p w14:paraId="30BB0A57" w14:textId="1750C62D" w:rsidR="0090501A" w:rsidRDefault="005610FF" w:rsidP="00104D17">
      <w:pPr>
        <w:jc w:val="both"/>
      </w:pPr>
      <w:r w:rsidRPr="005610FF">
        <w:t>Observations need to sample representative local times throughout the complete diurnal cycle over sub-seasonal timescales (&lt; ~45° of Ls) to enable the separation of seasonal and diurnal variations.</w:t>
      </w:r>
    </w:p>
    <w:p w14:paraId="10CF7601" w14:textId="77777777" w:rsidR="005610FF" w:rsidRPr="00F71511" w:rsidRDefault="005610FF" w:rsidP="00104D17">
      <w:pPr>
        <w:jc w:val="both"/>
      </w:pPr>
    </w:p>
    <w:p w14:paraId="1B4C6F04" w14:textId="632A179B" w:rsidR="008167CF" w:rsidRPr="00F71511" w:rsidRDefault="008167CF" w:rsidP="00F71511">
      <w:pPr>
        <w:ind w:left="270" w:right="270"/>
        <w:jc w:val="both"/>
        <w:rPr>
          <w:b/>
          <w:i/>
        </w:rPr>
      </w:pPr>
      <w:r w:rsidRPr="00F71511">
        <w:rPr>
          <w:b/>
        </w:rPr>
        <w:t>FINDING</w:t>
      </w:r>
      <w:r w:rsidR="009E0CD6" w:rsidRPr="00F71511">
        <w:rPr>
          <w:b/>
        </w:rPr>
        <w:t xml:space="preserve"> 1</w:t>
      </w:r>
      <w:r w:rsidR="00ED6023">
        <w:rPr>
          <w:b/>
        </w:rPr>
        <w:t>1</w:t>
      </w:r>
      <w:r w:rsidRPr="00F71511">
        <w:rPr>
          <w:b/>
          <w:i/>
        </w:rPr>
        <w:t xml:space="preserve">: </w:t>
      </w:r>
      <w:r w:rsidR="00F27D90" w:rsidRPr="00F71511">
        <w:rPr>
          <w:b/>
          <w:i/>
        </w:rPr>
        <w:t>Representative</w:t>
      </w:r>
      <w:r w:rsidRPr="00F71511">
        <w:rPr>
          <w:b/>
          <w:i/>
        </w:rPr>
        <w:t xml:space="preserve"> diurnal sampling on a timescale less than a Martian season is required to identify how atmospheric phenomena change with varying solar input and to remove aliasing associated with key measurements such as atmospheric temperatures and winds in the context of thermal tides. </w:t>
      </w:r>
    </w:p>
    <w:p w14:paraId="128876C3" w14:textId="77777777" w:rsidR="0090501A" w:rsidRPr="00F71511" w:rsidRDefault="0090501A" w:rsidP="00104D17">
      <w:pPr>
        <w:jc w:val="both"/>
        <w:rPr>
          <w:b/>
          <w:i/>
        </w:rPr>
      </w:pPr>
    </w:p>
    <w:p w14:paraId="5E4B9DD4" w14:textId="0C2D972E" w:rsidR="008167CF" w:rsidRPr="000A4CA6" w:rsidRDefault="00317687" w:rsidP="00104D17">
      <w:pPr>
        <w:jc w:val="both"/>
      </w:pPr>
      <w:r w:rsidRPr="00F71511">
        <w:t>It</w:t>
      </w:r>
      <w:r w:rsidR="008167CF" w:rsidRPr="00F71511">
        <w:t xml:space="preserve"> is desirable to map atmospheric state quantities for multiple Mars years</w:t>
      </w:r>
      <w:r w:rsidR="006D45DB" w:rsidRPr="00F71511">
        <w:t xml:space="preserve"> to understand interannual </w:t>
      </w:r>
      <w:r w:rsidR="006D45DB" w:rsidRPr="000A4CA6">
        <w:t xml:space="preserve">variability and </w:t>
      </w:r>
      <w:r w:rsidR="00A04571">
        <w:t>decadal cycles and trends</w:t>
      </w:r>
      <w:r w:rsidR="008167CF" w:rsidRPr="000A4CA6">
        <w:t>.</w:t>
      </w:r>
      <w:r w:rsidR="00BB5367" w:rsidRPr="000A4CA6">
        <w:t xml:space="preserve"> </w:t>
      </w:r>
      <w:r w:rsidR="008167CF" w:rsidRPr="000A4CA6">
        <w:t>Many variations and trends can only be detected using data t</w:t>
      </w:r>
      <w:r w:rsidR="006D45DB" w:rsidRPr="000A4CA6">
        <w:t>hat spans many Mars years.</w:t>
      </w:r>
      <w:r w:rsidR="00BB5367" w:rsidRPr="000A4CA6">
        <w:t xml:space="preserve"> </w:t>
      </w:r>
      <w:r w:rsidR="006D45DB" w:rsidRPr="000A4CA6">
        <w:t>Multiple</w:t>
      </w:r>
      <w:r w:rsidR="008167CF" w:rsidRPr="000A4CA6">
        <w:t xml:space="preserve"> examples of unusual events such as global-scale dust storms are needed </w:t>
      </w:r>
      <w:r w:rsidR="006D45DB" w:rsidRPr="000A4CA6">
        <w:t xml:space="preserve">to get beyond the statistics of small numbers and </w:t>
      </w:r>
      <w:r w:rsidR="008167CF" w:rsidRPr="000A4CA6">
        <w:t>to determine their underlying physical processes</w:t>
      </w:r>
      <w:r w:rsidR="000B1027">
        <w:t xml:space="preserve"> (e.g., Newman &amp; Richardson, 2015; Zurek &amp; Martin, 1993)</w:t>
      </w:r>
      <w:r w:rsidR="008167CF" w:rsidRPr="000A4CA6">
        <w:t>.</w:t>
      </w:r>
      <w:r w:rsidR="00A04571" w:rsidRPr="00A04571">
        <w:t xml:space="preserve"> </w:t>
      </w:r>
      <w:r w:rsidR="00A04571">
        <w:t>Observations by a 2022 orbiter would build on earlier measurements, just as the timely arrival of MRO enabled extension of the MGS atmospheric, surface and polar records with little interruption, including the observation of the most recent planetary-scale dust event in 2007.</w:t>
      </w:r>
    </w:p>
    <w:p w14:paraId="15F2C2C2" w14:textId="77777777" w:rsidR="008167CF" w:rsidRPr="000A4CA6" w:rsidRDefault="008167CF" w:rsidP="00104D17">
      <w:pPr>
        <w:jc w:val="both"/>
      </w:pPr>
    </w:p>
    <w:p w14:paraId="09AF6AD1" w14:textId="60D88ADF" w:rsidR="0090501A" w:rsidRPr="00F71511" w:rsidRDefault="008167CF" w:rsidP="00F71511">
      <w:pPr>
        <w:ind w:left="270" w:right="270"/>
        <w:jc w:val="both"/>
        <w:rPr>
          <w:b/>
          <w:i/>
        </w:rPr>
      </w:pPr>
      <w:r w:rsidRPr="000A4CA6">
        <w:rPr>
          <w:b/>
        </w:rPr>
        <w:t>FINDING</w:t>
      </w:r>
      <w:r w:rsidR="009E0CD6" w:rsidRPr="000A4CA6">
        <w:rPr>
          <w:b/>
        </w:rPr>
        <w:t xml:space="preserve"> 1</w:t>
      </w:r>
      <w:r w:rsidR="00ED6023">
        <w:rPr>
          <w:b/>
        </w:rPr>
        <w:t>2</w:t>
      </w:r>
      <w:r w:rsidRPr="000A4CA6">
        <w:rPr>
          <w:b/>
          <w:i/>
        </w:rPr>
        <w:t>: Continued observation of the</w:t>
      </w:r>
      <w:r w:rsidRPr="00F71511">
        <w:rPr>
          <w:b/>
          <w:i/>
        </w:rPr>
        <w:t xml:space="preserve"> general atmospheric state is required to evaluate further the </w:t>
      </w:r>
      <w:r w:rsidR="00317687" w:rsidRPr="00F71511">
        <w:rPr>
          <w:b/>
          <w:i/>
        </w:rPr>
        <w:t>degree</w:t>
      </w:r>
      <w:r w:rsidRPr="00F71511">
        <w:rPr>
          <w:b/>
          <w:i/>
        </w:rPr>
        <w:t xml:space="preserve"> of interannual variability and the presence of secular trends.</w:t>
      </w:r>
      <w:r w:rsidR="00BB5367" w:rsidRPr="00F71511">
        <w:rPr>
          <w:b/>
          <w:i/>
        </w:rPr>
        <w:t xml:space="preserve"> </w:t>
      </w:r>
      <w:r w:rsidRPr="00F71511">
        <w:rPr>
          <w:b/>
          <w:i/>
        </w:rPr>
        <w:t>A minimum set of</w:t>
      </w:r>
      <w:r w:rsidR="00317687" w:rsidRPr="00F71511">
        <w:rPr>
          <w:b/>
          <w:i/>
        </w:rPr>
        <w:t xml:space="preserve"> daily global visual imaging,</w:t>
      </w:r>
      <w:r w:rsidRPr="00F71511">
        <w:rPr>
          <w:b/>
          <w:i/>
        </w:rPr>
        <w:t xml:space="preserve"> atmospheric temperature profiles, and daytime column amounts of dust, water ice, and water vapor is required to maintain the decades-long record begun by MGS, Odyssey, and MRO.</w:t>
      </w:r>
    </w:p>
    <w:p w14:paraId="0BEF5C32" w14:textId="297FDB0E" w:rsidR="003B24CB" w:rsidRPr="00F71511" w:rsidRDefault="003B24CB" w:rsidP="00104D17">
      <w:pPr>
        <w:jc w:val="both"/>
        <w:rPr>
          <w:b/>
        </w:rPr>
      </w:pPr>
      <w:r w:rsidRPr="00F71511">
        <w:rPr>
          <w:b/>
        </w:rPr>
        <w:t xml:space="preserve"> </w:t>
      </w:r>
    </w:p>
    <w:p w14:paraId="41B3A1C0" w14:textId="45BE42D1" w:rsidR="006211F7" w:rsidRDefault="00F81110" w:rsidP="00104D17">
      <w:pPr>
        <w:jc w:val="both"/>
      </w:pPr>
      <w:r w:rsidRPr="00F71511">
        <w:t>The charter directed NEX-SAG</w:t>
      </w:r>
      <w:r w:rsidR="003B24CB" w:rsidRPr="00F71511">
        <w:t xml:space="preserve"> to </w:t>
      </w:r>
      <w:r w:rsidRPr="00F71511">
        <w:t>assume</w:t>
      </w:r>
      <w:r w:rsidR="003B24CB" w:rsidRPr="00F71511">
        <w:t xml:space="preserve"> that missions </w:t>
      </w:r>
      <w:r w:rsidR="00A04571">
        <w:t xml:space="preserve">in development but </w:t>
      </w:r>
      <w:r w:rsidRPr="00F71511">
        <w:t>not yet</w:t>
      </w:r>
      <w:r w:rsidR="003B24CB" w:rsidRPr="00F71511">
        <w:t xml:space="preserve"> </w:t>
      </w:r>
      <w:r w:rsidRPr="00F71511">
        <w:t>launched</w:t>
      </w:r>
      <w:r w:rsidR="003B24CB" w:rsidRPr="00F71511">
        <w:t xml:space="preserve">, in particular the </w:t>
      </w:r>
      <w:r w:rsidR="000E258B" w:rsidRPr="00F71511">
        <w:t xml:space="preserve">2016 </w:t>
      </w:r>
      <w:r w:rsidR="003B24CB" w:rsidRPr="00F71511">
        <w:t>ExoMars Trace Gas Orbiter (TGO), would be successful</w:t>
      </w:r>
      <w:r w:rsidRPr="00F71511">
        <w:t>.</w:t>
      </w:r>
      <w:r w:rsidR="00BB5367" w:rsidRPr="00F71511">
        <w:t xml:space="preserve"> </w:t>
      </w:r>
      <w:r w:rsidRPr="00F71511">
        <w:t xml:space="preserve">Given the emphasis of TGO on trace gas measurements, </w:t>
      </w:r>
      <w:r w:rsidR="003B24CB" w:rsidRPr="00F71511">
        <w:t xml:space="preserve">there was little </w:t>
      </w:r>
      <w:r w:rsidR="000E258B" w:rsidRPr="00F71511">
        <w:t>incentive</w:t>
      </w:r>
      <w:r w:rsidR="003B24CB" w:rsidRPr="00F71511">
        <w:t xml:space="preserve"> to include measurements of trace gases (other than water vapor and likely ozone) </w:t>
      </w:r>
      <w:r w:rsidR="00E02FE6">
        <w:t xml:space="preserve">and isotopes </w:t>
      </w:r>
      <w:r w:rsidR="003B24CB" w:rsidRPr="00F71511">
        <w:t xml:space="preserve">in </w:t>
      </w:r>
      <w:r w:rsidRPr="00F71511">
        <w:t>the 2022 Orbiter mission</w:t>
      </w:r>
      <w:r w:rsidR="003B24CB" w:rsidRPr="00F71511">
        <w:t>.</w:t>
      </w:r>
      <w:r w:rsidR="00BB5367" w:rsidRPr="00F71511">
        <w:t xml:space="preserve"> </w:t>
      </w:r>
      <w:r w:rsidR="00A04571">
        <w:t>The detection of trace gases like methane would have implications for the 2022 orbiter, with its objectives of detecting habitable environments (e.g., RSL?) and chemical alteration of surface and sub</w:t>
      </w:r>
      <w:r w:rsidR="005B15DD">
        <w:t>surface material by water (see O</w:t>
      </w:r>
      <w:r w:rsidR="00A04571">
        <w:t xml:space="preserve">bjectives </w:t>
      </w:r>
      <w:hyperlink w:anchor="_S-B._Dynamic_Surface" w:history="1">
        <w:r w:rsidR="00A04571" w:rsidRPr="005B15DD">
          <w:rPr>
            <w:rStyle w:val="Hyperlink"/>
          </w:rPr>
          <w:t>S-B</w:t>
        </w:r>
      </w:hyperlink>
      <w:r w:rsidR="00A04571">
        <w:t xml:space="preserve"> and </w:t>
      </w:r>
      <w:hyperlink w:anchor="_S-D._Geologic_evidence" w:history="1">
        <w:r w:rsidR="00A04571" w:rsidRPr="005B15DD">
          <w:rPr>
            <w:rStyle w:val="Hyperlink"/>
          </w:rPr>
          <w:t>S-D</w:t>
        </w:r>
      </w:hyperlink>
      <w:r w:rsidR="00A04571">
        <w:t>).</w:t>
      </w:r>
      <w:r w:rsidR="000E6F6A">
        <w:t xml:space="preserve"> </w:t>
      </w:r>
      <w:r w:rsidR="003B24CB" w:rsidRPr="00F71511">
        <w:t xml:space="preserve">While TGO </w:t>
      </w:r>
      <w:r w:rsidR="000E258B" w:rsidRPr="00F71511">
        <w:t>cannot achieve</w:t>
      </w:r>
      <w:r w:rsidR="003B24CB" w:rsidRPr="00F71511">
        <w:t xml:space="preserve"> a comprehensive survey of trace gases</w:t>
      </w:r>
      <w:r w:rsidR="00E02FE6">
        <w:t xml:space="preserve"> or isotopes</w:t>
      </w:r>
      <w:r w:rsidR="003B24CB" w:rsidRPr="00F71511">
        <w:t xml:space="preserve">, </w:t>
      </w:r>
      <w:r w:rsidR="000E6F6A">
        <w:t xml:space="preserve">it is a highly capable mission and </w:t>
      </w:r>
      <w:r w:rsidR="000E258B" w:rsidRPr="00F71511">
        <w:t>NEX-SAG</w:t>
      </w:r>
      <w:r w:rsidR="003B24CB" w:rsidRPr="00F71511">
        <w:t xml:space="preserve"> felt that it was best to await </w:t>
      </w:r>
      <w:r w:rsidR="000E6F6A">
        <w:t xml:space="preserve">its </w:t>
      </w:r>
      <w:r w:rsidR="003B24CB" w:rsidRPr="00F71511">
        <w:t xml:space="preserve">results before deciding on what the next steps should be in </w:t>
      </w:r>
      <w:r w:rsidRPr="00F71511">
        <w:t>the</w:t>
      </w:r>
      <w:r w:rsidR="003B24CB" w:rsidRPr="00F71511">
        <w:t xml:space="preserve"> area</w:t>
      </w:r>
      <w:r w:rsidRPr="00F71511">
        <w:t xml:space="preserve"> of trace gas detection and mapping</w:t>
      </w:r>
      <w:r w:rsidR="003B24CB" w:rsidRPr="00F71511">
        <w:t>.</w:t>
      </w:r>
      <w:r w:rsidR="00AE49A0">
        <w:t xml:space="preserve"> </w:t>
      </w:r>
      <w:r w:rsidR="00407D03">
        <w:t xml:space="preserve">According to a presentation to NEX-SAG by the TGO project, </w:t>
      </w:r>
      <w:r w:rsidR="00ED6023">
        <w:t>TGO is slated to be in a diurnally changing orbit, but does not measure winds directly nor does it have atmospheric sounders that are insensitive to atmospheric dust.</w:t>
      </w:r>
      <w:r w:rsidR="00AE49A0">
        <w:t xml:space="preserve"> </w:t>
      </w:r>
      <w:r w:rsidR="00407D03">
        <w:t>It does have a (collimated) neutron spectrometer.</w:t>
      </w:r>
      <w:r w:rsidR="00AE49A0">
        <w:t xml:space="preserve"> </w:t>
      </w:r>
      <w:r w:rsidR="00407D03">
        <w:t xml:space="preserve">Upon arrival of </w:t>
      </w:r>
      <w:r w:rsidR="00AC060C">
        <w:t xml:space="preserve">the </w:t>
      </w:r>
      <w:r w:rsidR="00407D03">
        <w:t>2022 orbiter in</w:t>
      </w:r>
      <w:r w:rsidR="00ED6023">
        <w:t xml:space="preserve"> 2023, </w:t>
      </w:r>
      <w:r w:rsidR="00407D03">
        <w:t xml:space="preserve">inter-comparison of observations by </w:t>
      </w:r>
      <w:r w:rsidR="00ED6023">
        <w:t>TGO, MRO, and this next orbiter</w:t>
      </w:r>
      <w:r w:rsidR="00407D03">
        <w:t xml:space="preserve">, even if </w:t>
      </w:r>
      <w:r w:rsidR="00ED6023">
        <w:t>observing at different local times</w:t>
      </w:r>
      <w:r w:rsidR="00407D03">
        <w:t>,</w:t>
      </w:r>
      <w:r w:rsidR="00ED6023">
        <w:t xml:space="preserve"> would be decidedly valuable.</w:t>
      </w:r>
    </w:p>
    <w:p w14:paraId="23511BFE" w14:textId="34FE6DEB" w:rsidR="006211F7" w:rsidRDefault="006211F7" w:rsidP="006211F7">
      <w:pPr>
        <w:pStyle w:val="Heading3"/>
        <w:spacing w:before="120" w:after="120"/>
        <w:rPr>
          <w:b w:val="0"/>
          <w:i/>
          <w:sz w:val="26"/>
          <w:szCs w:val="26"/>
        </w:rPr>
      </w:pPr>
      <w:bookmarkStart w:id="51" w:name="_Toc432597914"/>
      <w:bookmarkStart w:id="52" w:name="_Toc437328664"/>
      <w:r>
        <w:rPr>
          <w:b w:val="0"/>
          <w:i/>
          <w:sz w:val="26"/>
          <w:szCs w:val="26"/>
        </w:rPr>
        <w:lastRenderedPageBreak/>
        <w:t xml:space="preserve">C3. Daily </w:t>
      </w:r>
      <w:r w:rsidR="001B5ACF">
        <w:rPr>
          <w:b w:val="0"/>
          <w:i/>
          <w:sz w:val="26"/>
          <w:szCs w:val="26"/>
        </w:rPr>
        <w:t>g</w:t>
      </w:r>
      <w:r>
        <w:rPr>
          <w:b w:val="0"/>
          <w:i/>
          <w:sz w:val="26"/>
          <w:szCs w:val="26"/>
        </w:rPr>
        <w:t xml:space="preserve">lobal </w:t>
      </w:r>
      <w:r w:rsidR="001B5ACF">
        <w:rPr>
          <w:b w:val="0"/>
          <w:i/>
          <w:sz w:val="26"/>
          <w:szCs w:val="26"/>
        </w:rPr>
        <w:t>w</w:t>
      </w:r>
      <w:r>
        <w:rPr>
          <w:b w:val="0"/>
          <w:i/>
          <w:sz w:val="26"/>
          <w:szCs w:val="26"/>
        </w:rPr>
        <w:t>eather</w:t>
      </w:r>
      <w:bookmarkEnd w:id="51"/>
      <w:bookmarkEnd w:id="52"/>
    </w:p>
    <w:p w14:paraId="4D34E088" w14:textId="029E2AEC" w:rsidR="00E54026" w:rsidRPr="00A012F8" w:rsidRDefault="00E54026" w:rsidP="00E54026">
      <w:r w:rsidRPr="00A012F8">
        <w:t>Daily, near-global, visible light imaging creates weather maps that can provide key clues to atmospheric circulation and state by showing cloud and aerosol movement across the planet</w:t>
      </w:r>
      <w:r w:rsidR="00075C91">
        <w:t xml:space="preserve"> </w:t>
      </w:r>
      <w:r w:rsidR="00075C91" w:rsidRPr="006C1953">
        <w:t>(e.g., Cantor et al., 2010</w:t>
      </w:r>
      <w:r w:rsidR="00063920">
        <w:t>; Wolff et al., 2014</w:t>
      </w:r>
      <w:r w:rsidR="00075C91" w:rsidRPr="006C1953">
        <w:t>)</w:t>
      </w:r>
      <w:r w:rsidRPr="006C1953">
        <w:t>.</w:t>
      </w:r>
      <w:r w:rsidR="00A012F8">
        <w:t xml:space="preserve"> </w:t>
      </w:r>
      <w:r w:rsidRPr="00A012F8">
        <w:t xml:space="preserve">The addition of ~2 appropriate </w:t>
      </w:r>
      <w:r w:rsidR="00C11796">
        <w:t>SW</w:t>
      </w:r>
      <w:r w:rsidRPr="00A012F8">
        <w:t>IR channels enable these maps to also provide the context imaging of polar cap and seasonal frost changes.</w:t>
      </w:r>
      <w:r w:rsidR="00A012F8">
        <w:t xml:space="preserve"> </w:t>
      </w:r>
      <w:r w:rsidRPr="00A012F8">
        <w:t>The addition of UV channels, such as on MRO MARCI</w:t>
      </w:r>
      <w:r w:rsidR="00EF314D">
        <w:t xml:space="preserve"> (e.g., C</w:t>
      </w:r>
      <w:r w:rsidR="00063920">
        <w:t>lancy et al., 2014</w:t>
      </w:r>
      <w:r w:rsidR="00EF314D">
        <w:t>)</w:t>
      </w:r>
      <w:r w:rsidRPr="00A012F8">
        <w:t>, also enables tracking of the column ozone, which is anti-correlated with water vapor</w:t>
      </w:r>
      <w:r w:rsidR="00921BCE">
        <w:t xml:space="preserve"> by photochemical processes</w:t>
      </w:r>
      <w:r w:rsidR="00EF314D">
        <w:t xml:space="preserve"> (Nair et al., 1994)</w:t>
      </w:r>
      <w:r w:rsidRPr="00A012F8">
        <w:t>.</w:t>
      </w:r>
    </w:p>
    <w:p w14:paraId="553582C1" w14:textId="3AA5F1DF" w:rsidR="003F27ED" w:rsidRPr="00F71511" w:rsidRDefault="00DB2AA9" w:rsidP="00104D17">
      <w:pPr>
        <w:pStyle w:val="Heading2"/>
        <w:spacing w:before="240" w:after="120"/>
        <w:jc w:val="both"/>
        <w:rPr>
          <w:sz w:val="28"/>
          <w:szCs w:val="28"/>
        </w:rPr>
      </w:pPr>
      <w:bookmarkStart w:id="53" w:name="_S-D._Geologic_evidence"/>
      <w:bookmarkStart w:id="54" w:name="_Toc432597915"/>
      <w:bookmarkStart w:id="55" w:name="_Toc437328665"/>
      <w:bookmarkEnd w:id="53"/>
      <w:r>
        <w:rPr>
          <w:sz w:val="28"/>
          <w:szCs w:val="28"/>
        </w:rPr>
        <w:t>S-</w:t>
      </w:r>
      <w:r w:rsidR="000B68EE">
        <w:rPr>
          <w:sz w:val="28"/>
          <w:szCs w:val="28"/>
        </w:rPr>
        <w:t xml:space="preserve">D. </w:t>
      </w:r>
      <w:r w:rsidR="006A5343">
        <w:rPr>
          <w:sz w:val="28"/>
          <w:szCs w:val="28"/>
        </w:rPr>
        <w:t>Geologic Evidence for Environmental T</w:t>
      </w:r>
      <w:r w:rsidR="009E0CD6" w:rsidRPr="00F71511">
        <w:rPr>
          <w:sz w:val="28"/>
          <w:szCs w:val="28"/>
        </w:rPr>
        <w:t>ransitions</w:t>
      </w:r>
      <w:bookmarkEnd w:id="54"/>
      <w:bookmarkEnd w:id="55"/>
    </w:p>
    <w:p w14:paraId="712B6ADF" w14:textId="2837FCF7" w:rsidR="009E0CD6" w:rsidRPr="00F71511" w:rsidRDefault="003F27ED" w:rsidP="00D022A6">
      <w:pPr>
        <w:spacing w:after="60"/>
        <w:jc w:val="both"/>
      </w:pPr>
      <w:r w:rsidRPr="00F71511">
        <w:t>The last decade of exploration has revealed that interaction of ancient Martian materials with liquid water left mineralogical and chemical traces that are far more widespread and diverse that previously known</w:t>
      </w:r>
      <w:r w:rsidR="007C7409">
        <w:t xml:space="preserve"> (</w:t>
      </w:r>
      <w:r w:rsidR="00EF314D">
        <w:t xml:space="preserve">Carter et al., 2013; Ehlmann </w:t>
      </w:r>
      <w:r w:rsidR="008B7981">
        <w:t xml:space="preserve">&amp; </w:t>
      </w:r>
      <w:r w:rsidR="00EF314D">
        <w:t xml:space="preserve">Edwards, 2014; Ehlmann et al., 2011; </w:t>
      </w:r>
      <w:r w:rsidR="00D532E7">
        <w:t xml:space="preserve">Murchie et al., 2009; </w:t>
      </w:r>
      <w:proofErr w:type="spellStart"/>
      <w:r w:rsidR="002B19F2">
        <w:t>Osterloo</w:t>
      </w:r>
      <w:proofErr w:type="spellEnd"/>
      <w:r w:rsidR="002B19F2">
        <w:t xml:space="preserve"> et al.; </w:t>
      </w:r>
      <w:proofErr w:type="spellStart"/>
      <w:r w:rsidR="00EF314D">
        <w:t>Skok</w:t>
      </w:r>
      <w:proofErr w:type="spellEnd"/>
      <w:r w:rsidR="00EF314D">
        <w:t xml:space="preserve"> et al., 2010; </w:t>
      </w:r>
      <w:r w:rsidR="002B19F2">
        <w:t>Wray et al., 2011</w:t>
      </w:r>
      <w:r w:rsidR="007C7409">
        <w:t>)</w:t>
      </w:r>
      <w:r w:rsidRPr="00F71511">
        <w:t xml:space="preserve">. Secondary mineralogies and associated morphologies are well-preserved in coherent strata from &gt;3.5 Ga that vary in implied environmental setting from acidic to alkaline, hydrothermal to weathering, and lacustrine to diagenetic. Key outstanding questions, fundamental for understanding the interaction between early geological and climate processes, include: </w:t>
      </w:r>
    </w:p>
    <w:p w14:paraId="35CD7CFE" w14:textId="6A1A91DE" w:rsidR="009E0CD6" w:rsidRPr="00F71511" w:rsidRDefault="003F27ED" w:rsidP="00D022A6">
      <w:pPr>
        <w:pStyle w:val="ListParagraph"/>
        <w:numPr>
          <w:ilvl w:val="1"/>
          <w:numId w:val="30"/>
        </w:numPr>
        <w:spacing w:after="60"/>
        <w:ind w:left="540"/>
        <w:contextualSpacing w:val="0"/>
        <w:jc w:val="both"/>
      </w:pPr>
      <w:r w:rsidRPr="00F71511">
        <w:t>What is the nature of the Noachian crust and the relative prevalence of different types of parent materials th</w:t>
      </w:r>
      <w:r w:rsidR="00B016C0">
        <w:t>at interacted with liquid water</w:t>
      </w:r>
      <w:r w:rsidRPr="00F71511">
        <w:t xml:space="preserve"> </w:t>
      </w:r>
      <w:r w:rsidR="00A6187F">
        <w:t>(</w:t>
      </w:r>
      <w:r w:rsidRPr="00F71511">
        <w:t>extrusive volcanics, pyroclastic deposits, impact melt, or sedimentary deposits</w:t>
      </w:r>
      <w:r w:rsidR="00A6187F">
        <w:t xml:space="preserve">) and how were they affected by metamorphism (Carr </w:t>
      </w:r>
      <w:r w:rsidR="00AF2289">
        <w:t>&amp;</w:t>
      </w:r>
      <w:r w:rsidR="00A6187F">
        <w:t xml:space="preserve"> Head, 2010; </w:t>
      </w:r>
      <w:proofErr w:type="spellStart"/>
      <w:r w:rsidR="00A6187F">
        <w:t>McSween</w:t>
      </w:r>
      <w:proofErr w:type="spellEnd"/>
      <w:r w:rsidR="00A6187F">
        <w:t xml:space="preserve"> et al., 2015)</w:t>
      </w:r>
      <w:r w:rsidR="00EF314D">
        <w:t>?</w:t>
      </w:r>
    </w:p>
    <w:p w14:paraId="5E8E0C4F" w14:textId="71DDC24F" w:rsidR="009E0CD6" w:rsidRPr="00F71511" w:rsidRDefault="003F27ED" w:rsidP="00D022A6">
      <w:pPr>
        <w:pStyle w:val="ListParagraph"/>
        <w:numPr>
          <w:ilvl w:val="1"/>
          <w:numId w:val="30"/>
        </w:numPr>
        <w:spacing w:after="60"/>
        <w:ind w:left="540"/>
        <w:contextualSpacing w:val="0"/>
        <w:jc w:val="both"/>
      </w:pPr>
      <w:r w:rsidRPr="00F71511">
        <w:t>What were the primary sources of surface and ground water—rainfall or ice melt</w:t>
      </w:r>
      <w:r w:rsidR="00A6187F">
        <w:t xml:space="preserve"> (Craddock </w:t>
      </w:r>
      <w:r w:rsidR="00AF2289">
        <w:t>&amp;</w:t>
      </w:r>
      <w:r w:rsidR="00A6187F">
        <w:t xml:space="preserve"> Howard, 2002; Wordsworth et al., 2013</w:t>
      </w:r>
      <w:r w:rsidR="00AD4231">
        <w:t>; 2015</w:t>
      </w:r>
      <w:r w:rsidR="00A6187F">
        <w:t>)</w:t>
      </w:r>
      <w:r w:rsidR="00EF314D">
        <w:t>?</w:t>
      </w:r>
    </w:p>
    <w:p w14:paraId="4248282D" w14:textId="7BD68E81" w:rsidR="009E0CD6" w:rsidRPr="00F71511" w:rsidRDefault="003F27ED" w:rsidP="00D022A6">
      <w:pPr>
        <w:pStyle w:val="ListParagraph"/>
        <w:numPr>
          <w:ilvl w:val="1"/>
          <w:numId w:val="30"/>
        </w:numPr>
        <w:spacing w:after="60"/>
        <w:ind w:left="540"/>
        <w:contextualSpacing w:val="0"/>
        <w:jc w:val="both"/>
      </w:pPr>
      <w:r w:rsidRPr="00F71511">
        <w:t xml:space="preserve">What is the </w:t>
      </w:r>
      <w:r w:rsidR="002E76A0">
        <w:t xml:space="preserve">relative prevalence of different </w:t>
      </w:r>
      <w:r w:rsidRPr="00F71511">
        <w:t>environmental setting</w:t>
      </w:r>
      <w:r w:rsidR="002E76A0">
        <w:t>s involving liquid water</w:t>
      </w:r>
      <w:r w:rsidR="00D85521">
        <w:t>:</w:t>
      </w:r>
      <w:r w:rsidRPr="00F71511">
        <w:t xml:space="preserve"> surface water bodies, near-surface weathering, </w:t>
      </w:r>
      <w:r w:rsidR="00D85521">
        <w:t xml:space="preserve">and </w:t>
      </w:r>
      <w:r w:rsidR="00683645">
        <w:t>diagenesis, hydrothermalism,</w:t>
      </w:r>
      <w:r w:rsidR="009E0CD6" w:rsidRPr="00F71511">
        <w:t xml:space="preserve"> </w:t>
      </w:r>
      <w:r w:rsidR="000E6F6A">
        <w:t xml:space="preserve">serpentinization, </w:t>
      </w:r>
      <w:r w:rsidR="00683645">
        <w:t xml:space="preserve">and </w:t>
      </w:r>
      <w:r w:rsidRPr="00F71511">
        <w:t>metamorphism at depth</w:t>
      </w:r>
      <w:r w:rsidR="00A6187F">
        <w:t xml:space="preserve"> (Carter et al., 2013; Ehlmann </w:t>
      </w:r>
      <w:r w:rsidR="00AF2289">
        <w:t>&amp;</w:t>
      </w:r>
      <w:r w:rsidR="00A6187F">
        <w:t xml:space="preserve"> Edwards, 2014</w:t>
      </w:r>
      <w:r w:rsidR="00EF314D">
        <w:t xml:space="preserve">; Ehlmann et al., </w:t>
      </w:r>
      <w:r w:rsidR="000E6F6A">
        <w:t xml:space="preserve">2010; </w:t>
      </w:r>
      <w:r w:rsidR="00EF314D">
        <w:t>2011</w:t>
      </w:r>
      <w:r w:rsidR="00A6187F">
        <w:t>)</w:t>
      </w:r>
      <w:r w:rsidR="00EF314D">
        <w:t>?</w:t>
      </w:r>
    </w:p>
    <w:p w14:paraId="00E615FC" w14:textId="7C3D0E88" w:rsidR="003F27ED" w:rsidRPr="00F71511" w:rsidRDefault="003F27ED" w:rsidP="00104D17">
      <w:pPr>
        <w:pStyle w:val="ListParagraph"/>
        <w:numPr>
          <w:ilvl w:val="1"/>
          <w:numId w:val="30"/>
        </w:numPr>
        <w:ind w:left="540"/>
        <w:jc w:val="both"/>
      </w:pPr>
      <w:r w:rsidRPr="00F71511">
        <w:t>What controls the observed spatial variability in geochemistry and mineralogy</w:t>
      </w:r>
      <w:r w:rsidR="00A6187F">
        <w:t xml:space="preserve"> (Ehlmann </w:t>
      </w:r>
      <w:r w:rsidR="00AF2289">
        <w:t>&amp;</w:t>
      </w:r>
      <w:r w:rsidR="00A6187F">
        <w:t xml:space="preserve"> Dundar, 2015)</w:t>
      </w:r>
      <w:r w:rsidRPr="00F71511">
        <w:t>?</w:t>
      </w:r>
    </w:p>
    <w:p w14:paraId="15E61F4B" w14:textId="77777777" w:rsidR="003F27ED" w:rsidRPr="00F71511" w:rsidRDefault="003F27ED" w:rsidP="00104D17">
      <w:pPr>
        <w:jc w:val="both"/>
      </w:pPr>
    </w:p>
    <w:p w14:paraId="384B434F" w14:textId="6DF7F769" w:rsidR="003F27ED" w:rsidRPr="00F71511" w:rsidRDefault="002E76A0" w:rsidP="00104D17">
      <w:pPr>
        <w:jc w:val="both"/>
      </w:pPr>
      <w:r>
        <w:t xml:space="preserve">Progress on these questions would lead to an improved understanding of the geologic evolution of Mars, reservoirs of volatiles and their exchanges, long-term evolution in habitability, and biosignature preservation. </w:t>
      </w:r>
      <w:r w:rsidR="00EF314D">
        <w:t>To make this progress, an i</w:t>
      </w:r>
      <w:r w:rsidR="003F27ED" w:rsidRPr="00F71511">
        <w:t xml:space="preserve">mproved understanding of the stratigraphy, mineralogy, </w:t>
      </w:r>
      <w:r>
        <w:t xml:space="preserve">age, </w:t>
      </w:r>
      <w:r w:rsidR="003F27ED" w:rsidRPr="00F71511">
        <w:t xml:space="preserve">and structure of Mars’ </w:t>
      </w:r>
      <w:r w:rsidR="002B19F2">
        <w:t>ancient, well-preserved rock record</w:t>
      </w:r>
      <w:r w:rsidR="00F955A7">
        <w:t xml:space="preserve"> </w:t>
      </w:r>
      <w:r>
        <w:t>is required</w:t>
      </w:r>
      <w:r w:rsidR="003F27ED" w:rsidRPr="00F71511">
        <w:t xml:space="preserve">. </w:t>
      </w:r>
      <w:r w:rsidR="00EF314D">
        <w:t>A</w:t>
      </w:r>
      <w:r w:rsidR="003F27ED" w:rsidRPr="00F71511">
        <w:t>t present</w:t>
      </w:r>
      <w:r w:rsidR="00EF314D">
        <w:t>,</w:t>
      </w:r>
      <w:r w:rsidR="003F27ED" w:rsidRPr="00F71511">
        <w:t xml:space="preserve"> our understanding is limited by both coverage and spatial resolution. Improvements in effective resolution continue </w:t>
      </w:r>
      <w:r w:rsidR="00581AA9">
        <w:t xml:space="preserve">to </w:t>
      </w:r>
      <w:r w:rsidR="003F27ED" w:rsidRPr="00F71511">
        <w:t>lead to new discoveries</w:t>
      </w:r>
      <w:r w:rsidR="00581AA9">
        <w:t>,</w:t>
      </w:r>
      <w:r w:rsidR="003F27ED" w:rsidRPr="00F71511">
        <w:t xml:space="preserve"> including new minerals and new suites of alteration products with their associated structures. CRISM data reveal enormous diversity at 20-40 m/pixel but only a small fraction of the surface has been explored at high resolution</w:t>
      </w:r>
      <w:r w:rsidR="003F19DC">
        <w:t>—h</w:t>
      </w:r>
      <w:r w:rsidR="003F27ED" w:rsidRPr="00F71511">
        <w:t xml:space="preserve">ence the record of ancient climate and geologic processes remains spotty. </w:t>
      </w:r>
    </w:p>
    <w:p w14:paraId="3A62027B" w14:textId="77777777" w:rsidR="003F27ED" w:rsidRPr="00F71511" w:rsidRDefault="003F27ED" w:rsidP="00104D17">
      <w:pPr>
        <w:jc w:val="both"/>
      </w:pPr>
    </w:p>
    <w:p w14:paraId="5D060392" w14:textId="15BF2470" w:rsidR="003F27ED" w:rsidRPr="00F71511" w:rsidRDefault="003F27ED" w:rsidP="00F71511">
      <w:pPr>
        <w:ind w:left="270" w:right="270"/>
        <w:jc w:val="both"/>
        <w:rPr>
          <w:b/>
          <w:i/>
        </w:rPr>
      </w:pPr>
      <w:r w:rsidRPr="00F71511">
        <w:rPr>
          <w:b/>
        </w:rPr>
        <w:lastRenderedPageBreak/>
        <w:t>FINDING</w:t>
      </w:r>
      <w:r w:rsidR="009E0CD6" w:rsidRPr="00F71511">
        <w:rPr>
          <w:b/>
        </w:rPr>
        <w:t xml:space="preserve"> </w:t>
      </w:r>
      <w:r w:rsidR="00632C37" w:rsidRPr="00F71511">
        <w:rPr>
          <w:b/>
        </w:rPr>
        <w:t>1</w:t>
      </w:r>
      <w:r w:rsidR="00632C37">
        <w:rPr>
          <w:b/>
        </w:rPr>
        <w:t>3</w:t>
      </w:r>
      <w:r w:rsidRPr="00F71511">
        <w:rPr>
          <w:b/>
          <w:i/>
        </w:rPr>
        <w:t xml:space="preserve">: Recent exploration has revealed enormous diversity in secondary mineralogies formed by reaction of </w:t>
      </w:r>
      <w:r w:rsidR="00AD1331">
        <w:rPr>
          <w:b/>
          <w:i/>
        </w:rPr>
        <w:t xml:space="preserve">liquid </w:t>
      </w:r>
      <w:r w:rsidRPr="00F71511">
        <w:rPr>
          <w:b/>
          <w:i/>
        </w:rPr>
        <w:t xml:space="preserve">water with the </w:t>
      </w:r>
      <w:r w:rsidR="002B19F2">
        <w:rPr>
          <w:b/>
          <w:i/>
        </w:rPr>
        <w:t>ancient</w:t>
      </w:r>
      <w:r w:rsidR="002B19F2" w:rsidRPr="00F71511">
        <w:rPr>
          <w:b/>
          <w:i/>
        </w:rPr>
        <w:t xml:space="preserve"> </w:t>
      </w:r>
      <w:r w:rsidRPr="00F71511">
        <w:rPr>
          <w:b/>
          <w:i/>
        </w:rPr>
        <w:t xml:space="preserve">crust. Higher spatial resolution and broader wavelength range measurements of stratigraphy, mineralogy, and texture are required to understand environmental settings and biosignature preservation potentials of distinctive aqueous deposits &gt;3.5 Ga in age. </w:t>
      </w:r>
    </w:p>
    <w:p w14:paraId="4AC3DE8A" w14:textId="77777777" w:rsidR="003F27ED" w:rsidRPr="00F71511" w:rsidRDefault="003F27ED" w:rsidP="00104D17">
      <w:pPr>
        <w:jc w:val="both"/>
        <w:rPr>
          <w:b/>
          <w:i/>
        </w:rPr>
      </w:pPr>
    </w:p>
    <w:p w14:paraId="573D408E" w14:textId="678964BA" w:rsidR="003F27ED" w:rsidRPr="00F71511" w:rsidRDefault="00AD1331" w:rsidP="00104D17">
      <w:pPr>
        <w:jc w:val="both"/>
      </w:pPr>
      <w:r>
        <w:t>M</w:t>
      </w:r>
      <w:r w:rsidR="003F27ED" w:rsidRPr="00F71511">
        <w:t>ineralogy</w:t>
      </w:r>
      <w:r>
        <w:t>,</w:t>
      </w:r>
      <w:r w:rsidR="003F27ED" w:rsidRPr="00F71511">
        <w:t xml:space="preserve"> morphology</w:t>
      </w:r>
      <w:r>
        <w:t>, stratigraphy, and texture</w:t>
      </w:r>
      <w:r w:rsidR="003F27ED" w:rsidRPr="00F71511">
        <w:t xml:space="preserve"> are needed to understand the geologic record of ancient water and its implications for climate and habitability. SWIR wavelengths have proven effective at mapping secondary mineralogies</w:t>
      </w:r>
      <w:r w:rsidR="000B4528">
        <w:t xml:space="preserve"> (Ehlmann </w:t>
      </w:r>
      <w:r w:rsidR="00255674">
        <w:t>&amp;</w:t>
      </w:r>
      <w:r w:rsidR="000B4528">
        <w:t xml:space="preserve"> Edwards, 2014)</w:t>
      </w:r>
      <w:r w:rsidR="003F27ED" w:rsidRPr="00F71511">
        <w:t xml:space="preserve">. Improved SWIR spectral imaging systems with ≤6 m/pixel resolution </w:t>
      </w:r>
      <w:r w:rsidR="000424A6">
        <w:t>would</w:t>
      </w:r>
      <w:r w:rsidR="003F27ED" w:rsidRPr="00F71511">
        <w:t xml:space="preserve"> permit improved resolution of environmental/stratigraphic transitions and provide a closer link to the spatial scale investigated by current and future surface missions. These compositional investigations should be accompanied by imaging that can spatially resolve meter-scale structures or smaller (≤30 cm/pixel) to provide critical information on layering, bedforms, fractures, and alteration textures.</w:t>
      </w:r>
      <w:r w:rsidR="00E54026">
        <w:t xml:space="preserve"> Advanced visual imaging resolutions of 10-15 cm/pixel (2-3 times better than MRO HiRISE) would improve identification of </w:t>
      </w:r>
      <w:r w:rsidR="005D3C6D">
        <w:t>bedding, to aid in determination of</w:t>
      </w:r>
      <w:r w:rsidR="00E02FE6">
        <w:t xml:space="preserve"> environmental setting</w:t>
      </w:r>
      <w:r w:rsidR="00E54026">
        <w:t>.</w:t>
      </w:r>
      <w:r w:rsidR="00AE49A0">
        <w:t xml:space="preserve"> </w:t>
      </w:r>
      <w:r w:rsidR="00401379">
        <w:t>This advanced resolution would come at the expense of spatial coverage without an order of magnitude further increase in data return capability.</w:t>
      </w:r>
      <w:r w:rsidR="00AE49A0">
        <w:t xml:space="preserve"> </w:t>
      </w:r>
      <w:r w:rsidR="00E669D9">
        <w:t xml:space="preserve">Even higher resolution </w:t>
      </w:r>
      <w:r w:rsidR="00401379">
        <w:t>imaging (e.g.,</w:t>
      </w:r>
      <w:r w:rsidR="00AE49A0">
        <w:t xml:space="preserve"> </w:t>
      </w:r>
      <w:r w:rsidR="00401379">
        <w:t xml:space="preserve">to </w:t>
      </w:r>
      <w:r w:rsidR="00E669D9">
        <w:t>resolve cobbles in flow deposits</w:t>
      </w:r>
      <w:r w:rsidR="00AE49A0">
        <w:t xml:space="preserve"> </w:t>
      </w:r>
      <w:r w:rsidR="000A40F1">
        <w:t xml:space="preserve">or to view </w:t>
      </w:r>
      <w:r w:rsidR="00E669D9">
        <w:t>diagnostic small-scale sedimentary textures</w:t>
      </w:r>
      <w:r w:rsidR="000A40F1">
        <w:t>, as the rovers can do) was judged to be</w:t>
      </w:r>
      <w:r w:rsidR="00E669D9">
        <w:t xml:space="preserve"> beyond the capability of the orbiter </w:t>
      </w:r>
      <w:r w:rsidR="000A40F1">
        <w:t xml:space="preserve">pointing and stability capabilities being considered </w:t>
      </w:r>
      <w:r w:rsidR="00E669D9">
        <w:t>(</w:t>
      </w:r>
      <w:hyperlink w:anchor="_Other_Potential_Instrument" w:history="1">
        <w:r w:rsidR="00E669D9" w:rsidRPr="00E669D9">
          <w:rPr>
            <w:rStyle w:val="Hyperlink"/>
          </w:rPr>
          <w:t>Section III</w:t>
        </w:r>
      </w:hyperlink>
      <w:r w:rsidR="00E669D9">
        <w:t>).</w:t>
      </w:r>
      <w:r w:rsidR="00AE49A0">
        <w:t xml:space="preserve"> </w:t>
      </w:r>
      <w:r w:rsidR="000A40F1">
        <w:t xml:space="preserve">Thus, the emphasis here is to go beyond the MRO capabilities by bringing the mineral and </w:t>
      </w:r>
      <w:r w:rsidR="00F7698C">
        <w:t>thermophysical</w:t>
      </w:r>
      <w:r w:rsidR="000A40F1">
        <w:t xml:space="preserve"> mapping spatial resolutions closer to the existing </w:t>
      </w:r>
      <w:r w:rsidR="007609F0">
        <w:t xml:space="preserve">(or modestly improved) </w:t>
      </w:r>
      <w:r w:rsidR="000A40F1">
        <w:t xml:space="preserve">MRO HiRISE and TGO CaSSIS resolutions, while expanding beyond the ~5% coverage that MRO will have achieved with HiRISE and CRISM, </w:t>
      </w:r>
      <w:r w:rsidR="000B4528">
        <w:t>if</w:t>
      </w:r>
      <w:r w:rsidR="000A40F1">
        <w:t xml:space="preserve"> they continue to operate until 2025.</w:t>
      </w:r>
    </w:p>
    <w:p w14:paraId="63E25B0E" w14:textId="77777777" w:rsidR="003F27ED" w:rsidRPr="00F71511" w:rsidRDefault="003F27ED" w:rsidP="00104D17">
      <w:pPr>
        <w:jc w:val="both"/>
      </w:pPr>
    </w:p>
    <w:p w14:paraId="55CFF8EF" w14:textId="1AAD166D" w:rsidR="00F84D0A" w:rsidRDefault="00EF314D" w:rsidP="00F84D0A">
      <w:pPr>
        <w:jc w:val="both"/>
      </w:pPr>
      <w:r>
        <w:t>Coupling</w:t>
      </w:r>
      <w:r w:rsidR="003F27ED" w:rsidRPr="00F71511">
        <w:t xml:space="preserve"> thermal IR </w:t>
      </w:r>
      <w:r w:rsidR="005037AE">
        <w:t xml:space="preserve">spectral </w:t>
      </w:r>
      <w:r w:rsidR="003F27ED" w:rsidRPr="00F71511">
        <w:t xml:space="preserve">observations over key wavelength ranges and comparable or smaller spatial scales to CRISM would improve characterization of secondary mineral assemblages and primary silicates. Beyond detection of alteration products, understanding the extent of alteration and quantifying reservoirs of volatiles on Mars requires estimates of quantitative abundances. Mixture models are beginning to provide quantitative estimates of minerals in these deposits, but large uncertainties remain. These uncertainties can be reduced by high-quality </w:t>
      </w:r>
      <w:r>
        <w:t>thermal IR</w:t>
      </w:r>
      <w:r w:rsidR="005037AE">
        <w:t xml:space="preserve"> spectral </w:t>
      </w:r>
      <w:r w:rsidR="003F27ED" w:rsidRPr="00F71511">
        <w:t xml:space="preserve">measurements to better constrain abundances of different minerals. </w:t>
      </w:r>
      <w:r w:rsidR="003A6903">
        <w:t xml:space="preserve">However, NEX-SAG recognizes that </w:t>
      </w:r>
      <w:r w:rsidR="003A6903" w:rsidRPr="003C7835">
        <w:t>d</w:t>
      </w:r>
      <w:r w:rsidR="003F19DC">
        <w:t>efinitive petrologic studies—</w:t>
      </w:r>
      <w:r w:rsidR="005D3C6D" w:rsidRPr="003C7835">
        <w:t>combined mineralogy and rock texture</w:t>
      </w:r>
      <w:r w:rsidR="003F19DC">
        <w:t>—t</w:t>
      </w:r>
      <w:r w:rsidR="005D3C6D" w:rsidRPr="003C7835">
        <w:t xml:space="preserve">o determine environmental conditions of mineral formation require sub-mm scales not attainable from orbit and </w:t>
      </w:r>
      <w:r w:rsidR="00335035">
        <w:t xml:space="preserve">thus </w:t>
      </w:r>
      <w:r w:rsidR="005D3C6D" w:rsidRPr="003C7835">
        <w:t xml:space="preserve">requiring </w:t>
      </w:r>
      <w:r w:rsidR="005D3C6D" w:rsidRPr="000A40F1">
        <w:rPr>
          <w:i/>
        </w:rPr>
        <w:t>in situ</w:t>
      </w:r>
      <w:r w:rsidR="005D3C6D" w:rsidRPr="003C7835">
        <w:t xml:space="preserve"> investigations. </w:t>
      </w:r>
    </w:p>
    <w:p w14:paraId="268DD399" w14:textId="77777777" w:rsidR="00F84D0A" w:rsidRDefault="00F84D0A" w:rsidP="00F84D0A">
      <w:pPr>
        <w:jc w:val="both"/>
      </w:pPr>
    </w:p>
    <w:p w14:paraId="18725BC1" w14:textId="5665D611" w:rsidR="003F27ED" w:rsidRDefault="000A40F1" w:rsidP="00104D17">
      <w:pPr>
        <w:jc w:val="both"/>
      </w:pPr>
      <w:r>
        <w:t>A synthetic aperture</w:t>
      </w:r>
      <w:r w:rsidR="001F57D3">
        <w:t xml:space="preserve"> radar in orbit would reveal the bedrock </w:t>
      </w:r>
      <w:r w:rsidR="005D3C6D">
        <w:t xml:space="preserve">stratigraphy </w:t>
      </w:r>
      <w:r w:rsidR="001F57D3">
        <w:t>beneath mantling dust over vast areas of Mars. The SHARAD and MARSIS instruments are sounders, which provide cross-sectional views of the deep subsurface with rather coarse ground footprints and no polarimetric information. In contrast, synthetic aperture imaging radar like that carried by Magellan can achieve fine ground resolution (comparable to THEMIS-VIS), wide coverage, and probe the upper few meters of the surface materials. Ground-</w:t>
      </w:r>
      <w:r w:rsidR="001F57D3">
        <w:lastRenderedPageBreak/>
        <w:t xml:space="preserve">based Arecibo Observatory measurements (~3 km resolution and 12.6-cm wavelength) penetrate the upper 1-2 m of the dust to highlight buried fluvial channels and volcanic flows, but an orbital system operating </w:t>
      </w:r>
      <w:r w:rsidR="00297256">
        <w:t>at a longer wavelength (e.g.,</w:t>
      </w:r>
      <w:r w:rsidR="001F57D3">
        <w:t xml:space="preserve"> </w:t>
      </w:r>
      <w:r w:rsidR="00297256">
        <w:t>~6</w:t>
      </w:r>
      <w:r w:rsidR="001F57D3">
        <w:t>0 cm</w:t>
      </w:r>
      <w:r w:rsidR="00297256">
        <w:t>)</w:t>
      </w:r>
      <w:r w:rsidR="001F57D3">
        <w:t xml:space="preserve"> could attain a five-fold greater penetration depth and at least 100-fold finer spatial resolution. This penetration capability, along with the polarimetric measurements, is clearly a requirement for the detection and mapping of shallow ground ice, but it also makes the radar an asset for understanding the often obscure bedrock geologic setting related to localized detections of hydrated minerals and potentially habitable environments.</w:t>
      </w:r>
    </w:p>
    <w:p w14:paraId="0EBB517C" w14:textId="6576C4E1" w:rsidR="00FA4163" w:rsidRPr="00F71511" w:rsidRDefault="00DB2AA9" w:rsidP="00104D17">
      <w:pPr>
        <w:pStyle w:val="Heading2"/>
        <w:spacing w:before="240" w:after="120"/>
        <w:jc w:val="both"/>
        <w:rPr>
          <w:sz w:val="28"/>
          <w:szCs w:val="28"/>
        </w:rPr>
      </w:pPr>
      <w:bookmarkStart w:id="56" w:name="_S-E._Phobos/Deimos_Science"/>
      <w:bookmarkStart w:id="57" w:name="_Toc432597916"/>
      <w:bookmarkStart w:id="58" w:name="_Toc437328666"/>
      <w:bookmarkEnd w:id="56"/>
      <w:r>
        <w:rPr>
          <w:sz w:val="28"/>
          <w:szCs w:val="28"/>
        </w:rPr>
        <w:t>S-</w:t>
      </w:r>
      <w:r w:rsidR="00F27D90" w:rsidRPr="00F71511">
        <w:rPr>
          <w:sz w:val="28"/>
          <w:szCs w:val="28"/>
        </w:rPr>
        <w:t>E</w:t>
      </w:r>
      <w:r w:rsidR="00FA4163" w:rsidRPr="00F71511">
        <w:rPr>
          <w:sz w:val="28"/>
          <w:szCs w:val="28"/>
        </w:rPr>
        <w:t>. Phobos/Deimos Science during Multiple Fly-bys</w:t>
      </w:r>
      <w:bookmarkEnd w:id="57"/>
      <w:bookmarkEnd w:id="58"/>
    </w:p>
    <w:p w14:paraId="6EB7D77D" w14:textId="2F34FA7A" w:rsidR="00DD7665" w:rsidRPr="000A4CA6" w:rsidRDefault="00000210" w:rsidP="00104D17">
      <w:pPr>
        <w:jc w:val="both"/>
      </w:pPr>
      <w:r w:rsidRPr="000A4CA6">
        <w:t>With SEP</w:t>
      </w:r>
      <w:r w:rsidR="00EA51C9" w:rsidRPr="000A4CA6">
        <w:t>,</w:t>
      </w:r>
      <w:r w:rsidRPr="000A4CA6">
        <w:t xml:space="preserve"> the 2022 orbiter </w:t>
      </w:r>
      <w:r w:rsidR="00F81110" w:rsidRPr="000A4CA6">
        <w:t>would</w:t>
      </w:r>
      <w:r w:rsidRPr="000A4CA6">
        <w:t xml:space="preserve"> spiral past the orbits of Phobos and Deimos</w:t>
      </w:r>
      <w:r w:rsidR="00EA51C9" w:rsidRPr="000A4CA6">
        <w:t xml:space="preserve"> (</w:t>
      </w:r>
      <w:r w:rsidRPr="000A4CA6">
        <w:t xml:space="preserve">although most likely not </w:t>
      </w:r>
      <w:r w:rsidR="00EA51C9" w:rsidRPr="000A4CA6">
        <w:t>with</w:t>
      </w:r>
      <w:r w:rsidRPr="000A4CA6">
        <w:t>in the</w:t>
      </w:r>
      <w:r w:rsidR="00EA51C9" w:rsidRPr="000A4CA6">
        <w:t xml:space="preserve"> moons’</w:t>
      </w:r>
      <w:r w:rsidRPr="000A4CA6">
        <w:t xml:space="preserve"> orbital planes</w:t>
      </w:r>
      <w:r w:rsidR="00EA51C9" w:rsidRPr="000A4CA6">
        <w:t>)</w:t>
      </w:r>
      <w:r w:rsidRPr="000A4CA6">
        <w:t xml:space="preserve">. </w:t>
      </w:r>
      <w:r w:rsidR="00EA51C9" w:rsidRPr="000A4CA6">
        <w:t xml:space="preserve">During </w:t>
      </w:r>
      <w:r w:rsidR="003C5E65">
        <w:t xml:space="preserve">possible </w:t>
      </w:r>
      <w:r w:rsidR="00EA51C9" w:rsidRPr="000A4CA6">
        <w:t>fly-by encounters with the moons, i</w:t>
      </w:r>
      <w:r w:rsidR="00883C27" w:rsidRPr="000A4CA6">
        <w:t xml:space="preserve">nstruments capable of investigating RSL and shallow water ice (e.g., high-resolution imaging, thermal and short-wave </w:t>
      </w:r>
      <w:r w:rsidR="000B4528">
        <w:t xml:space="preserve">infrared mineral </w:t>
      </w:r>
      <w:r w:rsidR="00883C27" w:rsidRPr="000A4CA6">
        <w:t>mappers, polarimetric imaging radar) could make significant contributions to the study of Phobos and Deimos, addressing both MEPAG and HEOMD goals</w:t>
      </w:r>
      <w:r w:rsidR="000B4528">
        <w:t xml:space="preserve"> (Murchie et al., 2014; Pieters et al., 2014; </w:t>
      </w:r>
      <w:r w:rsidR="000B4528" w:rsidRPr="00335035">
        <w:t>P</w:t>
      </w:r>
      <w:r w:rsidR="00A46E03">
        <w:t>-</w:t>
      </w:r>
      <w:r w:rsidR="000B4528" w:rsidRPr="00335035">
        <w:t>SAG</w:t>
      </w:r>
      <w:r w:rsidR="00335035" w:rsidRPr="00335035">
        <w:t>, 2012</w:t>
      </w:r>
      <w:r w:rsidR="000B4528">
        <w:t>)</w:t>
      </w:r>
      <w:r w:rsidR="00883C27" w:rsidRPr="000A4CA6">
        <w:t>.</w:t>
      </w:r>
      <w:r w:rsidR="00AE49A0">
        <w:t xml:space="preserve"> </w:t>
      </w:r>
      <w:r w:rsidR="000B4528">
        <w:t>In contrast,</w:t>
      </w:r>
      <w:r w:rsidR="008B2728">
        <w:t xml:space="preserve"> </w:t>
      </w:r>
      <w:r w:rsidR="000B4528">
        <w:t>a</w:t>
      </w:r>
      <w:r w:rsidR="008B2728">
        <w:t xml:space="preserve"> 2022 </w:t>
      </w:r>
      <w:r w:rsidR="000B4528">
        <w:t>orbiter</w:t>
      </w:r>
      <w:r w:rsidR="00335035">
        <w:t xml:space="preserve"> </w:t>
      </w:r>
      <w:r w:rsidR="000B4528">
        <w:t>using a</w:t>
      </w:r>
      <w:r w:rsidR="008B2728">
        <w:t xml:space="preserve"> </w:t>
      </w:r>
      <w:r w:rsidR="0029684E">
        <w:t>chemical propulsion system</w:t>
      </w:r>
      <w:r w:rsidR="008B2728">
        <w:t xml:space="preserve"> would </w:t>
      </w:r>
      <w:r w:rsidR="008C7926">
        <w:t xml:space="preserve">likely </w:t>
      </w:r>
      <w:r w:rsidR="008B2728">
        <w:t>have to choose between the Martian moons or Mars itself as its objective.</w:t>
      </w:r>
    </w:p>
    <w:p w14:paraId="78F18212" w14:textId="77777777" w:rsidR="00DD7665" w:rsidRPr="000A4CA6" w:rsidRDefault="00DD7665" w:rsidP="00104D17">
      <w:pPr>
        <w:jc w:val="both"/>
      </w:pPr>
    </w:p>
    <w:p w14:paraId="6417DFDA" w14:textId="4C0D76B5" w:rsidR="00DD7665" w:rsidRPr="00F71511" w:rsidRDefault="00DD7665" w:rsidP="00104D17">
      <w:pPr>
        <w:jc w:val="both"/>
      </w:pPr>
      <w:r w:rsidRPr="000A4CA6">
        <w:t>The most basic question about the moons is the</w:t>
      </w:r>
      <w:r w:rsidR="00EA51C9" w:rsidRPr="000A4CA6">
        <w:t>ir</w:t>
      </w:r>
      <w:r w:rsidRPr="000A4CA6">
        <w:t xml:space="preserve"> relation to each other</w:t>
      </w:r>
      <w:r w:rsidR="000B4528">
        <w:t xml:space="preserve"> (Murchie et al., 2015)</w:t>
      </w:r>
      <w:r w:rsidR="00EA51C9" w:rsidRPr="000A4CA6">
        <w:t>. In particular</w:t>
      </w:r>
      <w:r w:rsidRPr="000A4CA6">
        <w:t xml:space="preserve">, the densities of the two bodies cannot </w:t>
      </w:r>
      <w:r w:rsidR="00EA51C9" w:rsidRPr="000A4CA6">
        <w:t xml:space="preserve">currently </w:t>
      </w:r>
      <w:r w:rsidRPr="000A4CA6">
        <w:t>be compared</w:t>
      </w:r>
      <w:r w:rsidR="00EA51C9" w:rsidRPr="000A4CA6">
        <w:t xml:space="preserve"> as an indicator of a shared origin,</w:t>
      </w:r>
      <w:r w:rsidRPr="000A4CA6">
        <w:t xml:space="preserve"> because of uncertainty in Deimos’ </w:t>
      </w:r>
      <w:r w:rsidR="00EA51C9" w:rsidRPr="000A4CA6">
        <w:t>shape (and thus, volume)</w:t>
      </w:r>
      <w:r w:rsidRPr="000A4CA6">
        <w:t xml:space="preserve">. Similarly, comparison of surface </w:t>
      </w:r>
      <w:r w:rsidR="00EA51C9" w:rsidRPr="000A4CA6">
        <w:t>crater-ages and appearance, and what this would imply about the near-surface structure and surface evolution at each moon,</w:t>
      </w:r>
      <w:r w:rsidRPr="000A4CA6">
        <w:t xml:space="preserve"> is impaired by a lack of imaging coverage</w:t>
      </w:r>
      <w:r w:rsidR="00EA51C9" w:rsidRPr="000A4CA6">
        <w:t xml:space="preserve"> and resolution</w:t>
      </w:r>
      <w:r w:rsidRPr="000A4CA6">
        <w:t xml:space="preserve"> for Deimos comparable to that now </w:t>
      </w:r>
      <w:r w:rsidR="00EA51C9" w:rsidRPr="000A4CA6">
        <w:t xml:space="preserve">available </w:t>
      </w:r>
      <w:r w:rsidRPr="000A4CA6">
        <w:t>for Phobos.</w:t>
      </w:r>
      <w:r w:rsidR="00BB5367" w:rsidRPr="000A4CA6">
        <w:t xml:space="preserve"> </w:t>
      </w:r>
      <w:r w:rsidRPr="000A4CA6">
        <w:t>An improved global volume estimate</w:t>
      </w:r>
      <w:r w:rsidR="00EA51C9" w:rsidRPr="000A4CA6">
        <w:t xml:space="preserve"> of Deimos</w:t>
      </w:r>
      <w:r w:rsidRPr="000A4CA6">
        <w:t>, especially if accompanied by improved imaging resolution</w:t>
      </w:r>
      <w:r w:rsidR="00EA51C9" w:rsidRPr="000A4CA6">
        <w:t xml:space="preserve"> over most of Deimos</w:t>
      </w:r>
      <w:r w:rsidRPr="000A4CA6">
        <w:t>, would enable comparison of the moons</w:t>
      </w:r>
      <w:r w:rsidR="00A9140C" w:rsidRPr="000A4CA6">
        <w:t xml:space="preserve"> and a check on whether or not they are likely to share an origin</w:t>
      </w:r>
      <w:r w:rsidRPr="000A4CA6">
        <w:t xml:space="preserve">. In addition, </w:t>
      </w:r>
      <w:r w:rsidR="00EE32B8">
        <w:t>short-wave</w:t>
      </w:r>
      <w:r w:rsidR="00DB2AA9">
        <w:t xml:space="preserve"> and thermal</w:t>
      </w:r>
      <w:r w:rsidR="00EE32B8">
        <w:t xml:space="preserve"> IR</w:t>
      </w:r>
      <w:r w:rsidR="00DB2AA9">
        <w:t xml:space="preserve"> </w:t>
      </w:r>
      <w:r w:rsidR="000A4CA6" w:rsidRPr="000A4CA6">
        <w:t xml:space="preserve">spectral </w:t>
      </w:r>
      <w:r w:rsidRPr="000A4CA6">
        <w:t>measurements of the moons’ surface</w:t>
      </w:r>
      <w:r w:rsidR="00DB5479">
        <w:t>,</w:t>
      </w:r>
      <w:r w:rsidRPr="000A4CA6">
        <w:t xml:space="preserve"> </w:t>
      </w:r>
      <w:r w:rsidR="005D3C6D">
        <w:t xml:space="preserve">with </w:t>
      </w:r>
      <w:r w:rsidR="00DB5479">
        <w:t>higher</w:t>
      </w:r>
      <w:r w:rsidR="000B1027">
        <w:t xml:space="preserve"> </w:t>
      </w:r>
      <w:r w:rsidR="005D3C6D">
        <w:t>spatial resolution</w:t>
      </w:r>
      <w:r w:rsidR="00DB5479">
        <w:t xml:space="preserve"> and more complete</w:t>
      </w:r>
      <w:r w:rsidR="005D3C6D">
        <w:t xml:space="preserve"> coverage, </w:t>
      </w:r>
      <w:r w:rsidRPr="000A4CA6">
        <w:t xml:space="preserve">would provide </w:t>
      </w:r>
      <w:r w:rsidR="005D3C6D">
        <w:t xml:space="preserve">needed </w:t>
      </w:r>
      <w:r w:rsidR="000A4CA6" w:rsidRPr="000A4CA6">
        <w:t xml:space="preserve">surface mineralogical composition information, which could </w:t>
      </w:r>
      <w:r w:rsidR="00B016C0">
        <w:t xml:space="preserve">also </w:t>
      </w:r>
      <w:r w:rsidR="000A4CA6" w:rsidRPr="000A4CA6">
        <w:t xml:space="preserve">yield important clues about the moons’ </w:t>
      </w:r>
      <w:r w:rsidRPr="000A4CA6">
        <w:t>origin</w:t>
      </w:r>
      <w:r w:rsidR="00B016C0">
        <w:t>(</w:t>
      </w:r>
      <w:r w:rsidRPr="000A4CA6">
        <w:t>s</w:t>
      </w:r>
      <w:r w:rsidR="00B016C0">
        <w:t>)</w:t>
      </w:r>
      <w:r w:rsidRPr="000A4CA6">
        <w:t>.</w:t>
      </w:r>
      <w:r w:rsidRPr="00F71511">
        <w:t xml:space="preserve"> </w:t>
      </w:r>
      <w:r w:rsidR="00AE49A0">
        <w:t xml:space="preserve">Thermal IR imaging could also be used to determine layering, surface roughness, and rock abundance, as well as help place Phobos and Deimos within the context of TIR telescopic studies of airless bodies. </w:t>
      </w:r>
      <w:r w:rsidR="003A2142">
        <w:t xml:space="preserve">Similar to radar studies of the Earth’s moons, imaging radar observations of the Martian moons would be sensitive to subtle changes in the composition of the regolith within the upper-meters and </w:t>
      </w:r>
      <w:r w:rsidR="00DB5479">
        <w:t xml:space="preserve">could </w:t>
      </w:r>
      <w:r w:rsidR="003A2142">
        <w:t xml:space="preserve">see beneath the space-weathered exterior. </w:t>
      </w:r>
      <w:r w:rsidR="00DB2AA9">
        <w:t xml:space="preserve">Such investigations are of interest to both science and exploration (SKG) objectives (see </w:t>
      </w:r>
      <w:hyperlink w:anchor="_Table_VI:_Traceability" w:history="1">
        <w:r w:rsidR="00DB2AA9" w:rsidRPr="006F213E">
          <w:rPr>
            <w:rStyle w:val="Hyperlink"/>
          </w:rPr>
          <w:t>Table VI</w:t>
        </w:r>
      </w:hyperlink>
      <w:r w:rsidR="00DB2AA9">
        <w:t xml:space="preserve"> for traceability).</w:t>
      </w:r>
    </w:p>
    <w:p w14:paraId="3AA8ABFE" w14:textId="77777777" w:rsidR="00DD7665" w:rsidRDefault="00DD7665" w:rsidP="00104D17">
      <w:pPr>
        <w:jc w:val="both"/>
      </w:pPr>
    </w:p>
    <w:p w14:paraId="6690A211" w14:textId="51702E89" w:rsidR="00A9140C" w:rsidRPr="00F71511" w:rsidRDefault="00A9140C" w:rsidP="00A9140C">
      <w:pPr>
        <w:ind w:left="270" w:right="270"/>
        <w:jc w:val="both"/>
      </w:pPr>
      <w:r w:rsidRPr="00F71511">
        <w:rPr>
          <w:b/>
        </w:rPr>
        <w:t xml:space="preserve">Finding </w:t>
      </w:r>
      <w:r w:rsidR="00632C37" w:rsidRPr="00F71511">
        <w:rPr>
          <w:b/>
        </w:rPr>
        <w:t>1</w:t>
      </w:r>
      <w:r w:rsidR="00632C37">
        <w:rPr>
          <w:b/>
        </w:rPr>
        <w:t>4</w:t>
      </w:r>
      <w:r w:rsidRPr="00F71511">
        <w:rPr>
          <w:b/>
          <w:i/>
        </w:rPr>
        <w:t>: The use of SEP and the payload capabilities needed to address the reconnaissance, resource</w:t>
      </w:r>
      <w:r w:rsidR="009A1CC6">
        <w:rPr>
          <w:b/>
          <w:i/>
        </w:rPr>
        <w:t>,</w:t>
      </w:r>
      <w:r w:rsidRPr="00F71511">
        <w:rPr>
          <w:b/>
          <w:i/>
        </w:rPr>
        <w:t xml:space="preserve"> and science objectives at Mars allow high-value science observations of Phobos and Deimos necessary to plan future missions to these moons.</w:t>
      </w:r>
    </w:p>
    <w:p w14:paraId="7EB0FAC0" w14:textId="77777777" w:rsidR="00A9140C" w:rsidRPr="00F71511" w:rsidRDefault="00A9140C" w:rsidP="00104D17">
      <w:pPr>
        <w:jc w:val="both"/>
      </w:pPr>
    </w:p>
    <w:p w14:paraId="1918DBF2" w14:textId="77777777" w:rsidR="00D022A6" w:rsidRDefault="00A9140C" w:rsidP="00104D17">
      <w:pPr>
        <w:jc w:val="both"/>
      </w:pPr>
      <w:r w:rsidRPr="000A4CA6">
        <w:lastRenderedPageBreak/>
        <w:t>However, we recognize that n</w:t>
      </w:r>
      <w:r w:rsidR="00000210" w:rsidRPr="000A4CA6">
        <w:t xml:space="preserve">ot all </w:t>
      </w:r>
      <w:r w:rsidR="00393B7F" w:rsidRPr="000A4CA6">
        <w:t xml:space="preserve">science </w:t>
      </w:r>
      <w:r w:rsidR="00000210" w:rsidRPr="000A4CA6">
        <w:t xml:space="preserve">objectives </w:t>
      </w:r>
      <w:r w:rsidR="00DD7665" w:rsidRPr="000A4CA6">
        <w:t xml:space="preserve">at the moons can be achieved by this orbiter </w:t>
      </w:r>
      <w:r w:rsidRPr="000A4CA6">
        <w:t>nor can</w:t>
      </w:r>
      <w:r w:rsidR="00DD7665" w:rsidRPr="000A4CA6">
        <w:t xml:space="preserve"> all Strategic Knowledge Gaps (SKGs) at the moons be addressed (e.g., interior and high-fidelity surface composition, near-field gravity). </w:t>
      </w:r>
      <w:r w:rsidRPr="000A4CA6">
        <w:t xml:space="preserve">To address </w:t>
      </w:r>
      <w:r w:rsidR="00581AA9" w:rsidRPr="000A4CA6">
        <w:t>some</w:t>
      </w:r>
      <w:r w:rsidRPr="000A4CA6">
        <w:t xml:space="preserve"> objectives would require a</w:t>
      </w:r>
      <w:r w:rsidR="000A4CA6" w:rsidRPr="000A4CA6">
        <w:t xml:space="preserve"> </w:t>
      </w:r>
      <w:r w:rsidR="00DD7665" w:rsidRPr="000A4CA6">
        <w:t>prolonged proximity operation near or on the moons' surface</w:t>
      </w:r>
      <w:r w:rsidRPr="000A4CA6">
        <w:t xml:space="preserve"> (versus fly-bys)</w:t>
      </w:r>
      <w:r w:rsidR="00AE49A0">
        <w:t xml:space="preserve"> and measurements taken within a range of illumination and observing conditions</w:t>
      </w:r>
      <w:r w:rsidR="00DB2AA9">
        <w:t xml:space="preserve">, which would likely not be </w:t>
      </w:r>
      <w:r w:rsidR="00683645">
        <w:t>within</w:t>
      </w:r>
      <w:r w:rsidR="00DB2AA9">
        <w:t xml:space="preserve"> a Mars orbiter</w:t>
      </w:r>
      <w:r w:rsidR="00683645">
        <w:t>’s delta-v budget</w:t>
      </w:r>
      <w:r w:rsidR="00DD7665" w:rsidRPr="000A4CA6">
        <w:t>.</w:t>
      </w:r>
      <w:r w:rsidR="00BB5367" w:rsidRPr="000A4CA6">
        <w:t xml:space="preserve"> </w:t>
      </w:r>
      <w:r w:rsidR="009F1121" w:rsidRPr="000A4CA6">
        <w:t>NEX-SAG</w:t>
      </w:r>
      <w:r w:rsidR="00DD7665" w:rsidRPr="000A4CA6">
        <w:t xml:space="preserve"> </w:t>
      </w:r>
      <w:r w:rsidRPr="000A4CA6">
        <w:t xml:space="preserve">did </w:t>
      </w:r>
      <w:r w:rsidR="00DD7665" w:rsidRPr="000A4CA6">
        <w:t>consider the possibility of</w:t>
      </w:r>
      <w:r w:rsidR="00000210" w:rsidRPr="000A4CA6">
        <w:t xml:space="preserve"> </w:t>
      </w:r>
      <w:r w:rsidR="00393B7F" w:rsidRPr="000A4CA6">
        <w:t xml:space="preserve">dropping </w:t>
      </w:r>
      <w:r w:rsidR="00DD7665" w:rsidRPr="000A4CA6">
        <w:t xml:space="preserve">a </w:t>
      </w:r>
      <w:r w:rsidR="00683645">
        <w:t xml:space="preserve">hard </w:t>
      </w:r>
      <w:r w:rsidR="00000210" w:rsidRPr="000A4CA6">
        <w:t xml:space="preserve">probe </w:t>
      </w:r>
      <w:r w:rsidR="00B016C0">
        <w:t>onto</w:t>
      </w:r>
      <w:r w:rsidR="00000210" w:rsidRPr="000A4CA6">
        <w:t xml:space="preserve"> one of the moons</w:t>
      </w:r>
      <w:r w:rsidR="00DB2AA9">
        <w:t xml:space="preserve"> for observation of the resultant ejecta and the crater</w:t>
      </w:r>
      <w:r w:rsidR="00683645">
        <w:t>.</w:t>
      </w:r>
      <w:r w:rsidR="00000210" w:rsidRPr="000A4CA6">
        <w:t xml:space="preserve"> </w:t>
      </w:r>
      <w:r w:rsidR="00683645">
        <w:t>However,</w:t>
      </w:r>
      <w:r w:rsidR="00683645" w:rsidRPr="000A4CA6">
        <w:t xml:space="preserve"> </w:t>
      </w:r>
      <w:r w:rsidR="00000210" w:rsidRPr="000A4CA6">
        <w:t xml:space="preserve">the </w:t>
      </w:r>
      <w:r w:rsidR="00393B7F" w:rsidRPr="000A4CA6">
        <w:t xml:space="preserve">delivery and contact </w:t>
      </w:r>
      <w:r w:rsidR="00000210" w:rsidRPr="000A4CA6">
        <w:t xml:space="preserve">velocities </w:t>
      </w:r>
      <w:r w:rsidRPr="000A4CA6">
        <w:t xml:space="preserve">needed to penetrate sufficiently into </w:t>
      </w:r>
      <w:r w:rsidR="00B016C0">
        <w:t>the expected</w:t>
      </w:r>
      <w:r w:rsidRPr="000A4CA6">
        <w:t xml:space="preserve"> thick regolith </w:t>
      </w:r>
      <w:r w:rsidR="00000210" w:rsidRPr="000A4CA6">
        <w:t>appear</w:t>
      </w:r>
      <w:r w:rsidR="00393B7F" w:rsidRPr="000A4CA6">
        <w:t>ed to be prohibitively high.</w:t>
      </w:r>
      <w:r w:rsidR="00BB5367" w:rsidRPr="000A4CA6">
        <w:t xml:space="preserve"> </w:t>
      </w:r>
      <w:r w:rsidRPr="000A4CA6">
        <w:t xml:space="preserve">In summary, this orbiter </w:t>
      </w:r>
      <w:r w:rsidR="00E54026">
        <w:t>w</w:t>
      </w:r>
      <w:r w:rsidRPr="000A4CA6">
        <w:t>ould generate high</w:t>
      </w:r>
      <w:r w:rsidR="00E54026">
        <w:t>-</w:t>
      </w:r>
      <w:r w:rsidRPr="000A4CA6">
        <w:t xml:space="preserve">value </w:t>
      </w:r>
      <w:r w:rsidR="00E54026">
        <w:t xml:space="preserve">SKG </w:t>
      </w:r>
      <w:r w:rsidRPr="000A4CA6">
        <w:t>and n</w:t>
      </w:r>
      <w:r w:rsidR="0070199A">
        <w:t>ew science observations of the M</w:t>
      </w:r>
      <w:r w:rsidRPr="000A4CA6">
        <w:t>artian moons during fly-by encounters</w:t>
      </w:r>
      <w:r w:rsidR="00E54026">
        <w:t xml:space="preserve">. To gain further information about the moons (e.g., near-surface gravity and internal composition) would likely require a mission focused solely on the moons (e.g., orbiting </w:t>
      </w:r>
      <w:r w:rsidR="00297256">
        <w:t>and/</w:t>
      </w:r>
      <w:r w:rsidR="005D3C6D">
        <w:t xml:space="preserve">or landing on </w:t>
      </w:r>
      <w:r w:rsidR="00E54026">
        <w:t>them), at the expense of the Mars-focused resource and science objectives discussed here.</w:t>
      </w:r>
      <w:r w:rsidR="00BB5367" w:rsidRPr="00F71511">
        <w:t xml:space="preserve"> </w:t>
      </w:r>
    </w:p>
    <w:p w14:paraId="4ABC03B1" w14:textId="69BA9C7E" w:rsidR="003F27ED" w:rsidRPr="00F71511" w:rsidRDefault="003F27ED" w:rsidP="002361C8">
      <w:r w:rsidRPr="00F71511">
        <w:br w:type="page"/>
      </w:r>
    </w:p>
    <w:p w14:paraId="38AAE5B2" w14:textId="10E8B6DD" w:rsidR="000D7FE0" w:rsidRPr="00F71511" w:rsidRDefault="005015E9" w:rsidP="00F71511">
      <w:pPr>
        <w:pStyle w:val="Heading1"/>
        <w:spacing w:before="360" w:after="120"/>
        <w:jc w:val="both"/>
        <w:rPr>
          <w:u w:val="single"/>
        </w:rPr>
      </w:pPr>
      <w:bookmarkStart w:id="59" w:name="_II._Resources,_Strategic"/>
      <w:bookmarkStart w:id="60" w:name="_Toc432597917"/>
      <w:bookmarkStart w:id="61" w:name="_Toc437328667"/>
      <w:bookmarkEnd w:id="59"/>
      <w:r w:rsidRPr="00F71511">
        <w:lastRenderedPageBreak/>
        <w:t>I</w:t>
      </w:r>
      <w:r w:rsidR="000D7FE0" w:rsidRPr="00F71511">
        <w:t xml:space="preserve">I. </w:t>
      </w:r>
      <w:r w:rsidR="007A1868" w:rsidRPr="00F71511">
        <w:t>Resources, Strategic Knowledge Gaps, Reconnaissance</w:t>
      </w:r>
      <w:bookmarkEnd w:id="60"/>
      <w:bookmarkEnd w:id="61"/>
    </w:p>
    <w:p w14:paraId="58539E6C" w14:textId="6FD000DC" w:rsidR="00A012F8" w:rsidRPr="00A012F8" w:rsidRDefault="00A012F8" w:rsidP="00104A23">
      <w:pPr>
        <w:jc w:val="both"/>
      </w:pPr>
      <w:bookmarkStart w:id="62" w:name="_Toc432597918"/>
      <w:r w:rsidRPr="00A012F8">
        <w:t xml:space="preserve">NEX-SAG was directed to identify synergies </w:t>
      </w:r>
      <w:r>
        <w:t xml:space="preserve">between Science Objectives and </w:t>
      </w:r>
      <w:r w:rsidRPr="00A012F8">
        <w:t xml:space="preserve">potential Orbiter aims </w:t>
      </w:r>
      <w:r>
        <w:t>regarding</w:t>
      </w:r>
      <w:r w:rsidRPr="00A012F8">
        <w:t xml:space="preserve"> identifying of resources, addressing human exploration Strategic Knowledge Gaps (SKGs), and Reconnaissance for </w:t>
      </w:r>
      <w:r>
        <w:t>landing site certification and characterization</w:t>
      </w:r>
      <w:r w:rsidRPr="00A012F8">
        <w:t>.</w:t>
      </w:r>
      <w:r>
        <w:t xml:space="preserve"> The considered resource and SKG Objectives are outlined in </w:t>
      </w:r>
      <w:hyperlink w:anchor="_Table_II:_Traceability" w:history="1">
        <w:r w:rsidRPr="00A012F8">
          <w:rPr>
            <w:rStyle w:val="Hyperlink"/>
          </w:rPr>
          <w:t>Table II</w:t>
        </w:r>
      </w:hyperlink>
      <w:r>
        <w:t xml:space="preserve"> </w:t>
      </w:r>
      <w:r w:rsidR="00335035">
        <w:t xml:space="preserve">   </w:t>
      </w:r>
      <w:r>
        <w:t>(RS</w:t>
      </w:r>
      <w:r w:rsidR="00335035">
        <w:t>-</w:t>
      </w:r>
      <w:r>
        <w:t>A through E).</w:t>
      </w:r>
    </w:p>
    <w:p w14:paraId="6B63C662" w14:textId="4FB7720B" w:rsidR="004B3E51" w:rsidRPr="00F71511" w:rsidRDefault="007A1868" w:rsidP="00F71511">
      <w:pPr>
        <w:pStyle w:val="Heading2"/>
        <w:spacing w:before="240" w:after="120"/>
        <w:jc w:val="both"/>
        <w:rPr>
          <w:sz w:val="28"/>
          <w:szCs w:val="28"/>
        </w:rPr>
      </w:pPr>
      <w:bookmarkStart w:id="63" w:name="_Resources_&amp;_Strategic"/>
      <w:bookmarkStart w:id="64" w:name="_Toc437328668"/>
      <w:bookmarkEnd w:id="63"/>
      <w:r w:rsidRPr="00F71511">
        <w:rPr>
          <w:sz w:val="28"/>
          <w:szCs w:val="28"/>
        </w:rPr>
        <w:t>Resources</w:t>
      </w:r>
      <w:r w:rsidR="00B70FD0">
        <w:rPr>
          <w:sz w:val="28"/>
          <w:szCs w:val="28"/>
        </w:rPr>
        <w:t xml:space="preserve"> &amp; Strategic Knowledge Gaps</w:t>
      </w:r>
      <w:bookmarkEnd w:id="62"/>
      <w:bookmarkEnd w:id="64"/>
    </w:p>
    <w:p w14:paraId="11CEE9BE" w14:textId="19BDF9C6" w:rsidR="007A1868" w:rsidRPr="00F71511" w:rsidRDefault="007A1868" w:rsidP="00104D17">
      <w:pPr>
        <w:jc w:val="both"/>
      </w:pPr>
      <w:r w:rsidRPr="00F71511">
        <w:t xml:space="preserve">Much is known about the environments of Mars thanks </w:t>
      </w:r>
      <w:r w:rsidR="004831C5">
        <w:t xml:space="preserve">largely </w:t>
      </w:r>
      <w:r w:rsidRPr="00F71511">
        <w:t xml:space="preserve">to </w:t>
      </w:r>
      <w:r w:rsidR="008D781D" w:rsidRPr="00F71511">
        <w:t>past missions, and especially to the systematic global surveys, targeted observations</w:t>
      </w:r>
      <w:r w:rsidR="00335035">
        <w:t>,</w:t>
      </w:r>
      <w:r w:rsidR="008D781D" w:rsidRPr="00F71511">
        <w:t xml:space="preserve"> and landed analyses that have occurred in </w:t>
      </w:r>
      <w:r w:rsidRPr="00F71511">
        <w:t>the last 20 years.</w:t>
      </w:r>
      <w:r w:rsidR="00BB5367" w:rsidRPr="00F71511">
        <w:t xml:space="preserve"> </w:t>
      </w:r>
      <w:r w:rsidRPr="00F71511">
        <w:t>However, there are many Strategic Knowledge Gaps (SKGs) that remain in our understanding</w:t>
      </w:r>
      <w:r w:rsidR="008D781D" w:rsidRPr="00F71511">
        <w:t xml:space="preserve"> and our environmental models</w:t>
      </w:r>
      <w:r w:rsidRPr="00F71511">
        <w:t>.</w:t>
      </w:r>
      <w:r w:rsidR="00BB5367" w:rsidRPr="00F71511">
        <w:t xml:space="preserve"> </w:t>
      </w:r>
      <w:r w:rsidRPr="00F71511">
        <w:t>Filling these gaps has taken on greater urgency as NASA considers how to deploy humans to the Martian surface, enable them to explore while they are there, and to return safely</w:t>
      </w:r>
      <w:r w:rsidR="008D781D" w:rsidRPr="00F71511">
        <w:t xml:space="preserve"> to Earth—possibly as early as the 2030’s</w:t>
      </w:r>
      <w:r w:rsidRPr="00F71511">
        <w:t>.</w:t>
      </w:r>
      <w:r w:rsidR="003E3F4F">
        <w:t xml:space="preserve"> </w:t>
      </w:r>
      <w:r w:rsidRPr="00F71511">
        <w:t xml:space="preserve">Extended stays on the planet may only be possible if the </w:t>
      </w:r>
      <w:r w:rsidR="008D781D" w:rsidRPr="00F71511">
        <w:t xml:space="preserve">integrated Mars </w:t>
      </w:r>
      <w:r w:rsidRPr="00F71511">
        <w:t xml:space="preserve">program can find </w:t>
      </w:r>
      <w:r w:rsidR="008D781D" w:rsidRPr="00F71511">
        <w:rPr>
          <w:i/>
        </w:rPr>
        <w:t>in situ</w:t>
      </w:r>
      <w:r w:rsidR="008D781D" w:rsidRPr="00F71511">
        <w:t xml:space="preserve"> </w:t>
      </w:r>
      <w:r w:rsidRPr="00F71511">
        <w:t xml:space="preserve">resources that can be exploited to sustain </w:t>
      </w:r>
      <w:r w:rsidR="008D781D" w:rsidRPr="00F71511">
        <w:t xml:space="preserve">and protect human explorers in Mars vicinity </w:t>
      </w:r>
      <w:r w:rsidRPr="00F71511">
        <w:t xml:space="preserve">and aid </w:t>
      </w:r>
      <w:r w:rsidR="008D781D" w:rsidRPr="00F71511">
        <w:t>their return to Earth</w:t>
      </w:r>
      <w:r w:rsidRPr="00F71511">
        <w:t>.</w:t>
      </w:r>
    </w:p>
    <w:p w14:paraId="5203D09D" w14:textId="77777777" w:rsidR="00EA0350" w:rsidRPr="00F71511" w:rsidRDefault="00EA0350" w:rsidP="00104D17">
      <w:pPr>
        <w:jc w:val="both"/>
      </w:pPr>
    </w:p>
    <w:p w14:paraId="7A046BDC" w14:textId="5A58C5D5" w:rsidR="00A15EBC" w:rsidRPr="00F71511" w:rsidRDefault="007A1868" w:rsidP="00D022A6">
      <w:pPr>
        <w:spacing w:after="60"/>
        <w:jc w:val="both"/>
      </w:pPr>
      <w:r w:rsidRPr="00F71511">
        <w:t>The highest priority resource objective is to find water</w:t>
      </w:r>
      <w:r w:rsidR="003407FC">
        <w:t>, as it can be used in such diverse applications as life support, surface construction, and propellants for surface operations and ascent from Mars.</w:t>
      </w:r>
      <w:r w:rsidR="00AE49A0">
        <w:t xml:space="preserve"> </w:t>
      </w:r>
      <w:r w:rsidR="003407FC">
        <w:t>To be useful, the water resource needs to be</w:t>
      </w:r>
      <w:r w:rsidRPr="00F71511">
        <w:t xml:space="preserve"> accessible from the surface</w:t>
      </w:r>
      <w:r w:rsidR="004D5862" w:rsidRPr="00F71511">
        <w:t>, most likely in the form of ice or hydrated minerals</w:t>
      </w:r>
      <w:r w:rsidRPr="00F71511">
        <w:t>.</w:t>
      </w:r>
      <w:r w:rsidR="00BB5367" w:rsidRPr="00F71511">
        <w:t xml:space="preserve"> </w:t>
      </w:r>
      <w:r w:rsidR="004D5862" w:rsidRPr="00F71511">
        <w:t>However, data on geotechnical characteri</w:t>
      </w:r>
      <w:r w:rsidR="008D781D" w:rsidRPr="00F71511">
        <w:t xml:space="preserve">stics (slopes, surface textures, </w:t>
      </w:r>
      <w:r w:rsidR="004D5862" w:rsidRPr="00F71511">
        <w:t>load bearing strength</w:t>
      </w:r>
      <w:r w:rsidR="008D781D" w:rsidRPr="00F71511">
        <w:t xml:space="preserve"> and other mechanical properties) and mineral resources</w:t>
      </w:r>
      <w:r w:rsidR="00335035">
        <w:t xml:space="preserve"> – </w:t>
      </w:r>
      <w:r w:rsidR="008D781D" w:rsidRPr="00F71511">
        <w:t xml:space="preserve">e.g., construction materials, </w:t>
      </w:r>
      <w:r w:rsidR="004D5862" w:rsidRPr="00F71511">
        <w:t xml:space="preserve">in </w:t>
      </w:r>
      <w:r w:rsidR="008D781D" w:rsidRPr="00F71511">
        <w:t>addition to mineral-based ISRU</w:t>
      </w:r>
      <w:r w:rsidR="00335035">
        <w:t xml:space="preserve"> – </w:t>
      </w:r>
      <w:r w:rsidR="004D5862" w:rsidRPr="00F71511">
        <w:t xml:space="preserve">would also be valuable to planners of human </w:t>
      </w:r>
      <w:r w:rsidR="00A15EBC" w:rsidRPr="00F71511">
        <w:t xml:space="preserve">expeditions </w:t>
      </w:r>
      <w:r w:rsidR="008D781D" w:rsidRPr="00F71511">
        <w:t>operating on</w:t>
      </w:r>
      <w:r w:rsidR="00A15EBC" w:rsidRPr="00F71511">
        <w:t xml:space="preserve"> the surface of Mars.</w:t>
      </w:r>
      <w:r w:rsidR="00BB5367" w:rsidRPr="00F71511">
        <w:t xml:space="preserve"> </w:t>
      </w:r>
      <w:r w:rsidR="008F0C65" w:rsidRPr="00F71511">
        <w:t>Thus, key resource objectives are</w:t>
      </w:r>
      <w:r w:rsidR="008D781D" w:rsidRPr="00F71511">
        <w:t>:</w:t>
      </w:r>
    </w:p>
    <w:p w14:paraId="728C6F1E" w14:textId="39D08459" w:rsidR="008D781D" w:rsidRPr="00F71511" w:rsidRDefault="00E54026" w:rsidP="00D022A6">
      <w:pPr>
        <w:pStyle w:val="ListParagraph"/>
        <w:numPr>
          <w:ilvl w:val="0"/>
          <w:numId w:val="21"/>
        </w:numPr>
        <w:ind w:left="1080" w:hanging="720"/>
        <w:contextualSpacing w:val="0"/>
        <w:jc w:val="both"/>
      </w:pPr>
      <w:r>
        <w:t xml:space="preserve">Find and quantify the extent of shallow ground ice within a few meters of the surface and </w:t>
      </w:r>
      <w:r w:rsidR="00A150DF">
        <w:t xml:space="preserve">characterize </w:t>
      </w:r>
      <w:r>
        <w:t>its ice-free overburden;</w:t>
      </w:r>
      <w:r w:rsidR="008D781D" w:rsidRPr="00F71511">
        <w:t xml:space="preserve"> </w:t>
      </w:r>
    </w:p>
    <w:p w14:paraId="4FB247D8" w14:textId="1984CDD1" w:rsidR="00791F11" w:rsidRPr="00F71511" w:rsidRDefault="00A15EBC" w:rsidP="00D022A6">
      <w:pPr>
        <w:pStyle w:val="ListParagraph"/>
        <w:numPr>
          <w:ilvl w:val="0"/>
          <w:numId w:val="26"/>
        </w:numPr>
        <w:spacing w:after="60"/>
        <w:ind w:left="1620" w:hanging="270"/>
        <w:contextualSpacing w:val="0"/>
        <w:jc w:val="both"/>
      </w:pPr>
      <w:r w:rsidRPr="00F71511">
        <w:t>&lt;10</w:t>
      </w:r>
      <w:r w:rsidR="008F0C65" w:rsidRPr="00F71511">
        <w:t xml:space="preserve"> m,</w:t>
      </w:r>
      <w:r w:rsidR="008D781D" w:rsidRPr="00F71511">
        <w:t xml:space="preserve"> shallower is better;</w:t>
      </w:r>
      <w:r w:rsidR="003E3F4F">
        <w:t xml:space="preserve"> </w:t>
      </w:r>
      <w:r w:rsidR="008F0C65" w:rsidRPr="00F71511">
        <w:t>desire &lt;2 m of overburden;</w:t>
      </w:r>
      <w:r w:rsidRPr="00F71511">
        <w:t xml:space="preserve"> </w:t>
      </w:r>
    </w:p>
    <w:p w14:paraId="302ABE66" w14:textId="598BF531" w:rsidR="00E54026" w:rsidRDefault="00E54026" w:rsidP="00D022A6">
      <w:pPr>
        <w:pStyle w:val="ListParagraph"/>
        <w:numPr>
          <w:ilvl w:val="0"/>
          <w:numId w:val="21"/>
        </w:numPr>
        <w:spacing w:after="60"/>
        <w:ind w:left="1080" w:hanging="720"/>
        <w:contextualSpacing w:val="0"/>
        <w:jc w:val="both"/>
      </w:pPr>
      <w:r>
        <w:t>Identify deposits of hydrated minerals as a water resource, and potential contaminants</w:t>
      </w:r>
      <w:r w:rsidR="005D3C6D">
        <w:t xml:space="preserve"> within those deposits</w:t>
      </w:r>
      <w:r>
        <w:t>; map the distributions of possible special regions (e.g., RSL);</w:t>
      </w:r>
    </w:p>
    <w:p w14:paraId="2DBF2EF7" w14:textId="72D719AE" w:rsidR="00A15EBC" w:rsidRDefault="00E54026" w:rsidP="00D022A6">
      <w:pPr>
        <w:pStyle w:val="ListParagraph"/>
        <w:numPr>
          <w:ilvl w:val="0"/>
          <w:numId w:val="21"/>
        </w:numPr>
        <w:spacing w:after="60"/>
        <w:ind w:left="1080" w:hanging="720"/>
        <w:contextualSpacing w:val="0"/>
        <w:jc w:val="both"/>
      </w:pPr>
      <w:r>
        <w:t>Identify site-specific mineral resources</w:t>
      </w:r>
      <w:r w:rsidR="00A15EBC" w:rsidRPr="00F71511">
        <w:t xml:space="preserve"> and </w:t>
      </w:r>
      <w:r w:rsidR="00C636AA" w:rsidRPr="00F71511">
        <w:t>well-quantified geotechnical c</w:t>
      </w:r>
      <w:r w:rsidR="00791F11" w:rsidRPr="00F71511">
        <w:t>haracteristics</w:t>
      </w:r>
      <w:r w:rsidR="00C636AA" w:rsidRPr="00F71511">
        <w:t>.</w:t>
      </w:r>
    </w:p>
    <w:p w14:paraId="7F9236C7" w14:textId="2623F785" w:rsidR="00E54026" w:rsidRDefault="00E54026" w:rsidP="00D022A6">
      <w:pPr>
        <w:pStyle w:val="ListParagraph"/>
        <w:numPr>
          <w:ilvl w:val="0"/>
          <w:numId w:val="21"/>
        </w:numPr>
        <w:spacing w:after="60"/>
        <w:ind w:left="1080" w:hanging="720"/>
        <w:contextualSpacing w:val="0"/>
        <w:jc w:val="both"/>
      </w:pPr>
      <w:r>
        <w:t>Extend the atmospheric climatology with diurnal</w:t>
      </w:r>
      <w:r w:rsidR="00297740">
        <w:t xml:space="preserve"> coverage and wind measurements;</w:t>
      </w:r>
    </w:p>
    <w:p w14:paraId="7DF7CA97" w14:textId="37767469" w:rsidR="00297740" w:rsidRPr="00F71511" w:rsidRDefault="00297740" w:rsidP="00D022A6">
      <w:pPr>
        <w:pStyle w:val="ListParagraph"/>
        <w:numPr>
          <w:ilvl w:val="0"/>
          <w:numId w:val="21"/>
        </w:numPr>
        <w:spacing w:after="60"/>
        <w:ind w:left="1080" w:hanging="720"/>
        <w:contextualSpacing w:val="0"/>
        <w:jc w:val="both"/>
      </w:pPr>
      <w:r>
        <w:t>Provide key information for the exploration of the Martian moons.</w:t>
      </w:r>
    </w:p>
    <w:p w14:paraId="6D52D630" w14:textId="5C93DC42" w:rsidR="00A15EBC" w:rsidRPr="00F71511" w:rsidRDefault="00356B99" w:rsidP="00104D17">
      <w:pPr>
        <w:jc w:val="both"/>
      </w:pPr>
      <w:r w:rsidRPr="00F71511">
        <w:t xml:space="preserve">Presently, the </w:t>
      </w:r>
      <w:r w:rsidR="00FC5E93">
        <w:t xml:space="preserve">higher </w:t>
      </w:r>
      <w:r w:rsidRPr="00F71511">
        <w:t xml:space="preserve">priority for </w:t>
      </w:r>
      <w:r w:rsidR="00FC5E93">
        <w:t xml:space="preserve">human exploration </w:t>
      </w:r>
      <w:r w:rsidRPr="00F71511">
        <w:t>(ICE-WG</w:t>
      </w:r>
      <w:r w:rsidR="000E6F6A">
        <w:t>, 2015</w:t>
      </w:r>
      <w:r w:rsidRPr="00F71511">
        <w:t>) is to find water (</w:t>
      </w:r>
      <w:r w:rsidR="00CD01D0">
        <w:t xml:space="preserve">Resource </w:t>
      </w:r>
      <w:r w:rsidRPr="00F71511">
        <w:t xml:space="preserve">Objectives </w:t>
      </w:r>
      <w:hyperlink w:anchor="_RS-A._Water_Resources:" w:history="1">
        <w:r w:rsidR="00DB2AA9" w:rsidRPr="0049624E">
          <w:rPr>
            <w:rStyle w:val="Hyperlink"/>
          </w:rPr>
          <w:t>R</w:t>
        </w:r>
        <w:r w:rsidR="00FC5E93" w:rsidRPr="0049624E">
          <w:rPr>
            <w:rStyle w:val="Hyperlink"/>
          </w:rPr>
          <w:t>S</w:t>
        </w:r>
        <w:r w:rsidR="00DB2AA9" w:rsidRPr="0049624E">
          <w:rPr>
            <w:rStyle w:val="Hyperlink"/>
          </w:rPr>
          <w:t>-</w:t>
        </w:r>
        <w:r w:rsidRPr="0049624E">
          <w:rPr>
            <w:rStyle w:val="Hyperlink"/>
          </w:rPr>
          <w:t>A</w:t>
        </w:r>
      </w:hyperlink>
      <w:r w:rsidRPr="00F71511">
        <w:t xml:space="preserve"> &amp; </w:t>
      </w:r>
      <w:hyperlink w:anchor="_RS-B._Water_Resources" w:history="1">
        <w:r w:rsidR="00DB2AA9" w:rsidRPr="0049624E">
          <w:rPr>
            <w:rStyle w:val="Hyperlink"/>
          </w:rPr>
          <w:t>R</w:t>
        </w:r>
        <w:r w:rsidR="00FC5E93" w:rsidRPr="0049624E">
          <w:rPr>
            <w:rStyle w:val="Hyperlink"/>
          </w:rPr>
          <w:t>S</w:t>
        </w:r>
        <w:r w:rsidR="00DB2AA9" w:rsidRPr="0049624E">
          <w:rPr>
            <w:rStyle w:val="Hyperlink"/>
          </w:rPr>
          <w:t>-</w:t>
        </w:r>
        <w:r w:rsidRPr="0049624E">
          <w:rPr>
            <w:rStyle w:val="Hyperlink"/>
          </w:rPr>
          <w:t>B</w:t>
        </w:r>
      </w:hyperlink>
      <w:r w:rsidRPr="00F71511">
        <w:t xml:space="preserve">) </w:t>
      </w:r>
      <w:r w:rsidR="00FC5E93">
        <w:t>and to gather information about the Martian moons</w:t>
      </w:r>
      <w:r w:rsidR="0049624E">
        <w:t xml:space="preserve"> (</w:t>
      </w:r>
      <w:hyperlink w:anchor="_RS-E._Identify_geologic" w:history="1">
        <w:r w:rsidR="0049624E" w:rsidRPr="0049624E">
          <w:rPr>
            <w:rStyle w:val="Hyperlink"/>
          </w:rPr>
          <w:t>RS-E</w:t>
        </w:r>
      </w:hyperlink>
      <w:r w:rsidR="0049624E">
        <w:t>)</w:t>
      </w:r>
      <w:r w:rsidR="00FC5E93">
        <w:t>.</w:t>
      </w:r>
      <w:r w:rsidR="00BB5367" w:rsidRPr="00F71511">
        <w:t xml:space="preserve"> </w:t>
      </w:r>
      <w:r w:rsidRPr="00F71511">
        <w:t xml:space="preserve">This may change as planning for future human operations on the surface of Mars continues to develop and strategies for </w:t>
      </w:r>
      <w:r w:rsidR="00FC5E93">
        <w:t xml:space="preserve">the </w:t>
      </w:r>
      <w:r w:rsidRPr="00F71511">
        <w:t>engineering of the sites in support of humans evolve.</w:t>
      </w:r>
    </w:p>
    <w:p w14:paraId="0EEBE431" w14:textId="77777777" w:rsidR="00356B99" w:rsidRPr="00F71511" w:rsidRDefault="00356B99" w:rsidP="00104D17">
      <w:pPr>
        <w:jc w:val="both"/>
      </w:pPr>
    </w:p>
    <w:p w14:paraId="48FBB3A3" w14:textId="3244E039" w:rsidR="00A15EBC" w:rsidRPr="000A4CA6" w:rsidRDefault="00A15EBC" w:rsidP="00104D17">
      <w:pPr>
        <w:jc w:val="both"/>
      </w:pPr>
      <w:r w:rsidRPr="00F71511">
        <w:lastRenderedPageBreak/>
        <w:t xml:space="preserve">The approach </w:t>
      </w:r>
      <w:r w:rsidR="00356B99" w:rsidRPr="00F71511">
        <w:t>to finding these resources</w:t>
      </w:r>
      <w:r w:rsidRPr="00F71511">
        <w:t xml:space="preserve"> </w:t>
      </w:r>
      <w:r w:rsidR="008F0C65" w:rsidRPr="00F71511">
        <w:t>are compatible</w:t>
      </w:r>
      <w:r w:rsidRPr="00F71511">
        <w:t xml:space="preserve"> </w:t>
      </w:r>
      <w:r w:rsidR="008F0C65" w:rsidRPr="00F71511">
        <w:t>with that found to be practical</w:t>
      </w:r>
      <w:r w:rsidRPr="00F71511">
        <w:t xml:space="preserve"> for science:</w:t>
      </w:r>
      <w:r w:rsidR="00BB5367" w:rsidRPr="00F71511">
        <w:t xml:space="preserve"> </w:t>
      </w:r>
      <w:r w:rsidRPr="00F71511">
        <w:t xml:space="preserve">Global and regional reconnaissance, followed by targeted </w:t>
      </w:r>
      <w:r w:rsidR="00C636AA" w:rsidRPr="00F71511">
        <w:t xml:space="preserve">very-high </w:t>
      </w:r>
      <w:r w:rsidR="00B016C0">
        <w:t xml:space="preserve">resolution </w:t>
      </w:r>
      <w:r w:rsidR="00C636AA" w:rsidRPr="00F71511">
        <w:t xml:space="preserve">imaging </w:t>
      </w:r>
      <w:r w:rsidRPr="00F71511">
        <w:t xml:space="preserve">observations of promising sites, and </w:t>
      </w:r>
      <w:r w:rsidR="00B016C0">
        <w:t xml:space="preserve">finally </w:t>
      </w:r>
      <w:r w:rsidRPr="00F71511">
        <w:t xml:space="preserve">verified and augmented </w:t>
      </w:r>
      <w:r w:rsidRPr="000A4CA6">
        <w:t xml:space="preserve">by </w:t>
      </w:r>
      <w:r w:rsidR="0057748D" w:rsidRPr="000A4CA6">
        <w:t xml:space="preserve">follow-on </w:t>
      </w:r>
      <w:r w:rsidR="00B016C0">
        <w:t>missions to the surface</w:t>
      </w:r>
      <w:r w:rsidR="003F27ED" w:rsidRPr="000A4CA6">
        <w:t>.</w:t>
      </w:r>
      <w:r w:rsidR="00BB5367" w:rsidRPr="000A4CA6">
        <w:t xml:space="preserve"> </w:t>
      </w:r>
    </w:p>
    <w:p w14:paraId="2519BC18" w14:textId="3B879022" w:rsidR="00791F11" w:rsidRPr="000A4CA6" w:rsidRDefault="00DB2AA9" w:rsidP="00CD01D0">
      <w:pPr>
        <w:pStyle w:val="Heading3"/>
        <w:spacing w:before="120" w:after="120"/>
        <w:rPr>
          <w:b w:val="0"/>
          <w:i/>
          <w:sz w:val="26"/>
          <w:szCs w:val="26"/>
        </w:rPr>
      </w:pPr>
      <w:bookmarkStart w:id="65" w:name="_RS-A._Water_Resources:"/>
      <w:bookmarkStart w:id="66" w:name="_Toc432597919"/>
      <w:bookmarkStart w:id="67" w:name="_Toc437328669"/>
      <w:bookmarkEnd w:id="65"/>
      <w:r>
        <w:rPr>
          <w:b w:val="0"/>
          <w:i/>
          <w:sz w:val="26"/>
          <w:szCs w:val="26"/>
        </w:rPr>
        <w:t>R</w:t>
      </w:r>
      <w:r w:rsidR="00150B1B">
        <w:rPr>
          <w:b w:val="0"/>
          <w:i/>
          <w:sz w:val="26"/>
          <w:szCs w:val="26"/>
        </w:rPr>
        <w:t>S</w:t>
      </w:r>
      <w:r>
        <w:rPr>
          <w:b w:val="0"/>
          <w:i/>
          <w:sz w:val="26"/>
          <w:szCs w:val="26"/>
        </w:rPr>
        <w:t>-</w:t>
      </w:r>
      <w:r w:rsidR="00EA0350" w:rsidRPr="000A4CA6">
        <w:rPr>
          <w:b w:val="0"/>
          <w:i/>
          <w:sz w:val="26"/>
          <w:szCs w:val="26"/>
        </w:rPr>
        <w:t xml:space="preserve">A. </w:t>
      </w:r>
      <w:r w:rsidR="00A15EBC" w:rsidRPr="000A4CA6">
        <w:rPr>
          <w:b w:val="0"/>
          <w:i/>
          <w:sz w:val="26"/>
          <w:szCs w:val="26"/>
        </w:rPr>
        <w:t>Water Resources</w:t>
      </w:r>
      <w:r w:rsidR="00791F11" w:rsidRPr="000A4CA6">
        <w:rPr>
          <w:b w:val="0"/>
          <w:i/>
          <w:sz w:val="26"/>
          <w:szCs w:val="26"/>
        </w:rPr>
        <w:t>:</w:t>
      </w:r>
      <w:r w:rsidR="00BB5367" w:rsidRPr="000A4CA6">
        <w:rPr>
          <w:b w:val="0"/>
          <w:i/>
          <w:sz w:val="26"/>
          <w:szCs w:val="26"/>
        </w:rPr>
        <w:t xml:space="preserve"> </w:t>
      </w:r>
      <w:r w:rsidR="00791F11" w:rsidRPr="000A4CA6">
        <w:rPr>
          <w:b w:val="0"/>
          <w:i/>
          <w:sz w:val="26"/>
          <w:szCs w:val="26"/>
        </w:rPr>
        <w:t>Ground Ice</w:t>
      </w:r>
      <w:bookmarkEnd w:id="66"/>
      <w:bookmarkEnd w:id="67"/>
    </w:p>
    <w:p w14:paraId="223BDAD1" w14:textId="6180B3AD" w:rsidR="000C5C78" w:rsidRDefault="007A1868" w:rsidP="00CD01D0">
      <w:pPr>
        <w:jc w:val="both"/>
      </w:pPr>
      <w:r w:rsidRPr="000A4CA6">
        <w:t xml:space="preserve">The </w:t>
      </w:r>
      <w:r w:rsidRPr="000A4CA6">
        <w:rPr>
          <w:u w:val="single"/>
        </w:rPr>
        <w:t xml:space="preserve">first major resource </w:t>
      </w:r>
      <w:r w:rsidR="0009399D" w:rsidRPr="000A4CA6">
        <w:rPr>
          <w:u w:val="single"/>
        </w:rPr>
        <w:t>of interest is</w:t>
      </w:r>
      <w:r w:rsidRPr="000A4CA6">
        <w:rPr>
          <w:u w:val="single"/>
        </w:rPr>
        <w:t xml:space="preserve"> ground ice</w:t>
      </w:r>
      <w:r w:rsidRPr="000A4CA6">
        <w:t xml:space="preserve">, in the form of relatively pure slabs or lenses near the surface or </w:t>
      </w:r>
      <w:r w:rsidR="00C636AA" w:rsidRPr="000A4CA6">
        <w:t xml:space="preserve">within </w:t>
      </w:r>
      <w:r w:rsidRPr="000A4CA6">
        <w:t>an ice-saturated regolith. The challenge is to detect ice that is shallow enough</w:t>
      </w:r>
      <w:r w:rsidR="00B016C0">
        <w:t xml:space="preserve"> for utilization</w:t>
      </w:r>
      <w:r w:rsidRPr="000A4CA6">
        <w:t xml:space="preserve">, but </w:t>
      </w:r>
      <w:r w:rsidR="00D77BA5" w:rsidRPr="000A4CA6">
        <w:t>likely not exposed at the surface</w:t>
      </w:r>
      <w:r w:rsidRPr="000A4CA6">
        <w:t>, assuming that some mantling is required to preserve the deposit</w:t>
      </w:r>
      <w:r w:rsidR="00C636AA" w:rsidRPr="000A4CA6">
        <w:t xml:space="preserve"> from sublimation</w:t>
      </w:r>
      <w:r w:rsidRPr="000A4CA6">
        <w:t>.</w:t>
      </w:r>
      <w:r w:rsidR="00BB5367" w:rsidRPr="000A4CA6">
        <w:t xml:space="preserve"> </w:t>
      </w:r>
      <w:r w:rsidR="000C5C78">
        <w:t>This results in two investigations: detection of very shallow water ice (</w:t>
      </w:r>
      <w:r w:rsidR="00683645">
        <w:t>R</w:t>
      </w:r>
      <w:r w:rsidR="002361C8">
        <w:t>S</w:t>
      </w:r>
      <w:r w:rsidR="00683645">
        <w:t>-A</w:t>
      </w:r>
      <w:r w:rsidR="000C5C78">
        <w:t xml:space="preserve">1) and </w:t>
      </w:r>
      <w:r w:rsidR="00A150DF">
        <w:t>characterization</w:t>
      </w:r>
      <w:r w:rsidR="000C5C78">
        <w:t xml:space="preserve"> of the dry overburden</w:t>
      </w:r>
      <w:r w:rsidR="00A150DF">
        <w:t xml:space="preserve"> in terms of thickness, composition, hardness/compactness and other physical properties</w:t>
      </w:r>
      <w:r w:rsidR="00C4260F">
        <w:t xml:space="preserve"> </w:t>
      </w:r>
      <w:r w:rsidR="000C5C78">
        <w:t>(</w:t>
      </w:r>
      <w:r w:rsidR="00683645">
        <w:t>R</w:t>
      </w:r>
      <w:r w:rsidR="002361C8">
        <w:t>S</w:t>
      </w:r>
      <w:r w:rsidR="00683645">
        <w:t>-A</w:t>
      </w:r>
      <w:r w:rsidR="000C5C78">
        <w:t>2).</w:t>
      </w:r>
    </w:p>
    <w:p w14:paraId="3AAB51E0" w14:textId="77777777" w:rsidR="000C5C78" w:rsidRDefault="000C5C78" w:rsidP="00CD01D0">
      <w:pPr>
        <w:jc w:val="both"/>
      </w:pPr>
    </w:p>
    <w:p w14:paraId="12F2B786" w14:textId="325733E1" w:rsidR="00C636AA" w:rsidRDefault="00C636AA" w:rsidP="00CD01D0">
      <w:pPr>
        <w:jc w:val="both"/>
      </w:pPr>
      <w:r w:rsidRPr="000A4CA6">
        <w:t xml:space="preserve">While it is known by remote sensing (Mars Odyssey) and ground validation (Phoenix) that there is </w:t>
      </w:r>
      <w:r w:rsidR="00B016C0">
        <w:t>much</w:t>
      </w:r>
      <w:r w:rsidRPr="000A4CA6">
        <w:t xml:space="preserve"> ice in the upper meter of regolith at the higher latitudes</w:t>
      </w:r>
      <w:r w:rsidR="00E02DC4">
        <w:t xml:space="preserve"> </w:t>
      </w:r>
      <w:r w:rsidR="00E02DC4" w:rsidRPr="000A4CA6">
        <w:t>(</w:t>
      </w:r>
      <w:hyperlink w:anchor="_Figure_5._Map" w:history="1">
        <w:r w:rsidR="00E02DC4" w:rsidRPr="00335035">
          <w:rPr>
            <w:rStyle w:val="Hyperlink"/>
          </w:rPr>
          <w:t xml:space="preserve">Figure </w:t>
        </w:r>
        <w:r w:rsidR="001F46F7" w:rsidRPr="00335035">
          <w:rPr>
            <w:rStyle w:val="Hyperlink"/>
          </w:rPr>
          <w:t>5</w:t>
        </w:r>
      </w:hyperlink>
      <w:r w:rsidR="00E02DC4" w:rsidRPr="0077558C">
        <w:t>)</w:t>
      </w:r>
      <w:r w:rsidRPr="000A4CA6">
        <w:t xml:space="preserve">, the ground ice </w:t>
      </w:r>
      <w:r w:rsidR="00E02DC4">
        <w:t>that would be accessed by human explorer</w:t>
      </w:r>
      <w:r w:rsidR="000E6F6A">
        <w:t>s</w:t>
      </w:r>
      <w:r w:rsidR="00E02DC4">
        <w:t xml:space="preserve"> </w:t>
      </w:r>
      <w:r w:rsidRPr="000A4CA6">
        <w:t>need</w:t>
      </w:r>
      <w:r w:rsidR="00E02DC4">
        <w:t>s</w:t>
      </w:r>
      <w:r w:rsidRPr="000A4CA6">
        <w:t xml:space="preserve"> to be within ±50˚ of </w:t>
      </w:r>
      <w:r w:rsidR="00B016C0">
        <w:t>the equator</w:t>
      </w:r>
      <w:r w:rsidRPr="000A4CA6">
        <w:t xml:space="preserve"> </w:t>
      </w:r>
      <w:r w:rsidR="00D77BA5" w:rsidRPr="0077558C">
        <w:t>du</w:t>
      </w:r>
      <w:r w:rsidR="00D77BA5" w:rsidRPr="000A4CA6">
        <w:t>e to dynamic constraints on laun</w:t>
      </w:r>
      <w:r w:rsidR="00B016C0">
        <w:t>chers and to solar energy needs</w:t>
      </w:r>
      <w:r w:rsidRPr="000A4CA6">
        <w:t>.</w:t>
      </w:r>
      <w:r w:rsidR="00BB5367" w:rsidRPr="000A4CA6">
        <w:t xml:space="preserve"> </w:t>
      </w:r>
      <w:r w:rsidRPr="000A4CA6">
        <w:t xml:space="preserve">We know from the MRO and Mars Express sounding radars </w:t>
      </w:r>
      <w:r w:rsidR="00A9140C" w:rsidRPr="000A4CA6">
        <w:t xml:space="preserve">(SHARAD and MARSIS, respectively) </w:t>
      </w:r>
      <w:r w:rsidRPr="000A4CA6">
        <w:t xml:space="preserve">that there are </w:t>
      </w:r>
      <w:r w:rsidR="006873F1">
        <w:t xml:space="preserve">disjoint </w:t>
      </w:r>
      <w:r w:rsidRPr="000A4CA6">
        <w:t>loc</w:t>
      </w:r>
      <w:r w:rsidRPr="00F71511">
        <w:t>ations of subsurface ice</w:t>
      </w:r>
      <w:r w:rsidR="00D77BA5" w:rsidRPr="00F71511">
        <w:t xml:space="preserve"> in the 40-50˚ latitude zones</w:t>
      </w:r>
      <w:r w:rsidR="0005315E">
        <w:t xml:space="preserve"> at depths &gt;</w:t>
      </w:r>
      <w:r w:rsidR="006873F1">
        <w:t>10 m</w:t>
      </w:r>
      <w:r w:rsidR="007F4B9A">
        <w:t xml:space="preserve"> (e.g., </w:t>
      </w:r>
      <w:r w:rsidR="007F4B9A" w:rsidRPr="0005315E">
        <w:t xml:space="preserve">Plaut </w:t>
      </w:r>
      <w:r w:rsidR="00BD4B48" w:rsidRPr="0005315E">
        <w:t xml:space="preserve">et al., </w:t>
      </w:r>
      <w:r w:rsidR="002E095A" w:rsidRPr="0005315E">
        <w:t>2009</w:t>
      </w:r>
      <w:r w:rsidR="005E76CF">
        <w:t>b</w:t>
      </w:r>
      <w:r w:rsidR="00836120" w:rsidRPr="0005315E">
        <w:t>, Bra</w:t>
      </w:r>
      <w:r w:rsidR="001A08EC" w:rsidRPr="0005315E">
        <w:t>m</w:t>
      </w:r>
      <w:r w:rsidR="00836120" w:rsidRPr="0005315E">
        <w:t>so</w:t>
      </w:r>
      <w:r w:rsidR="001A08EC" w:rsidRPr="0005315E">
        <w:t>n</w:t>
      </w:r>
      <w:r w:rsidR="00836120" w:rsidRPr="0005315E">
        <w:t xml:space="preserve"> et al., 2015</w:t>
      </w:r>
      <w:r w:rsidR="007F4B9A" w:rsidRPr="0005315E">
        <w:t>)</w:t>
      </w:r>
      <w:r w:rsidRPr="0005315E">
        <w:t>,</w:t>
      </w:r>
      <w:r w:rsidRPr="00F71511">
        <w:t xml:space="preserve"> but </w:t>
      </w:r>
      <w:r w:rsidR="006873F1">
        <w:t>an overburden of dry material that thick is</w:t>
      </w:r>
      <w:r w:rsidR="00AE49A0">
        <w:t xml:space="preserve"> </w:t>
      </w:r>
      <w:r w:rsidR="006873F1">
        <w:t>undesirable from the standpoint of resource exploitation (ICE-WG</w:t>
      </w:r>
      <w:r w:rsidR="000E6F6A">
        <w:t>, 2015</w:t>
      </w:r>
      <w:r w:rsidR="006873F1">
        <w:t>)</w:t>
      </w:r>
      <w:r w:rsidRPr="00F71511">
        <w:t>.</w:t>
      </w:r>
      <w:r w:rsidR="00BB5367" w:rsidRPr="00F71511">
        <w:t xml:space="preserve"> </w:t>
      </w:r>
      <w:r w:rsidRPr="00F71511">
        <w:t xml:space="preserve">Meteor impacts into the surface have </w:t>
      </w:r>
      <w:r w:rsidR="006873F1">
        <w:t xml:space="preserve">occasionally </w:t>
      </w:r>
      <w:r w:rsidRPr="00F71511">
        <w:t>revealed ve</w:t>
      </w:r>
      <w:r w:rsidR="00D77BA5" w:rsidRPr="00F71511">
        <w:t>ry bright deposits of ice</w:t>
      </w:r>
      <w:r w:rsidR="0005315E">
        <w:t xml:space="preserve"> – some at shallower depth (&lt;</w:t>
      </w:r>
      <w:r w:rsidR="00DF77ED">
        <w:t>5 m)</w:t>
      </w:r>
      <w:r w:rsidR="00D77BA5" w:rsidRPr="00F71511">
        <w:t xml:space="preserve"> in this</w:t>
      </w:r>
      <w:r w:rsidRPr="00F71511">
        <w:t xml:space="preserve"> </w:t>
      </w:r>
      <w:r w:rsidR="00DF77ED">
        <w:t xml:space="preserve">latitudinal </w:t>
      </w:r>
      <w:r w:rsidRPr="00F71511">
        <w:t>transition zone in the shallow subsurface</w:t>
      </w:r>
      <w:r w:rsidR="0005315E">
        <w:t xml:space="preserve"> (B</w:t>
      </w:r>
      <w:r w:rsidR="007F4B9A">
        <w:t>y</w:t>
      </w:r>
      <w:r w:rsidR="0005315E">
        <w:t>r</w:t>
      </w:r>
      <w:r w:rsidR="007F4B9A">
        <w:t>ne et al., 2009)</w:t>
      </w:r>
      <w:r w:rsidRPr="00F71511">
        <w:t>; their albedo and the rate at which the bright patches disappear suggest pure ice.</w:t>
      </w:r>
      <w:r w:rsidR="00BB5367" w:rsidRPr="00F71511">
        <w:t xml:space="preserve"> </w:t>
      </w:r>
      <w:r w:rsidRPr="00F71511">
        <w:t xml:space="preserve">The question here too </w:t>
      </w:r>
      <w:proofErr w:type="gramStart"/>
      <w:r w:rsidRPr="00F71511">
        <w:t>is:</w:t>
      </w:r>
      <w:proofErr w:type="gramEnd"/>
      <w:r w:rsidR="00BB5367" w:rsidRPr="00F71511">
        <w:t xml:space="preserve"> </w:t>
      </w:r>
      <w:r w:rsidRPr="00F71511">
        <w:t>How deep is the top of the ice layer</w:t>
      </w:r>
      <w:r w:rsidR="006873F1">
        <w:t xml:space="preserve"> and</w:t>
      </w:r>
      <w:r w:rsidR="002361C8">
        <w:t>, between one and a few meters depth,</w:t>
      </w:r>
      <w:r w:rsidR="006873F1">
        <w:t xml:space="preserve"> how extensive might the near-surface ice</w:t>
      </w:r>
      <w:r w:rsidR="000E6F6A">
        <w:t xml:space="preserve"> be</w:t>
      </w:r>
      <w:r w:rsidRPr="00F71511">
        <w:t>?</w:t>
      </w:r>
    </w:p>
    <w:p w14:paraId="2D5CD26C" w14:textId="77777777" w:rsidR="0005315E" w:rsidRDefault="0005315E" w:rsidP="0005315E">
      <w:pPr>
        <w:jc w:val="both"/>
      </w:pPr>
    </w:p>
    <w:p w14:paraId="62E8E9AD" w14:textId="51FDE619" w:rsidR="0005315E" w:rsidRPr="00F71511" w:rsidRDefault="0005315E" w:rsidP="0005315E">
      <w:pPr>
        <w:jc w:val="both"/>
      </w:pPr>
      <w:r w:rsidRPr="00F71511">
        <w:t>In discussions with the HEOMD ICE</w:t>
      </w:r>
      <w:r>
        <w:t>-WG</w:t>
      </w:r>
      <w:r w:rsidRPr="00F71511">
        <w:t>, a depth of dry overburden no greater than 1-2 m was deemed reasonable for excavation planning</w:t>
      </w:r>
      <w:r>
        <w:t>, assuming other characteristics are amenable to excavation</w:t>
      </w:r>
      <w:r w:rsidRPr="00F71511">
        <w:t xml:space="preserve">. Such deposits may exist due to localized micro-climatic conditions, so any effort to find and map them </w:t>
      </w:r>
      <w:r>
        <w:t xml:space="preserve">for ISRU-focused investigations </w:t>
      </w:r>
      <w:r w:rsidR="000424A6">
        <w:t>would</w:t>
      </w:r>
      <w:r w:rsidRPr="00F71511">
        <w:t xml:space="preserve"> require spatial resolutions much finer (e.g., </w:t>
      </w:r>
      <w:r w:rsidR="000E6F6A">
        <w:t>~</w:t>
      </w:r>
      <w:r>
        <w:t>15 m</w:t>
      </w:r>
      <w:r w:rsidRPr="00F71511">
        <w:t xml:space="preserve">) than those achieved to date by orbital neutron/gamma-ray sensing (100’s of km). </w:t>
      </w:r>
    </w:p>
    <w:p w14:paraId="30DD4238" w14:textId="77777777" w:rsidR="0005315E" w:rsidRDefault="0005315E" w:rsidP="0005315E">
      <w:pPr>
        <w:jc w:val="both"/>
      </w:pPr>
    </w:p>
    <w:p w14:paraId="13F17334" w14:textId="4761FD06" w:rsidR="0005315E" w:rsidRDefault="0005315E" w:rsidP="0005315E">
      <w:pPr>
        <w:jc w:val="both"/>
      </w:pPr>
      <w:r w:rsidRPr="000A4CA6">
        <w:t xml:space="preserve">Polarimetric imaging radars (PSAR) could detect relatively pure deposits of ice at depths of a few meters (&lt;10 m, shallower depending on crustal composition). </w:t>
      </w:r>
      <w:r>
        <w:t xml:space="preserve">Polarimetry, at least dual circular measurements, is needed to detect the coherent backscatter signature from ice (e.g. Harmon et al., </w:t>
      </w:r>
      <w:r w:rsidRPr="006C1953">
        <w:t>1994). Th</w:t>
      </w:r>
      <w:r>
        <w:t xml:space="preserve">ermal measurements </w:t>
      </w:r>
      <w:r w:rsidR="000E6F6A">
        <w:t>obtained over a diurnal or seasonal cycle should</w:t>
      </w:r>
      <w:r>
        <w:t xml:space="preserve"> also detect </w:t>
      </w:r>
      <w:r w:rsidR="00A46E03">
        <w:t>the presence of very shallow (&lt;</w:t>
      </w:r>
      <w:r>
        <w:t>1 m) pure or pore ice. Combining both techniques can locate both pure and pore-space ice at various shallow depths.</w:t>
      </w:r>
    </w:p>
    <w:p w14:paraId="1C596AA4" w14:textId="77777777" w:rsidR="0005315E" w:rsidRPr="00F71511" w:rsidRDefault="0005315E" w:rsidP="0005315E">
      <w:pPr>
        <w:jc w:val="both"/>
      </w:pPr>
    </w:p>
    <w:p w14:paraId="272498B2" w14:textId="7A1CC357" w:rsidR="0070199A" w:rsidRDefault="0070199A" w:rsidP="00CD01D0">
      <w:pPr>
        <w:jc w:val="both"/>
      </w:pPr>
      <w:r>
        <w:rPr>
          <w:noProof/>
        </w:rPr>
        <w:lastRenderedPageBreak/>
        <w:drawing>
          <wp:inline distT="0" distB="0" distL="0" distR="0" wp14:anchorId="42ACCE5C" wp14:editId="44DC8DA0">
            <wp:extent cx="5943600" cy="3412284"/>
            <wp:effectExtent l="0" t="0" r="0" b="0"/>
            <wp:docPr id="1" name="Picture 1" descr="normal.img-0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ormal.img-044.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943600" cy="3412284"/>
                    </a:xfrm>
                    <a:prstGeom prst="rect">
                      <a:avLst/>
                    </a:prstGeom>
                    <a:noFill/>
                    <a:ln>
                      <a:noFill/>
                    </a:ln>
                  </pic:spPr>
                </pic:pic>
              </a:graphicData>
            </a:graphic>
          </wp:inline>
        </w:drawing>
      </w:r>
    </w:p>
    <w:p w14:paraId="099B725C" w14:textId="68AEA1FF" w:rsidR="00335035" w:rsidRPr="00335035" w:rsidRDefault="002B2D0E" w:rsidP="00335035">
      <w:pPr>
        <w:pStyle w:val="Heading3"/>
        <w:spacing w:before="0"/>
        <w:rPr>
          <w:rFonts w:asciiTheme="minorHAnsi" w:hAnsiTheme="minorHAnsi"/>
          <w:b w:val="0"/>
          <w:i/>
          <w:color w:val="auto"/>
        </w:rPr>
      </w:pPr>
      <w:bookmarkStart w:id="68" w:name="_Figure_5._Map"/>
      <w:bookmarkStart w:id="69" w:name="_Toc437328670"/>
      <w:bookmarkEnd w:id="68"/>
      <w:r w:rsidRPr="00335035">
        <w:rPr>
          <w:rStyle w:val="Heading3Char"/>
          <w:rFonts w:asciiTheme="minorHAnsi" w:hAnsiTheme="minorHAnsi"/>
          <w:b/>
          <w:i/>
          <w:color w:val="auto"/>
        </w:rPr>
        <w:t xml:space="preserve">Figure </w:t>
      </w:r>
      <w:r w:rsidR="001F46F7" w:rsidRPr="00335035">
        <w:rPr>
          <w:rStyle w:val="Heading3Char"/>
          <w:rFonts w:asciiTheme="minorHAnsi" w:hAnsiTheme="minorHAnsi"/>
          <w:b/>
          <w:i/>
          <w:color w:val="auto"/>
        </w:rPr>
        <w:t>5</w:t>
      </w:r>
      <w:r w:rsidRPr="00335035">
        <w:rPr>
          <w:rStyle w:val="Heading3Char"/>
          <w:rFonts w:asciiTheme="minorHAnsi" w:hAnsiTheme="minorHAnsi"/>
          <w:b/>
          <w:i/>
          <w:color w:val="auto"/>
        </w:rPr>
        <w:t>.</w:t>
      </w:r>
      <w:r w:rsidRPr="00335035">
        <w:rPr>
          <w:rStyle w:val="Heading3Char"/>
          <w:rFonts w:asciiTheme="minorHAnsi" w:hAnsiTheme="minorHAnsi"/>
          <w:i/>
          <w:color w:val="auto"/>
        </w:rPr>
        <w:t xml:space="preserve"> </w:t>
      </w:r>
      <w:r w:rsidR="00C53A7D">
        <w:rPr>
          <w:rStyle w:val="Heading3Char"/>
          <w:rFonts w:asciiTheme="minorHAnsi" w:hAnsiTheme="minorHAnsi"/>
          <w:b/>
          <w:i/>
          <w:color w:val="auto"/>
          <w:u w:val="single"/>
        </w:rPr>
        <w:t xml:space="preserve">Characteristic Regions of Subsurface Ice and Possible Transient Water </w:t>
      </w:r>
      <w:bookmarkEnd w:id="69"/>
    </w:p>
    <w:p w14:paraId="3FAA44A4" w14:textId="4F474482" w:rsidR="0070199A" w:rsidRPr="00D022A6" w:rsidRDefault="001B5ACF" w:rsidP="00D022A6">
      <w:pPr>
        <w:spacing w:after="240"/>
        <w:jc w:val="both"/>
        <w:rPr>
          <w:i/>
        </w:rPr>
      </w:pPr>
      <w:r>
        <w:rPr>
          <w:i/>
        </w:rPr>
        <w:t xml:space="preserve">The map is </w:t>
      </w:r>
      <w:r w:rsidR="00BD0F78" w:rsidRPr="00D022A6">
        <w:rPr>
          <w:i/>
        </w:rPr>
        <w:t>based on</w:t>
      </w:r>
      <w:r>
        <w:rPr>
          <w:i/>
        </w:rPr>
        <w:t xml:space="preserve"> orbiter data and model inference of</w:t>
      </w:r>
      <w:r w:rsidR="00BD0F78" w:rsidRPr="00D022A6">
        <w:rPr>
          <w:i/>
        </w:rPr>
        <w:t xml:space="preserve"> the</w:t>
      </w:r>
      <w:r w:rsidR="0070199A" w:rsidRPr="00D022A6">
        <w:rPr>
          <w:i/>
        </w:rPr>
        <w:t xml:space="preserve"> depth and spatial continuity</w:t>
      </w:r>
      <w:r w:rsidR="00BD0F78" w:rsidRPr="00D022A6">
        <w:rPr>
          <w:i/>
        </w:rPr>
        <w:t xml:space="preserve"> </w:t>
      </w:r>
      <w:r w:rsidR="0070199A" w:rsidRPr="00D022A6">
        <w:rPr>
          <w:i/>
        </w:rPr>
        <w:t>of shallow ground ice or po</w:t>
      </w:r>
      <w:r w:rsidR="00BD0F78" w:rsidRPr="00D022A6">
        <w:rPr>
          <w:i/>
        </w:rPr>
        <w:t>tential transient surface water</w:t>
      </w:r>
      <w:r w:rsidR="0070199A" w:rsidRPr="00D022A6">
        <w:rPr>
          <w:i/>
        </w:rPr>
        <w:t xml:space="preserve">. Map </w:t>
      </w:r>
      <w:r w:rsidR="001D168D">
        <w:rPr>
          <w:i/>
        </w:rPr>
        <w:t>background</w:t>
      </w:r>
      <w:r w:rsidR="001D168D" w:rsidRPr="00D022A6">
        <w:rPr>
          <w:i/>
        </w:rPr>
        <w:t xml:space="preserve"> </w:t>
      </w:r>
      <w:r w:rsidR="0070199A" w:rsidRPr="00D022A6">
        <w:rPr>
          <w:i/>
        </w:rPr>
        <w:t>is MOLA digital elevation model of</w:t>
      </w:r>
      <w:r w:rsidR="00BD0F78" w:rsidRPr="00D022A6">
        <w:rPr>
          <w:i/>
        </w:rPr>
        <w:t xml:space="preserve"> </w:t>
      </w:r>
      <w:r w:rsidR="0070199A" w:rsidRPr="00D022A6">
        <w:rPr>
          <w:i/>
        </w:rPr>
        <w:t>Mars in simple cylindrical projection.</w:t>
      </w:r>
      <w:r w:rsidR="00BD0F78" w:rsidRPr="00D022A6">
        <w:rPr>
          <w:i/>
        </w:rPr>
        <w:t xml:space="preserve"> </w:t>
      </w:r>
      <w:r w:rsidR="0070199A" w:rsidRPr="00D022A6">
        <w:rPr>
          <w:i/>
        </w:rPr>
        <w:t>Figure</w:t>
      </w:r>
      <w:r w:rsidR="00917EFD" w:rsidRPr="00D022A6">
        <w:rPr>
          <w:i/>
        </w:rPr>
        <w:t xml:space="preserve"> is from Rummel </w:t>
      </w:r>
      <w:r w:rsidR="00BD4B48">
        <w:rPr>
          <w:i/>
        </w:rPr>
        <w:t xml:space="preserve">et al. </w:t>
      </w:r>
      <w:r w:rsidR="00917EFD" w:rsidRPr="00D022A6">
        <w:rPr>
          <w:i/>
        </w:rPr>
        <w:t>(</w:t>
      </w:r>
      <w:r w:rsidR="0070199A" w:rsidRPr="00D022A6">
        <w:rPr>
          <w:i/>
        </w:rPr>
        <w:t>2014</w:t>
      </w:r>
      <w:r w:rsidR="00917EFD" w:rsidRPr="00D022A6">
        <w:rPr>
          <w:i/>
        </w:rPr>
        <w:t>)</w:t>
      </w:r>
      <w:r w:rsidR="0070199A" w:rsidRPr="00D022A6">
        <w:rPr>
          <w:i/>
        </w:rPr>
        <w:t>.</w:t>
      </w:r>
    </w:p>
    <w:p w14:paraId="34A8F1A7" w14:textId="3B8FE408" w:rsidR="0040360B" w:rsidRDefault="00932E26" w:rsidP="00CD01D0">
      <w:pPr>
        <w:jc w:val="both"/>
      </w:pPr>
      <w:r>
        <w:t>The properties of the o</w:t>
      </w:r>
      <w:r w:rsidR="006665E9" w:rsidRPr="000A4CA6">
        <w:t>verburden (depth to the ice layer</w:t>
      </w:r>
      <w:r>
        <w:t xml:space="preserve">, </w:t>
      </w:r>
      <w:r w:rsidR="00F7698C">
        <w:t>thermophysical</w:t>
      </w:r>
      <w:r>
        <w:t xml:space="preserve"> properties</w:t>
      </w:r>
      <w:r w:rsidR="006665E9" w:rsidRPr="000A4CA6">
        <w:t xml:space="preserve">) can be assessed </w:t>
      </w:r>
      <w:r>
        <w:t xml:space="preserve">using a combination of radar sounding and thermal IR data. A thermal IR mapper would provide </w:t>
      </w:r>
      <w:r w:rsidR="006665E9" w:rsidRPr="000A4CA6">
        <w:t xml:space="preserve">diurnal and </w:t>
      </w:r>
      <w:r>
        <w:t>seasonal</w:t>
      </w:r>
      <w:r w:rsidRPr="000A4CA6">
        <w:t xml:space="preserve"> </w:t>
      </w:r>
      <w:r w:rsidR="006665E9" w:rsidRPr="000A4CA6">
        <w:t xml:space="preserve">ground temperature variations </w:t>
      </w:r>
      <w:r>
        <w:t xml:space="preserve">that can be used to model the upper tens of cm to </w:t>
      </w:r>
      <w:r w:rsidR="000C08EF">
        <w:t xml:space="preserve">a meter, including estimates of density and rock abundance (Bandfield </w:t>
      </w:r>
      <w:r w:rsidR="00BD4B48">
        <w:t xml:space="preserve">et al., </w:t>
      </w:r>
      <w:r w:rsidR="000C08EF">
        <w:t xml:space="preserve">2011; </w:t>
      </w:r>
      <w:proofErr w:type="spellStart"/>
      <w:r w:rsidR="00470EBD">
        <w:t>Nowicki</w:t>
      </w:r>
      <w:proofErr w:type="spellEnd"/>
      <w:r w:rsidR="00470EBD">
        <w:t xml:space="preserve"> &amp; Christensen, 2007; </w:t>
      </w:r>
      <w:r w:rsidR="005E76CF">
        <w:t xml:space="preserve">Mellon et al., 2008; </w:t>
      </w:r>
      <w:r w:rsidR="006B20B1">
        <w:t xml:space="preserve">Putzig &amp; Mellon, 2007; </w:t>
      </w:r>
      <w:r w:rsidR="00634BE6">
        <w:t>Putzig et al., 2005</w:t>
      </w:r>
      <w:r w:rsidR="000C08EF">
        <w:t>)</w:t>
      </w:r>
      <w:r w:rsidR="00D77BA5" w:rsidRPr="000A4CA6">
        <w:t>.</w:t>
      </w:r>
      <w:r w:rsidR="00BB5367" w:rsidRPr="000A4CA6">
        <w:t xml:space="preserve"> </w:t>
      </w:r>
      <w:r w:rsidR="000C08EF">
        <w:t xml:space="preserve">PSAR in a sounding mode could provide an assessment of subsurface rock abundance in the upper several meters of ground, especially when </w:t>
      </w:r>
      <w:r w:rsidR="000E6F6A">
        <w:t xml:space="preserve">combined </w:t>
      </w:r>
      <w:r w:rsidR="000C08EF">
        <w:t xml:space="preserve">with </w:t>
      </w:r>
      <w:r w:rsidR="0005315E">
        <w:t xml:space="preserve">IR </w:t>
      </w:r>
      <w:r w:rsidR="000C08EF">
        <w:t xml:space="preserve">and </w:t>
      </w:r>
      <w:r w:rsidR="0005315E">
        <w:t xml:space="preserve">visible </w:t>
      </w:r>
      <w:r w:rsidR="000C08EF">
        <w:t>optical data.</w:t>
      </w:r>
      <w:r w:rsidR="00C4260F">
        <w:t xml:space="preserve"> </w:t>
      </w:r>
      <w:r w:rsidR="000C08EF">
        <w:t xml:space="preserve">In some cases mantling layers can be estimated through changes in backscatter (e.g., </w:t>
      </w:r>
      <w:r w:rsidR="000C08EF" w:rsidRPr="007D3777">
        <w:t xml:space="preserve">Campbell </w:t>
      </w:r>
      <w:r w:rsidR="00BD4B48" w:rsidRPr="007D3777">
        <w:t xml:space="preserve">et al., </w:t>
      </w:r>
      <w:r w:rsidR="000C08EF" w:rsidRPr="007D3777">
        <w:t>2015</w:t>
      </w:r>
      <w:r w:rsidR="005610FF">
        <w:t>;</w:t>
      </w:r>
      <w:r w:rsidR="007D3777">
        <w:t xml:space="preserve"> Watters et al., 2007</w:t>
      </w:r>
      <w:r w:rsidR="000C08EF">
        <w:t>), but SAR imaging alone cannot directly yield the depths to the ice table.</w:t>
      </w:r>
      <w:r w:rsidR="00C4260F">
        <w:t xml:space="preserve"> </w:t>
      </w:r>
      <w:r w:rsidR="000E6F6A">
        <w:t xml:space="preserve">Operating at significantly higher frequencies than the 15- 25 MHz of SHARAD, a 2022 orbiter </w:t>
      </w:r>
      <w:r w:rsidR="000C08EF">
        <w:t xml:space="preserve">radar sounder or sounding mode of a SAR could yield the depth to interfaces between ice-rich layers </w:t>
      </w:r>
      <w:r w:rsidR="000E6F6A">
        <w:t xml:space="preserve">and </w:t>
      </w:r>
      <w:r w:rsidR="000C08EF">
        <w:t xml:space="preserve">an upper mantling layer (e.g., Bramson </w:t>
      </w:r>
      <w:r w:rsidR="00BD4B48">
        <w:t xml:space="preserve">et al., </w:t>
      </w:r>
      <w:r w:rsidR="000C08EF">
        <w:t>2015</w:t>
      </w:r>
      <w:r w:rsidR="005610FF">
        <w:t>;</w:t>
      </w:r>
      <w:r w:rsidR="005E76CF">
        <w:t xml:space="preserve"> Putzig et al.</w:t>
      </w:r>
      <w:r w:rsidR="00520B7F">
        <w:t>,</w:t>
      </w:r>
      <w:r w:rsidR="005E76CF">
        <w:t xml:space="preserve"> 2014</w:t>
      </w:r>
      <w:r w:rsidR="000C08EF">
        <w:t>) and do so at depths</w:t>
      </w:r>
      <w:r w:rsidR="000E6F6A">
        <w:t xml:space="preserve"> (&gt;1 m)</w:t>
      </w:r>
      <w:r w:rsidR="000C08EF">
        <w:t xml:space="preserve"> greater than can be derived from thermal IR data</w:t>
      </w:r>
      <w:r w:rsidR="000E6F6A">
        <w:t xml:space="preserve"> alone</w:t>
      </w:r>
      <w:r w:rsidR="000C08EF">
        <w:t>.</w:t>
      </w:r>
      <w:r w:rsidR="00C4260F">
        <w:t xml:space="preserve"> </w:t>
      </w:r>
      <w:r w:rsidR="000C08EF">
        <w:t>Modeling of the sounder data could provide an estimate of the dielectric constant</w:t>
      </w:r>
      <w:r w:rsidR="000E6F6A">
        <w:t>, and thus density,</w:t>
      </w:r>
      <w:r w:rsidR="00BD5803">
        <w:t xml:space="preserve"> </w:t>
      </w:r>
      <w:r w:rsidR="000C08EF">
        <w:t>of the overburden</w:t>
      </w:r>
      <w:r w:rsidR="000B1027">
        <w:t xml:space="preserve"> </w:t>
      </w:r>
      <w:r w:rsidR="0040360B">
        <w:t>outside of areas with high surface clutter</w:t>
      </w:r>
      <w:r w:rsidR="000C08EF">
        <w:t>.</w:t>
      </w:r>
      <w:r w:rsidR="00C4260F">
        <w:t xml:space="preserve"> </w:t>
      </w:r>
      <w:r w:rsidR="000E6F6A">
        <w:t xml:space="preserve">Given the difficulties with interpretation for each instrumental approach, </w:t>
      </w:r>
      <w:r w:rsidR="000C08EF">
        <w:t>definitive identification of an interface as an “ice table”</w:t>
      </w:r>
      <w:r w:rsidR="000E6F6A">
        <w:t xml:space="preserve"> and characterization of its overburden</w:t>
      </w:r>
      <w:r w:rsidR="000C08EF">
        <w:t xml:space="preserve"> would like</w:t>
      </w:r>
      <w:r w:rsidR="0040360B">
        <w:t xml:space="preserve">ly require </w:t>
      </w:r>
      <w:r w:rsidR="000E6F6A">
        <w:t>data combination of data sets</w:t>
      </w:r>
      <w:r w:rsidR="0040360B">
        <w:t>.</w:t>
      </w:r>
    </w:p>
    <w:p w14:paraId="756AABCA" w14:textId="77777777" w:rsidR="0040360B" w:rsidRDefault="0040360B" w:rsidP="00CD01D0">
      <w:pPr>
        <w:jc w:val="both"/>
      </w:pPr>
    </w:p>
    <w:p w14:paraId="4DA9FC9C" w14:textId="31607AE6" w:rsidR="006665E9" w:rsidRPr="000A4CA6" w:rsidRDefault="00D77BA5" w:rsidP="00CD01D0">
      <w:pPr>
        <w:jc w:val="both"/>
      </w:pPr>
      <w:r w:rsidRPr="000A4CA6">
        <w:t>Continuing</w:t>
      </w:r>
      <w:r w:rsidR="006665E9" w:rsidRPr="000A4CA6">
        <w:t xml:space="preserve"> to look for new impact craters</w:t>
      </w:r>
      <w:r w:rsidRPr="000A4CA6">
        <w:t xml:space="preserve"> is difficult</w:t>
      </w:r>
      <w:r w:rsidR="000F5837" w:rsidRPr="000A4CA6">
        <w:t xml:space="preserve"> without the coverage </w:t>
      </w:r>
      <w:r w:rsidRPr="000A4CA6">
        <w:t>achievable with</w:t>
      </w:r>
      <w:r w:rsidR="000F5837" w:rsidRPr="000A4CA6">
        <w:t xml:space="preserve"> intermediate resolution camera</w:t>
      </w:r>
      <w:r w:rsidRPr="000A4CA6">
        <w:t xml:space="preserve"> similar to the MRO Context </w:t>
      </w:r>
      <w:r w:rsidR="00847480">
        <w:t>Camera</w:t>
      </w:r>
      <w:r w:rsidR="006665E9" w:rsidRPr="000A4CA6">
        <w:t>.</w:t>
      </w:r>
      <w:r w:rsidR="00BB5367" w:rsidRPr="000A4CA6">
        <w:t xml:space="preserve"> </w:t>
      </w:r>
      <w:r w:rsidRPr="000A4CA6">
        <w:t xml:space="preserve">In addition to the random arrival of the impacts, there is a strong observational bias in that new craters are </w:t>
      </w:r>
      <w:r w:rsidRPr="000A4CA6">
        <w:lastRenderedPageBreak/>
        <w:t xml:space="preserve">most readily </w:t>
      </w:r>
      <w:r w:rsidR="0005315E">
        <w:t>identified</w:t>
      </w:r>
      <w:r w:rsidR="0005315E" w:rsidRPr="000A4CA6">
        <w:t xml:space="preserve"> </w:t>
      </w:r>
      <w:r w:rsidRPr="000A4CA6">
        <w:t xml:space="preserve">in regions with thick dust covers, as the impactors produce dark splotches in high-albedo </w:t>
      </w:r>
      <w:r w:rsidR="00847480">
        <w:t xml:space="preserve">(dusty) </w:t>
      </w:r>
      <w:r w:rsidRPr="000A4CA6">
        <w:t>terrains.</w:t>
      </w:r>
    </w:p>
    <w:p w14:paraId="7D80274D" w14:textId="77777777" w:rsidR="00333D15" w:rsidRPr="000A4CA6" w:rsidRDefault="00333D15" w:rsidP="00CD01D0">
      <w:pPr>
        <w:jc w:val="both"/>
      </w:pPr>
    </w:p>
    <w:p w14:paraId="4463844F" w14:textId="7223DDDB" w:rsidR="00EA0350" w:rsidRDefault="00333D15" w:rsidP="00CD01D0">
      <w:pPr>
        <w:ind w:left="270" w:right="270"/>
        <w:jc w:val="both"/>
        <w:rPr>
          <w:b/>
          <w:i/>
        </w:rPr>
      </w:pPr>
      <w:r w:rsidRPr="0040360B">
        <w:rPr>
          <w:b/>
        </w:rPr>
        <w:t>Finding</w:t>
      </w:r>
      <w:r w:rsidR="00CD01D0" w:rsidRPr="0040360B">
        <w:rPr>
          <w:b/>
        </w:rPr>
        <w:t xml:space="preserve"> 1</w:t>
      </w:r>
      <w:r w:rsidR="00632C37" w:rsidRPr="0040360B">
        <w:rPr>
          <w:b/>
        </w:rPr>
        <w:t>5</w:t>
      </w:r>
      <w:r w:rsidRPr="0040360B">
        <w:rPr>
          <w:b/>
        </w:rPr>
        <w:t>:</w:t>
      </w:r>
      <w:r w:rsidR="00BB5367" w:rsidRPr="0040360B">
        <w:rPr>
          <w:b/>
        </w:rPr>
        <w:t xml:space="preserve"> </w:t>
      </w:r>
      <w:r w:rsidRPr="0040360B">
        <w:rPr>
          <w:b/>
          <w:i/>
        </w:rPr>
        <w:t xml:space="preserve">A combination of </w:t>
      </w:r>
      <w:r w:rsidR="002B19F2" w:rsidRPr="0040360B">
        <w:rPr>
          <w:b/>
          <w:i/>
        </w:rPr>
        <w:t xml:space="preserve">thermal IR mapping and </w:t>
      </w:r>
      <w:r w:rsidRPr="0040360B">
        <w:rPr>
          <w:b/>
          <w:i/>
        </w:rPr>
        <w:t>polarimetric imaging radar</w:t>
      </w:r>
      <w:r w:rsidR="002B19F2" w:rsidRPr="0040360B">
        <w:rPr>
          <w:b/>
          <w:i/>
        </w:rPr>
        <w:t xml:space="preserve">, </w:t>
      </w:r>
      <w:r w:rsidR="0040360B">
        <w:rPr>
          <w:b/>
          <w:i/>
        </w:rPr>
        <w:t>especially if</w:t>
      </w:r>
      <w:r w:rsidR="002B19F2" w:rsidRPr="0040360B">
        <w:rPr>
          <w:b/>
          <w:i/>
        </w:rPr>
        <w:t xml:space="preserve"> augmented with a sounding mode,</w:t>
      </w:r>
      <w:r w:rsidRPr="0040360B">
        <w:rPr>
          <w:b/>
          <w:i/>
        </w:rPr>
        <w:t xml:space="preserve"> should </w:t>
      </w:r>
      <w:r w:rsidR="0040360B">
        <w:rPr>
          <w:b/>
          <w:i/>
        </w:rPr>
        <w:t xml:space="preserve">be able to </w:t>
      </w:r>
      <w:r w:rsidRPr="0040360B">
        <w:rPr>
          <w:b/>
          <w:i/>
        </w:rPr>
        <w:t>detect ice within a f</w:t>
      </w:r>
      <w:r w:rsidR="00B016C0" w:rsidRPr="0040360B">
        <w:rPr>
          <w:b/>
          <w:i/>
        </w:rPr>
        <w:t>ew meters of the surface and</w:t>
      </w:r>
      <w:r w:rsidR="0040360B">
        <w:rPr>
          <w:b/>
          <w:i/>
        </w:rPr>
        <w:t xml:space="preserve"> to</w:t>
      </w:r>
      <w:r w:rsidR="00B016C0" w:rsidRPr="0040360B">
        <w:rPr>
          <w:b/>
          <w:i/>
        </w:rPr>
        <w:t xml:space="preserve"> </w:t>
      </w:r>
      <w:r w:rsidRPr="0040360B">
        <w:rPr>
          <w:b/>
          <w:i/>
        </w:rPr>
        <w:t xml:space="preserve">estimate the depth </w:t>
      </w:r>
      <w:r w:rsidR="002B19F2" w:rsidRPr="0040360B">
        <w:rPr>
          <w:b/>
          <w:i/>
        </w:rPr>
        <w:t xml:space="preserve">and physical character </w:t>
      </w:r>
      <w:r w:rsidRPr="0040360B">
        <w:rPr>
          <w:b/>
          <w:i/>
        </w:rPr>
        <w:t xml:space="preserve">of dry </w:t>
      </w:r>
      <w:r w:rsidR="0040360B" w:rsidRPr="0040360B">
        <w:rPr>
          <w:b/>
          <w:i/>
        </w:rPr>
        <w:t>material</w:t>
      </w:r>
      <w:r w:rsidR="0040360B">
        <w:rPr>
          <w:b/>
          <w:i/>
        </w:rPr>
        <w:t xml:space="preserve"> </w:t>
      </w:r>
      <w:r w:rsidR="0040360B" w:rsidRPr="0040360B">
        <w:rPr>
          <w:b/>
          <w:i/>
        </w:rPr>
        <w:t xml:space="preserve">above it </w:t>
      </w:r>
      <w:r w:rsidRPr="0040360B">
        <w:rPr>
          <w:b/>
          <w:i/>
        </w:rPr>
        <w:t>(overburden).</w:t>
      </w:r>
    </w:p>
    <w:p w14:paraId="1B3F6A4B" w14:textId="77777777" w:rsidR="0005315E" w:rsidRPr="00F71511" w:rsidRDefault="0005315E" w:rsidP="00CD01D0">
      <w:pPr>
        <w:ind w:left="270" w:right="270"/>
        <w:jc w:val="both"/>
      </w:pPr>
    </w:p>
    <w:p w14:paraId="4CAC2936" w14:textId="671ED54D" w:rsidR="007A1868" w:rsidRPr="00CD01D0" w:rsidRDefault="00DB2AA9" w:rsidP="00CD01D0">
      <w:pPr>
        <w:pStyle w:val="Heading3"/>
        <w:spacing w:before="120" w:after="120"/>
        <w:jc w:val="both"/>
        <w:rPr>
          <w:b w:val="0"/>
          <w:i/>
          <w:sz w:val="26"/>
          <w:szCs w:val="26"/>
        </w:rPr>
      </w:pPr>
      <w:bookmarkStart w:id="70" w:name="_RS-B._Water_Resources"/>
      <w:bookmarkStart w:id="71" w:name="_Toc432597920"/>
      <w:bookmarkStart w:id="72" w:name="_Toc437328671"/>
      <w:bookmarkEnd w:id="70"/>
      <w:r>
        <w:rPr>
          <w:b w:val="0"/>
          <w:i/>
          <w:sz w:val="26"/>
          <w:szCs w:val="26"/>
        </w:rPr>
        <w:t>R</w:t>
      </w:r>
      <w:r w:rsidR="00150B1B">
        <w:rPr>
          <w:b w:val="0"/>
          <w:i/>
          <w:sz w:val="26"/>
          <w:szCs w:val="26"/>
        </w:rPr>
        <w:t>S</w:t>
      </w:r>
      <w:r>
        <w:rPr>
          <w:b w:val="0"/>
          <w:i/>
          <w:sz w:val="26"/>
          <w:szCs w:val="26"/>
        </w:rPr>
        <w:t>-</w:t>
      </w:r>
      <w:r w:rsidR="00791F11" w:rsidRPr="00CD01D0">
        <w:rPr>
          <w:b w:val="0"/>
          <w:i/>
          <w:sz w:val="26"/>
          <w:szCs w:val="26"/>
        </w:rPr>
        <w:t>B. Water Resources</w:t>
      </w:r>
      <w:r w:rsidR="00150B1B">
        <w:rPr>
          <w:b w:val="0"/>
          <w:i/>
          <w:sz w:val="26"/>
          <w:szCs w:val="26"/>
        </w:rPr>
        <w:t xml:space="preserve"> (</w:t>
      </w:r>
      <w:r w:rsidR="00791F11" w:rsidRPr="00CD01D0">
        <w:rPr>
          <w:b w:val="0"/>
          <w:i/>
          <w:sz w:val="26"/>
          <w:szCs w:val="26"/>
        </w:rPr>
        <w:t>and Contaminants</w:t>
      </w:r>
      <w:r w:rsidR="00150B1B">
        <w:rPr>
          <w:b w:val="0"/>
          <w:i/>
          <w:sz w:val="26"/>
          <w:szCs w:val="26"/>
        </w:rPr>
        <w:t>) within</w:t>
      </w:r>
      <w:r w:rsidR="00BB5367" w:rsidRPr="00CD01D0">
        <w:rPr>
          <w:b w:val="0"/>
          <w:i/>
          <w:sz w:val="26"/>
          <w:szCs w:val="26"/>
        </w:rPr>
        <w:t xml:space="preserve"> </w:t>
      </w:r>
      <w:r w:rsidR="00791F11" w:rsidRPr="00CD01D0">
        <w:rPr>
          <w:b w:val="0"/>
          <w:i/>
          <w:sz w:val="26"/>
          <w:szCs w:val="26"/>
        </w:rPr>
        <w:t>H</w:t>
      </w:r>
      <w:r w:rsidR="00150B1B">
        <w:rPr>
          <w:b w:val="0"/>
          <w:i/>
          <w:sz w:val="26"/>
          <w:szCs w:val="26"/>
        </w:rPr>
        <w:t>ydrated M</w:t>
      </w:r>
      <w:r w:rsidR="00791F11" w:rsidRPr="00CD01D0">
        <w:rPr>
          <w:b w:val="0"/>
          <w:i/>
          <w:sz w:val="26"/>
          <w:szCs w:val="26"/>
        </w:rPr>
        <w:t>aterials</w:t>
      </w:r>
      <w:bookmarkEnd w:id="71"/>
      <w:bookmarkEnd w:id="72"/>
    </w:p>
    <w:p w14:paraId="051A5A96" w14:textId="55FB7FDD" w:rsidR="00EA0350" w:rsidRPr="000A4CA6" w:rsidRDefault="007A1868" w:rsidP="00CD01D0">
      <w:pPr>
        <w:jc w:val="both"/>
      </w:pPr>
      <w:r w:rsidRPr="00F71511">
        <w:t xml:space="preserve">The </w:t>
      </w:r>
      <w:r w:rsidRPr="00F71511">
        <w:rPr>
          <w:u w:val="single"/>
        </w:rPr>
        <w:t xml:space="preserve">second major resource </w:t>
      </w:r>
      <w:r w:rsidR="0009399D">
        <w:rPr>
          <w:u w:val="single"/>
        </w:rPr>
        <w:t xml:space="preserve">of interest </w:t>
      </w:r>
      <w:r w:rsidRPr="00F71511">
        <w:rPr>
          <w:u w:val="single"/>
        </w:rPr>
        <w:t>is hydrated mineral deposits</w:t>
      </w:r>
      <w:r w:rsidRPr="00F71511">
        <w:t>, which have been inferred in a number of locations on Mars based on their infrared reflectance properties</w:t>
      </w:r>
      <w:r w:rsidR="004608B6">
        <w:t xml:space="preserve"> (</w:t>
      </w:r>
      <w:hyperlink w:anchor="_Figure_6._Observed" w:history="1">
        <w:r w:rsidR="00BD60E9" w:rsidRPr="00F7698C">
          <w:rPr>
            <w:rStyle w:val="Hyperlink"/>
          </w:rPr>
          <w:t>Figure</w:t>
        </w:r>
        <w:r w:rsidR="004608B6" w:rsidRPr="00F7698C">
          <w:rPr>
            <w:rStyle w:val="Hyperlink"/>
          </w:rPr>
          <w:t xml:space="preserve"> </w:t>
        </w:r>
        <w:r w:rsidR="001F46F7" w:rsidRPr="00F7698C">
          <w:rPr>
            <w:rStyle w:val="Hyperlink"/>
          </w:rPr>
          <w:t>6</w:t>
        </w:r>
      </w:hyperlink>
      <w:r w:rsidR="004608B6">
        <w:t>)</w:t>
      </w:r>
      <w:r w:rsidR="000B4528">
        <w:t xml:space="preserve"> (Carter et al., 2013; Ehlmann and Edwards, 2014; Ehlmann et al., 2011; Murchie et al., 2009)</w:t>
      </w:r>
      <w:r w:rsidRPr="00F71511">
        <w:t xml:space="preserve">. </w:t>
      </w:r>
      <w:r w:rsidRPr="000A4CA6">
        <w:t xml:space="preserve">From </w:t>
      </w:r>
      <w:r w:rsidR="00A825DA" w:rsidRPr="000A4CA6">
        <w:t>the ICE</w:t>
      </w:r>
      <w:r w:rsidR="005529C4" w:rsidRPr="000A4CA6">
        <w:noBreakHyphen/>
      </w:r>
      <w:r w:rsidR="00A825DA" w:rsidRPr="000A4CA6">
        <w:t>WG</w:t>
      </w:r>
      <w:r w:rsidRPr="000A4CA6">
        <w:t>, a water content of approximately 5% is consider</w:t>
      </w:r>
      <w:r w:rsidR="0063607E">
        <w:t xml:space="preserve">ed the minimum for practical </w:t>
      </w:r>
      <w:r w:rsidR="0063607E" w:rsidRPr="0063607E">
        <w:rPr>
          <w:i/>
        </w:rPr>
        <w:t xml:space="preserve">in </w:t>
      </w:r>
      <w:r w:rsidRPr="0063607E">
        <w:rPr>
          <w:i/>
        </w:rPr>
        <w:t>situ</w:t>
      </w:r>
      <w:r w:rsidRPr="000A4CA6">
        <w:t xml:space="preserve"> extraction from such deposits. Gaps remain, however, between current methods for </w:t>
      </w:r>
      <w:r w:rsidR="007A7BA8" w:rsidRPr="000A4CA6">
        <w:t>quantitatively determining hydrated mineral abundances</w:t>
      </w:r>
      <w:r w:rsidRPr="000A4CA6">
        <w:t xml:space="preserve"> from orbital data and the development of constraints on </w:t>
      </w:r>
      <w:r w:rsidR="007A7BA8" w:rsidRPr="000A4CA6">
        <w:t>the volume of</w:t>
      </w:r>
      <w:r w:rsidRPr="000A4CA6">
        <w:t xml:space="preserve"> resources within a chosen region</w:t>
      </w:r>
      <w:r w:rsidR="00D77BA5" w:rsidRPr="000A4CA6">
        <w:t xml:space="preserve"> for exploration by humans</w:t>
      </w:r>
      <w:r w:rsidRPr="000A4CA6">
        <w:t xml:space="preserve">. Spectroscopic techniques </w:t>
      </w:r>
      <w:r w:rsidR="000C3D8F" w:rsidRPr="000A4CA6">
        <w:t xml:space="preserve">alone yield uncertain estimation of the accessible </w:t>
      </w:r>
      <w:r w:rsidR="00660044" w:rsidRPr="000A4CA6">
        <w:t>water content</w:t>
      </w:r>
      <w:r w:rsidR="000C3D8F" w:rsidRPr="000A4CA6">
        <w:t xml:space="preserve"> as</w:t>
      </w:r>
      <w:r w:rsidR="00900D8E">
        <w:t xml:space="preserve"> </w:t>
      </w:r>
      <w:r w:rsidR="00660044" w:rsidRPr="000A4CA6">
        <w:t xml:space="preserve">there </w:t>
      </w:r>
      <w:r w:rsidR="000C3D8F" w:rsidRPr="000A4CA6">
        <w:t>is</w:t>
      </w:r>
      <w:r w:rsidR="00900D8E">
        <w:t xml:space="preserve"> </w:t>
      </w:r>
      <w:r w:rsidR="00660044" w:rsidRPr="000A4CA6">
        <w:t xml:space="preserve">ambiguity </w:t>
      </w:r>
      <w:r w:rsidR="000C3D8F" w:rsidRPr="000A4CA6">
        <w:t xml:space="preserve">about </w:t>
      </w:r>
      <w:r w:rsidR="00660044" w:rsidRPr="000A4CA6">
        <w:t xml:space="preserve">whether the </w:t>
      </w:r>
      <w:r w:rsidR="000C3D8F" w:rsidRPr="000A4CA6">
        <w:t xml:space="preserve">observed </w:t>
      </w:r>
      <w:r w:rsidR="00660044" w:rsidRPr="000A4CA6">
        <w:t>mineralogy represents bulk rock</w:t>
      </w:r>
      <w:r w:rsidR="000B4528">
        <w:t>,</w:t>
      </w:r>
      <w:r w:rsidR="00660044" w:rsidRPr="000A4CA6">
        <w:t xml:space="preserve"> coatin</w:t>
      </w:r>
      <w:r w:rsidR="00660044" w:rsidRPr="005D3C6D">
        <w:t>gs</w:t>
      </w:r>
      <w:r w:rsidR="005D3C6D" w:rsidRPr="005D3C6D">
        <w:t xml:space="preserve">, </w:t>
      </w:r>
      <w:r w:rsidR="000B4528">
        <w:t xml:space="preserve">or adsorbed water, </w:t>
      </w:r>
      <w:r w:rsidR="005D3C6D" w:rsidRPr="005D3C6D">
        <w:t>and there are currently limitations to radiative transfer theory for coherent, non-porous materials</w:t>
      </w:r>
      <w:r w:rsidR="00F7698C">
        <w:t xml:space="preserve"> (</w:t>
      </w:r>
      <w:proofErr w:type="spellStart"/>
      <w:r w:rsidR="00F7698C" w:rsidRPr="00CD7E12">
        <w:t>Audouard</w:t>
      </w:r>
      <w:proofErr w:type="spellEnd"/>
      <w:r w:rsidR="00F7698C" w:rsidRPr="00CD7E12">
        <w:t xml:space="preserve"> et al.</w:t>
      </w:r>
      <w:r w:rsidR="00F7698C">
        <w:t>,</w:t>
      </w:r>
      <w:r w:rsidR="00F7698C" w:rsidRPr="00CD7E12">
        <w:t xml:space="preserve"> 2014</w:t>
      </w:r>
      <w:r w:rsidR="00F7698C">
        <w:t>; Milliken and Mustard 2007a; 2007b</w:t>
      </w:r>
      <w:r w:rsidR="000B4528">
        <w:t>)</w:t>
      </w:r>
      <w:r w:rsidR="00660044" w:rsidRPr="005D3C6D">
        <w:t>. A</w:t>
      </w:r>
      <w:r w:rsidR="00660044" w:rsidRPr="000A4CA6">
        <w:t xml:space="preserve">dditional information, such as thermal </w:t>
      </w:r>
      <w:r w:rsidR="005D3C6D">
        <w:t xml:space="preserve">IR </w:t>
      </w:r>
      <w:r w:rsidR="00E669D9">
        <w:t>spectral</w:t>
      </w:r>
      <w:r w:rsidR="005D3C6D" w:rsidRPr="000A4CA6">
        <w:t xml:space="preserve"> </w:t>
      </w:r>
      <w:r w:rsidR="00660044" w:rsidRPr="000A4CA6">
        <w:t xml:space="preserve">imaging at comparable resolution to short-wave </w:t>
      </w:r>
      <w:r w:rsidR="00A00212">
        <w:t>IR</w:t>
      </w:r>
      <w:r w:rsidR="00A00212" w:rsidRPr="000A4CA6">
        <w:t xml:space="preserve"> </w:t>
      </w:r>
      <w:r w:rsidR="00660044" w:rsidRPr="000A4CA6">
        <w:t>spectroscopy</w:t>
      </w:r>
      <w:r w:rsidR="00AB2AF2">
        <w:t xml:space="preserve"> and over multiple times of day</w:t>
      </w:r>
      <w:r w:rsidR="00660044" w:rsidRPr="000A4CA6">
        <w:t xml:space="preserve">, </w:t>
      </w:r>
      <w:r w:rsidR="000C3D8F" w:rsidRPr="000A4CA6">
        <w:t xml:space="preserve">is needed to </w:t>
      </w:r>
      <w:r w:rsidRPr="000A4CA6">
        <w:t>inform the modeling of</w:t>
      </w:r>
      <w:r w:rsidR="00A77787">
        <w:t xml:space="preserve"> mineral suites and the extent</w:t>
      </w:r>
      <w:r w:rsidRPr="000A4CA6">
        <w:t xml:space="preserve"> of particular deposits</w:t>
      </w:r>
      <w:r w:rsidR="001A13A9" w:rsidRPr="000A4CA6">
        <w:t xml:space="preserve">. </w:t>
      </w:r>
      <w:r w:rsidR="00917EFD">
        <w:t>Spatially</w:t>
      </w:r>
      <w:r w:rsidR="000B4528">
        <w:t xml:space="preserve"> </w:t>
      </w:r>
      <w:r w:rsidR="00917EFD">
        <w:t>correlating</w:t>
      </w:r>
      <w:r w:rsidR="000C5C78">
        <w:t xml:space="preserve"> such measurements with high-resolution images would enable identification of useful deposits/landforms. </w:t>
      </w:r>
      <w:r w:rsidR="001A13A9" w:rsidRPr="000A4CA6">
        <w:t>E</w:t>
      </w:r>
      <w:r w:rsidRPr="000A4CA6">
        <w:t xml:space="preserve">ventually a landed mission </w:t>
      </w:r>
      <w:r w:rsidR="00632C37">
        <w:t>w</w:t>
      </w:r>
      <w:r w:rsidR="00AE49A0">
        <w:t>ould</w:t>
      </w:r>
      <w:r w:rsidR="00632C37" w:rsidRPr="000A4CA6">
        <w:t xml:space="preserve"> </w:t>
      </w:r>
      <w:r w:rsidRPr="000A4CA6">
        <w:t>be required to evaluate the potential of deposits detected at the surface</w:t>
      </w:r>
      <w:r w:rsidR="00AE49A0">
        <w:t xml:space="preserve">, but orbital coverage is </w:t>
      </w:r>
      <w:r w:rsidR="00F7698C">
        <w:t xml:space="preserve">first </w:t>
      </w:r>
      <w:r w:rsidR="00AE49A0">
        <w:t>needed to identify and characterize the lander sites</w:t>
      </w:r>
      <w:r w:rsidRPr="000A4CA6">
        <w:t>.</w:t>
      </w:r>
    </w:p>
    <w:p w14:paraId="0EA6603E" w14:textId="77777777" w:rsidR="000C3D8F" w:rsidRPr="000A4CA6" w:rsidRDefault="000C3D8F" w:rsidP="000C3D8F">
      <w:pPr>
        <w:ind w:left="270" w:right="270"/>
        <w:jc w:val="both"/>
        <w:rPr>
          <w:b/>
        </w:rPr>
      </w:pPr>
    </w:p>
    <w:p w14:paraId="0C63FEEF" w14:textId="7C1C076A" w:rsidR="000C3D8F" w:rsidRPr="00F71511" w:rsidRDefault="000C3D8F" w:rsidP="000C3D8F">
      <w:pPr>
        <w:ind w:left="270" w:right="270"/>
        <w:jc w:val="both"/>
        <w:rPr>
          <w:b/>
          <w:i/>
        </w:rPr>
      </w:pPr>
      <w:r w:rsidRPr="000A4CA6">
        <w:rPr>
          <w:b/>
        </w:rPr>
        <w:t xml:space="preserve">Finding </w:t>
      </w:r>
      <w:r w:rsidR="00632C37" w:rsidRPr="000A4CA6">
        <w:rPr>
          <w:b/>
        </w:rPr>
        <w:t>1</w:t>
      </w:r>
      <w:r w:rsidR="00632C37">
        <w:rPr>
          <w:b/>
        </w:rPr>
        <w:t>6</w:t>
      </w:r>
      <w:r w:rsidRPr="000A4CA6">
        <w:rPr>
          <w:b/>
        </w:rPr>
        <w:t xml:space="preserve">: </w:t>
      </w:r>
      <w:r w:rsidR="009A1CC6" w:rsidRPr="009A1CC6">
        <w:rPr>
          <w:b/>
          <w:i/>
        </w:rPr>
        <w:t xml:space="preserve">High-spatial-resolution observations in the short-wave IR with sufficient spectral resolution, aided by thermal IR </w:t>
      </w:r>
      <w:r w:rsidR="00E669D9">
        <w:rPr>
          <w:b/>
          <w:i/>
        </w:rPr>
        <w:t>spectral</w:t>
      </w:r>
      <w:r w:rsidR="005D3C6D">
        <w:rPr>
          <w:b/>
          <w:i/>
        </w:rPr>
        <w:t xml:space="preserve"> </w:t>
      </w:r>
      <w:r w:rsidR="009A1CC6" w:rsidRPr="009A1CC6">
        <w:rPr>
          <w:b/>
          <w:i/>
        </w:rPr>
        <w:t>mapping, can identify hydrous minerals exposed at the surface, although with uncertain</w:t>
      </w:r>
      <w:r w:rsidR="000B4528">
        <w:rPr>
          <w:b/>
          <w:i/>
        </w:rPr>
        <w:t>ties in</w:t>
      </w:r>
      <w:r w:rsidR="009A1CC6" w:rsidRPr="009A1CC6">
        <w:rPr>
          <w:b/>
          <w:i/>
        </w:rPr>
        <w:t xml:space="preserve"> extrapolation </w:t>
      </w:r>
      <w:r w:rsidR="000B4528">
        <w:rPr>
          <w:b/>
          <w:i/>
        </w:rPr>
        <w:t>to water content at</w:t>
      </w:r>
      <w:r w:rsidR="009A1CC6" w:rsidRPr="009A1CC6">
        <w:rPr>
          <w:b/>
          <w:i/>
        </w:rPr>
        <w:t xml:space="preserve"> depth. Extrapolating hydration at the optical surface to the subsurface accurately depends on the types of minerals present, dust cover, and the presence of adsorbed water especially at </w:t>
      </w:r>
      <w:r w:rsidR="001D168D">
        <w:rPr>
          <w:b/>
          <w:i/>
        </w:rPr>
        <w:t>low</w:t>
      </w:r>
      <w:r w:rsidR="001D168D" w:rsidRPr="009A1CC6">
        <w:rPr>
          <w:b/>
          <w:i/>
        </w:rPr>
        <w:t xml:space="preserve"> </w:t>
      </w:r>
      <w:r w:rsidR="009A1CC6" w:rsidRPr="009A1CC6">
        <w:rPr>
          <w:b/>
          <w:i/>
        </w:rPr>
        <w:t>latitude.</w:t>
      </w:r>
    </w:p>
    <w:p w14:paraId="660AB4E2" w14:textId="77777777" w:rsidR="00F7698C" w:rsidRDefault="00F7698C" w:rsidP="00F7698C">
      <w:pPr>
        <w:jc w:val="both"/>
      </w:pPr>
    </w:p>
    <w:p w14:paraId="61A73DD1" w14:textId="3EF39551" w:rsidR="00F7698C" w:rsidRDefault="00F7698C" w:rsidP="00F7698C">
      <w:pPr>
        <w:jc w:val="both"/>
      </w:pPr>
      <w:r>
        <w:t xml:space="preserve">From a resource exploitation perspective, not all hydrated minerals are of equal value. The efficiency of water extraction may be as important as the water content. In addition to the detection of hydration, it is also necessary to detect contaminants that can disrupt processing/extraction techniques. Existing mineralogical information show that </w:t>
      </w:r>
      <w:r w:rsidRPr="00F71511">
        <w:t xml:space="preserve">some of the </w:t>
      </w:r>
      <w:r>
        <w:t>rocks and soils</w:t>
      </w:r>
      <w:r w:rsidRPr="00F71511">
        <w:t xml:space="preserve"> present on Mars contain species (e.g., perchlorates, sulfates, chlorides) that could be contaminants to </w:t>
      </w:r>
      <w:r w:rsidR="00847480">
        <w:t xml:space="preserve">catalysts used in </w:t>
      </w:r>
      <w:r w:rsidRPr="00F71511">
        <w:t xml:space="preserve">chemical processing. </w:t>
      </w:r>
      <w:r w:rsidR="00847480">
        <w:t>Regolith material</w:t>
      </w:r>
      <w:r w:rsidR="00BD5803">
        <w:t xml:space="preserve"> </w:t>
      </w:r>
      <w:r w:rsidR="00847480">
        <w:t>measured in Gale Crater by MSL has up to 3% water by weight (</w:t>
      </w:r>
      <w:proofErr w:type="spellStart"/>
      <w:r w:rsidR="00847480">
        <w:t>Leshin</w:t>
      </w:r>
      <w:proofErr w:type="spellEnd"/>
      <w:r w:rsidR="00847480">
        <w:t xml:space="preserve"> et al., 2013); such materials</w:t>
      </w:r>
      <w:r w:rsidRPr="00F71511">
        <w:t xml:space="preserve"> may actually be preferred</w:t>
      </w:r>
      <w:r>
        <w:t>, for example,</w:t>
      </w:r>
      <w:r w:rsidRPr="00F71511">
        <w:t xml:space="preserve"> to as</w:t>
      </w:r>
      <w:r w:rsidRPr="000A4CA6">
        <w:t xml:space="preserve">semblages rich in sulfates that have higher water content, but also </w:t>
      </w:r>
      <w:r>
        <w:t xml:space="preserve">have </w:t>
      </w:r>
      <w:r w:rsidRPr="000A4CA6">
        <w:t>the potential to disrupt chemical processing.</w:t>
      </w:r>
      <w:r>
        <w:t xml:space="preserve"> </w:t>
      </w:r>
    </w:p>
    <w:p w14:paraId="67FB6120" w14:textId="77777777" w:rsidR="00F7698C" w:rsidRPr="000A4CA6" w:rsidRDefault="00F7698C" w:rsidP="00F7698C">
      <w:pPr>
        <w:jc w:val="both"/>
      </w:pPr>
    </w:p>
    <w:p w14:paraId="62BE8D5F" w14:textId="77777777" w:rsidR="00DC357E" w:rsidRDefault="00DC357E" w:rsidP="00D022A6">
      <w:pPr>
        <w:jc w:val="center"/>
      </w:pPr>
      <w:r w:rsidRPr="00DC357E">
        <w:rPr>
          <w:noProof/>
        </w:rPr>
        <w:lastRenderedPageBreak/>
        <w:drawing>
          <wp:inline distT="0" distB="0" distL="0" distR="0" wp14:anchorId="02A3D203" wp14:editId="2424E40E">
            <wp:extent cx="5943600" cy="3128645"/>
            <wp:effectExtent l="0" t="0" r="0" b="0"/>
            <wp:docPr id="27653" name="Picture 13" descr="D:\Ajeet\2014\Ar\May\Ea42\EA42-onlinefigure\14\EhlmannFig04-revised.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53" name="Picture 13" descr="D:\Ajeet\2014\Ar\May\Ea42\EA42-onlinefigure\14\EhlmannFig04-revised.tif"/>
                    <pic:cNvPicPr>
                      <a:picLocks noChangeAspect="1" noChangeArrowheads="1"/>
                    </pic:cNvPicPr>
                  </pic:nvPicPr>
                  <pic:blipFill>
                    <a:blip r:embed="rId20">
                      <a:extLst>
                        <a:ext uri="{28A0092B-C50C-407E-A947-70E740481C1C}">
                          <a14:useLocalDpi xmlns:a14="http://schemas.microsoft.com/office/drawing/2010/main" val="0"/>
                        </a:ext>
                      </a:extLst>
                    </a:blip>
                    <a:srcRect b="12842"/>
                    <a:stretch>
                      <a:fillRect/>
                    </a:stretch>
                  </pic:blipFill>
                  <pic:spPr bwMode="auto">
                    <a:xfrm>
                      <a:off x="0" y="0"/>
                      <a:ext cx="5943600" cy="3128645"/>
                    </a:xfrm>
                    <a:prstGeom prst="rect">
                      <a:avLst/>
                    </a:prstGeom>
                    <a:noFill/>
                    <a:ln>
                      <a:noFill/>
                    </a:ln>
                    <a:extLst/>
                  </pic:spPr>
                </pic:pic>
              </a:graphicData>
            </a:graphic>
          </wp:inline>
        </w:drawing>
      </w:r>
    </w:p>
    <w:p w14:paraId="1F32127F" w14:textId="41401090" w:rsidR="00F7698C" w:rsidRPr="00F7698C" w:rsidRDefault="00DC357E" w:rsidP="00F7698C">
      <w:pPr>
        <w:pStyle w:val="Heading3"/>
        <w:spacing w:before="0"/>
        <w:rPr>
          <w:rStyle w:val="Heading2Char"/>
          <w:rFonts w:asciiTheme="minorHAnsi" w:hAnsiTheme="minorHAnsi"/>
          <w:i/>
          <w:color w:val="auto"/>
          <w:sz w:val="24"/>
          <w:szCs w:val="24"/>
        </w:rPr>
      </w:pPr>
      <w:bookmarkStart w:id="73" w:name="_Figure_6._Observed"/>
      <w:bookmarkStart w:id="74" w:name="_Toc437328672"/>
      <w:bookmarkEnd w:id="73"/>
      <w:r w:rsidRPr="00F7698C">
        <w:rPr>
          <w:rStyle w:val="Heading3Char"/>
          <w:rFonts w:asciiTheme="minorHAnsi" w:hAnsiTheme="minorHAnsi"/>
          <w:b/>
          <w:i/>
          <w:color w:val="auto"/>
        </w:rPr>
        <w:t xml:space="preserve">Figure </w:t>
      </w:r>
      <w:r w:rsidR="001F46F7" w:rsidRPr="00F7698C">
        <w:rPr>
          <w:rStyle w:val="Heading3Char"/>
          <w:rFonts w:asciiTheme="minorHAnsi" w:hAnsiTheme="minorHAnsi"/>
          <w:b/>
          <w:i/>
          <w:color w:val="auto"/>
        </w:rPr>
        <w:t>6</w:t>
      </w:r>
      <w:r w:rsidRPr="00F7698C">
        <w:rPr>
          <w:rStyle w:val="Heading3Char"/>
          <w:rFonts w:asciiTheme="minorHAnsi" w:hAnsiTheme="minorHAnsi"/>
          <w:b/>
          <w:i/>
          <w:color w:val="auto"/>
        </w:rPr>
        <w:t xml:space="preserve">. </w:t>
      </w:r>
      <w:proofErr w:type="gramStart"/>
      <w:r w:rsidR="00D022A6" w:rsidRPr="00393DE7">
        <w:rPr>
          <w:rStyle w:val="Heading3Char"/>
          <w:rFonts w:asciiTheme="minorHAnsi" w:hAnsiTheme="minorHAnsi"/>
          <w:b/>
          <w:i/>
          <w:color w:val="auto"/>
          <w:u w:val="single"/>
        </w:rPr>
        <w:t xml:space="preserve">Observed </w:t>
      </w:r>
      <w:r w:rsidR="00393DE7">
        <w:rPr>
          <w:rStyle w:val="Heading3Char"/>
          <w:rFonts w:asciiTheme="minorHAnsi" w:hAnsiTheme="minorHAnsi"/>
          <w:b/>
          <w:i/>
          <w:color w:val="auto"/>
          <w:u w:val="single"/>
        </w:rPr>
        <w:t>O</w:t>
      </w:r>
      <w:r w:rsidR="00D022A6" w:rsidRPr="00393DE7">
        <w:rPr>
          <w:rStyle w:val="Heading3Char"/>
          <w:rFonts w:asciiTheme="minorHAnsi" w:hAnsiTheme="minorHAnsi"/>
          <w:b/>
          <w:i/>
          <w:color w:val="auto"/>
          <w:u w:val="single"/>
        </w:rPr>
        <w:t xml:space="preserve">utcrops of </w:t>
      </w:r>
      <w:r w:rsidR="00393DE7">
        <w:rPr>
          <w:rStyle w:val="Heading3Char"/>
          <w:rFonts w:asciiTheme="minorHAnsi" w:hAnsiTheme="minorHAnsi"/>
          <w:b/>
          <w:i/>
          <w:color w:val="auto"/>
          <w:u w:val="single"/>
        </w:rPr>
        <w:t>M</w:t>
      </w:r>
      <w:r w:rsidR="00D022A6" w:rsidRPr="00393DE7">
        <w:rPr>
          <w:rStyle w:val="Heading3Char"/>
          <w:rFonts w:asciiTheme="minorHAnsi" w:hAnsiTheme="minorHAnsi"/>
          <w:b/>
          <w:i/>
          <w:color w:val="auto"/>
          <w:u w:val="single"/>
        </w:rPr>
        <w:t xml:space="preserve">inerals </w:t>
      </w:r>
      <w:r w:rsidR="00393DE7">
        <w:rPr>
          <w:rStyle w:val="Heading3Char"/>
          <w:rFonts w:asciiTheme="minorHAnsi" w:hAnsiTheme="minorHAnsi"/>
          <w:b/>
          <w:i/>
          <w:color w:val="auto"/>
          <w:u w:val="single"/>
        </w:rPr>
        <w:t>T</w:t>
      </w:r>
      <w:r w:rsidR="00D022A6" w:rsidRPr="00393DE7">
        <w:rPr>
          <w:rStyle w:val="Heading3Char"/>
          <w:rFonts w:asciiTheme="minorHAnsi" w:hAnsiTheme="minorHAnsi"/>
          <w:b/>
          <w:i/>
          <w:color w:val="auto"/>
          <w:u w:val="single"/>
        </w:rPr>
        <w:t xml:space="preserve">hat </w:t>
      </w:r>
      <w:r w:rsidR="00393DE7">
        <w:rPr>
          <w:rStyle w:val="Heading3Char"/>
          <w:rFonts w:asciiTheme="minorHAnsi" w:hAnsiTheme="minorHAnsi"/>
          <w:b/>
          <w:i/>
          <w:color w:val="auto"/>
          <w:u w:val="single"/>
        </w:rPr>
        <w:t>F</w:t>
      </w:r>
      <w:r w:rsidR="00D022A6" w:rsidRPr="00393DE7">
        <w:rPr>
          <w:rStyle w:val="Heading3Char"/>
          <w:rFonts w:asciiTheme="minorHAnsi" w:hAnsiTheme="minorHAnsi"/>
          <w:b/>
          <w:i/>
          <w:color w:val="auto"/>
          <w:u w:val="single"/>
        </w:rPr>
        <w:t xml:space="preserve">ormed in </w:t>
      </w:r>
      <w:r w:rsidR="00393DE7">
        <w:rPr>
          <w:rStyle w:val="Heading3Char"/>
          <w:rFonts w:asciiTheme="minorHAnsi" w:hAnsiTheme="minorHAnsi"/>
          <w:b/>
          <w:i/>
          <w:color w:val="auto"/>
          <w:u w:val="single"/>
        </w:rPr>
        <w:t>L</w:t>
      </w:r>
      <w:r w:rsidR="00D022A6" w:rsidRPr="00393DE7">
        <w:rPr>
          <w:rStyle w:val="Heading3Char"/>
          <w:rFonts w:asciiTheme="minorHAnsi" w:hAnsiTheme="minorHAnsi"/>
          <w:b/>
          <w:i/>
          <w:color w:val="auto"/>
          <w:u w:val="single"/>
        </w:rPr>
        <w:t xml:space="preserve">iquid </w:t>
      </w:r>
      <w:r w:rsidR="00393DE7">
        <w:rPr>
          <w:rStyle w:val="Heading3Char"/>
          <w:rFonts w:asciiTheme="minorHAnsi" w:hAnsiTheme="minorHAnsi"/>
          <w:b/>
          <w:i/>
          <w:color w:val="auto"/>
          <w:u w:val="single"/>
        </w:rPr>
        <w:t>W</w:t>
      </w:r>
      <w:r w:rsidR="00D022A6" w:rsidRPr="00393DE7">
        <w:rPr>
          <w:rStyle w:val="Heading3Char"/>
          <w:rFonts w:asciiTheme="minorHAnsi" w:hAnsiTheme="minorHAnsi"/>
          <w:b/>
          <w:i/>
          <w:color w:val="auto"/>
          <w:u w:val="single"/>
        </w:rPr>
        <w:t>ater</w:t>
      </w:r>
      <w:r w:rsidR="00F7698C" w:rsidRPr="00F7698C">
        <w:rPr>
          <w:rStyle w:val="Heading2Char"/>
          <w:rFonts w:asciiTheme="minorHAnsi" w:hAnsiTheme="minorHAnsi"/>
          <w:i/>
          <w:color w:val="auto"/>
          <w:sz w:val="24"/>
          <w:szCs w:val="24"/>
        </w:rPr>
        <w:t>.</w:t>
      </w:r>
      <w:bookmarkEnd w:id="74"/>
      <w:proofErr w:type="gramEnd"/>
    </w:p>
    <w:p w14:paraId="4A7B00E0" w14:textId="631EA962" w:rsidR="00DC357E" w:rsidRPr="00D022A6" w:rsidRDefault="00DC357E" w:rsidP="00D022A6">
      <w:pPr>
        <w:spacing w:after="240"/>
        <w:jc w:val="both"/>
        <w:rPr>
          <w:i/>
        </w:rPr>
      </w:pPr>
      <w:r w:rsidRPr="00D022A6">
        <w:rPr>
          <w:i/>
        </w:rPr>
        <w:t>Depending on their hydration state and volume, these deposits may provide resources for human missions to exploit on Mars.</w:t>
      </w:r>
      <w:r w:rsidR="00C4260F" w:rsidRPr="00D022A6">
        <w:rPr>
          <w:i/>
        </w:rPr>
        <w:t xml:space="preserve"> </w:t>
      </w:r>
      <w:r w:rsidRPr="00D022A6">
        <w:rPr>
          <w:i/>
        </w:rPr>
        <w:t xml:space="preserve">Figure is from Ehlmann </w:t>
      </w:r>
      <w:r w:rsidR="00255674">
        <w:rPr>
          <w:i/>
        </w:rPr>
        <w:t>&amp;</w:t>
      </w:r>
      <w:r w:rsidRPr="00D022A6">
        <w:rPr>
          <w:i/>
        </w:rPr>
        <w:t xml:space="preserve"> Edwards (2014).</w:t>
      </w:r>
    </w:p>
    <w:p w14:paraId="167168E0" w14:textId="25859859" w:rsidR="00F7698C" w:rsidRDefault="00F7698C" w:rsidP="00F7698C">
      <w:pPr>
        <w:jc w:val="both"/>
      </w:pPr>
      <w:r>
        <w:t xml:space="preserve">This is an area where a much better understanding is needed of which hydrated </w:t>
      </w:r>
      <w:r w:rsidR="00B863C7">
        <w:t>components (e.g., sulfates versus clays)</w:t>
      </w:r>
      <w:r>
        <w:t>, in what quantity and context, could be used as a resource in practice. From orbit, remote sensing in the near to mid to thermal IR could identify minerals exposed at the surface and improved spatial resolution mineral mapping with imaging could address the issues of lateral uniformity. However, ground truth would be needed to confirm detections and quantities of the minerals. More importantly, the depth extent of any given mineral or hydrated phase can – from orbital data – only be inferred indirectly.</w:t>
      </w:r>
    </w:p>
    <w:p w14:paraId="681492E5" w14:textId="77777777" w:rsidR="00632C37" w:rsidRDefault="00632C37" w:rsidP="00632C37">
      <w:pPr>
        <w:rPr>
          <w:b/>
        </w:rPr>
      </w:pPr>
    </w:p>
    <w:p w14:paraId="76B36264" w14:textId="11324628" w:rsidR="00294677" w:rsidRDefault="00632C37" w:rsidP="00294677">
      <w:pPr>
        <w:ind w:left="270" w:right="270"/>
        <w:jc w:val="both"/>
        <w:rPr>
          <w:b/>
          <w:i/>
        </w:rPr>
      </w:pPr>
      <w:r w:rsidRPr="00294677">
        <w:rPr>
          <w:b/>
          <w:i/>
        </w:rPr>
        <w:t>Finding 17: A better understanding of which hydrated minerals can provide a practical resource</w:t>
      </w:r>
      <w:r w:rsidR="000E673B" w:rsidRPr="00294677">
        <w:rPr>
          <w:b/>
          <w:i/>
        </w:rPr>
        <w:t xml:space="preserve"> to support humans on Mars is required, so that prospecting from orbit </w:t>
      </w:r>
      <w:proofErr w:type="gramStart"/>
      <w:r w:rsidR="000E673B" w:rsidRPr="00294677">
        <w:rPr>
          <w:b/>
          <w:i/>
        </w:rPr>
        <w:t>can be focused</w:t>
      </w:r>
      <w:proofErr w:type="gramEnd"/>
      <w:r w:rsidR="000E673B" w:rsidRPr="00294677">
        <w:rPr>
          <w:b/>
          <w:i/>
        </w:rPr>
        <w:t xml:space="preserve"> appropriately.</w:t>
      </w:r>
      <w:r w:rsidRPr="00294677">
        <w:rPr>
          <w:b/>
          <w:i/>
        </w:rPr>
        <w:t xml:space="preserve"> </w:t>
      </w:r>
    </w:p>
    <w:p w14:paraId="76229FD3" w14:textId="77777777" w:rsidR="00F538D3" w:rsidRPr="00294677" w:rsidRDefault="00F538D3" w:rsidP="00294677">
      <w:pPr>
        <w:ind w:left="270" w:right="270"/>
        <w:jc w:val="both"/>
        <w:rPr>
          <w:b/>
          <w:i/>
        </w:rPr>
      </w:pPr>
    </w:p>
    <w:p w14:paraId="4E3FD3C0" w14:textId="59E10A87" w:rsidR="006665E9" w:rsidRPr="00CD01D0" w:rsidRDefault="00DB2AA9" w:rsidP="00294677">
      <w:pPr>
        <w:pStyle w:val="Heading3"/>
        <w:spacing w:before="120" w:after="120"/>
        <w:rPr>
          <w:b w:val="0"/>
          <w:i/>
          <w:sz w:val="26"/>
          <w:szCs w:val="26"/>
        </w:rPr>
      </w:pPr>
      <w:bookmarkStart w:id="75" w:name="_RS-C._Mineral_Resources"/>
      <w:bookmarkStart w:id="76" w:name="_Toc432597921"/>
      <w:bookmarkStart w:id="77" w:name="_Toc437328673"/>
      <w:bookmarkEnd w:id="75"/>
      <w:proofErr w:type="gramStart"/>
      <w:r>
        <w:rPr>
          <w:b w:val="0"/>
          <w:i/>
          <w:sz w:val="26"/>
          <w:szCs w:val="26"/>
        </w:rPr>
        <w:t>R</w:t>
      </w:r>
      <w:r w:rsidR="00150B1B">
        <w:rPr>
          <w:b w:val="0"/>
          <w:i/>
          <w:sz w:val="26"/>
          <w:szCs w:val="26"/>
        </w:rPr>
        <w:t>S</w:t>
      </w:r>
      <w:r>
        <w:rPr>
          <w:b w:val="0"/>
          <w:i/>
          <w:sz w:val="26"/>
          <w:szCs w:val="26"/>
        </w:rPr>
        <w:t>-</w:t>
      </w:r>
      <w:r w:rsidR="006665E9" w:rsidRPr="00CD01D0">
        <w:rPr>
          <w:b w:val="0"/>
          <w:i/>
          <w:sz w:val="26"/>
          <w:szCs w:val="26"/>
        </w:rPr>
        <w:t>C.</w:t>
      </w:r>
      <w:proofErr w:type="gramEnd"/>
      <w:r w:rsidR="006665E9" w:rsidRPr="00CD01D0">
        <w:rPr>
          <w:b w:val="0"/>
          <w:i/>
          <w:sz w:val="26"/>
          <w:szCs w:val="26"/>
        </w:rPr>
        <w:t xml:space="preserve"> </w:t>
      </w:r>
      <w:r w:rsidR="00791F11" w:rsidRPr="00CD01D0">
        <w:rPr>
          <w:b w:val="0"/>
          <w:i/>
          <w:sz w:val="26"/>
          <w:szCs w:val="26"/>
        </w:rPr>
        <w:t>Mineral Resources and Geotechnical Characteristics</w:t>
      </w:r>
      <w:bookmarkEnd w:id="76"/>
      <w:bookmarkEnd w:id="77"/>
    </w:p>
    <w:p w14:paraId="6A8A1476" w14:textId="6FE3FB85" w:rsidR="006665E9" w:rsidRPr="00F71511" w:rsidRDefault="000F5837" w:rsidP="00CD01D0">
      <w:pPr>
        <w:jc w:val="both"/>
      </w:pPr>
      <w:r w:rsidRPr="00F71511">
        <w:t xml:space="preserve">This third </w:t>
      </w:r>
      <w:r w:rsidR="0009399D">
        <w:t xml:space="preserve">resource </w:t>
      </w:r>
      <w:r w:rsidRPr="00F71511">
        <w:t>objective considers</w:t>
      </w:r>
      <w:r w:rsidR="006665E9" w:rsidRPr="00F71511">
        <w:t xml:space="preserve"> what </w:t>
      </w:r>
      <w:proofErr w:type="gramStart"/>
      <w:r w:rsidR="006665E9" w:rsidRPr="00F71511">
        <w:t>may be called</w:t>
      </w:r>
      <w:proofErr w:type="gramEnd"/>
      <w:r w:rsidR="006665E9" w:rsidRPr="00F71511">
        <w:t xml:space="preserve"> “</w:t>
      </w:r>
      <w:r w:rsidR="006665E9" w:rsidRPr="00F71511">
        <w:rPr>
          <w:u w:val="single"/>
        </w:rPr>
        <w:t>construction materials</w:t>
      </w:r>
      <w:r w:rsidR="006665E9" w:rsidRPr="00F71511">
        <w:t>”.</w:t>
      </w:r>
      <w:r w:rsidR="00BB5367" w:rsidRPr="00F71511">
        <w:t xml:space="preserve"> </w:t>
      </w:r>
      <w:r w:rsidR="006665E9" w:rsidRPr="00F71511">
        <w:t xml:space="preserve">Both the requirements and the ability to identify the needed materials are </w:t>
      </w:r>
      <w:r w:rsidRPr="00F71511">
        <w:t>still evolving and may be difficult to quantify from orbit</w:t>
      </w:r>
      <w:r w:rsidR="006665E9" w:rsidRPr="00F71511">
        <w:t>.</w:t>
      </w:r>
      <w:r w:rsidR="006A5343">
        <w:t xml:space="preserve"> </w:t>
      </w:r>
      <w:r w:rsidR="006C1953" w:rsidRPr="006C1953">
        <w:t xml:space="preserve">If </w:t>
      </w:r>
      <w:r w:rsidR="00937C60" w:rsidRPr="006C1953">
        <w:t>the</w:t>
      </w:r>
      <w:r w:rsidR="006665E9" w:rsidRPr="006C1953">
        <w:t xml:space="preserve"> “construction materials” are </w:t>
      </w:r>
      <w:r w:rsidR="006C1953">
        <w:t xml:space="preserve">complex in nature, such as those </w:t>
      </w:r>
      <w:r w:rsidR="006665E9" w:rsidRPr="006C1953">
        <w:t xml:space="preserve">to be used to grow food and/or </w:t>
      </w:r>
      <w:r w:rsidR="00E92459" w:rsidRPr="006C1953">
        <w:t xml:space="preserve">manufacture </w:t>
      </w:r>
      <w:r w:rsidR="006665E9" w:rsidRPr="006C1953">
        <w:t>fiber</w:t>
      </w:r>
      <w:r w:rsidR="006C1953" w:rsidRPr="006C1953">
        <w:t xml:space="preserve">, then even more work is needed </w:t>
      </w:r>
      <w:r w:rsidR="006C1953">
        <w:t xml:space="preserve">before we can </w:t>
      </w:r>
      <w:r w:rsidR="006C1953" w:rsidRPr="006C1953">
        <w:t xml:space="preserve">define </w:t>
      </w:r>
      <w:r w:rsidR="006C1953">
        <w:t xml:space="preserve">the </w:t>
      </w:r>
      <w:r w:rsidR="006C1953" w:rsidRPr="006C1953">
        <w:t>requirements for identification from orbit</w:t>
      </w:r>
      <w:r w:rsidR="006665E9" w:rsidRPr="006C1953">
        <w:t>.</w:t>
      </w:r>
      <w:r w:rsidR="00BB5367" w:rsidRPr="006C1953">
        <w:t xml:space="preserve"> </w:t>
      </w:r>
      <w:r w:rsidR="009F1121" w:rsidRPr="006C1953">
        <w:t>N</w:t>
      </w:r>
      <w:r w:rsidR="009F1121" w:rsidRPr="00F71511">
        <w:t>EX-SAG</w:t>
      </w:r>
      <w:r w:rsidR="006665E9" w:rsidRPr="00F71511">
        <w:t xml:space="preserve"> did not penetrate these areas to any significant degree, except to note that mineral detection and </w:t>
      </w:r>
      <w:r w:rsidR="00F7698C">
        <w:t>thermophysical</w:t>
      </w:r>
      <w:r w:rsidR="006665E9" w:rsidRPr="00F71511">
        <w:t xml:space="preserve"> properties of surface materials </w:t>
      </w:r>
      <w:r w:rsidR="00654971">
        <w:t>c</w:t>
      </w:r>
      <w:r w:rsidR="006665E9" w:rsidRPr="00F71511">
        <w:t>ould opportunistically provide some clues as to the utility of the materials present.</w:t>
      </w:r>
    </w:p>
    <w:p w14:paraId="1F87B1BA" w14:textId="77777777" w:rsidR="000F5837" w:rsidRPr="00F71511" w:rsidRDefault="000F5837" w:rsidP="00CD01D0">
      <w:pPr>
        <w:jc w:val="both"/>
      </w:pPr>
    </w:p>
    <w:p w14:paraId="05BD4AA0" w14:textId="74795A6D" w:rsidR="00150B1B" w:rsidRDefault="00791F11" w:rsidP="00CD01D0">
      <w:pPr>
        <w:jc w:val="both"/>
      </w:pPr>
      <w:r w:rsidRPr="00F71511">
        <w:lastRenderedPageBreak/>
        <w:t>Planning and building habitats for human explorers on Mars requires</w:t>
      </w:r>
      <w:r w:rsidR="00561ACB" w:rsidRPr="00F71511">
        <w:t xml:space="preserve"> knowledge of the local terrain</w:t>
      </w:r>
      <w:r w:rsidR="008739F6" w:rsidRPr="00F71511">
        <w:t xml:space="preserve">, </w:t>
      </w:r>
      <w:r w:rsidR="00561ACB" w:rsidRPr="00F71511">
        <w:t>compositional</w:t>
      </w:r>
      <w:r w:rsidRPr="00F71511">
        <w:t xml:space="preserve"> and </w:t>
      </w:r>
      <w:r w:rsidR="00F7698C">
        <w:t>thermophysical</w:t>
      </w:r>
      <w:r w:rsidRPr="00F71511">
        <w:t xml:space="preserve"> properties of surface</w:t>
      </w:r>
      <w:r w:rsidR="00561ACB" w:rsidRPr="00F71511">
        <w:t xml:space="preserve"> materials</w:t>
      </w:r>
      <w:r w:rsidR="004869E8">
        <w:t>, and near-surface structure</w:t>
      </w:r>
      <w:r w:rsidRPr="00F71511">
        <w:t>.</w:t>
      </w:r>
      <w:r w:rsidR="00BB5367" w:rsidRPr="00F71511">
        <w:t xml:space="preserve"> </w:t>
      </w:r>
      <w:r w:rsidRPr="00F71511">
        <w:t>Promising sites can be identified with high-resolution imaging</w:t>
      </w:r>
      <w:r w:rsidR="00561ACB" w:rsidRPr="00F71511">
        <w:t xml:space="preserve"> (≤30 cm/pixel)</w:t>
      </w:r>
      <w:r w:rsidRPr="00F71511">
        <w:t>, short-wave</w:t>
      </w:r>
      <w:r w:rsidR="00E148E0" w:rsidRPr="00F71511">
        <w:t xml:space="preserve"> </w:t>
      </w:r>
      <w:r w:rsidR="00561ACB" w:rsidRPr="00F71511">
        <w:t xml:space="preserve">IR </w:t>
      </w:r>
      <w:r w:rsidR="00E148E0" w:rsidRPr="00F71511">
        <w:t>spectroscopy,</w:t>
      </w:r>
      <w:r w:rsidRPr="00F71511">
        <w:t xml:space="preserve"> thermal IR </w:t>
      </w:r>
      <w:r w:rsidR="00561ACB" w:rsidRPr="00F71511">
        <w:t xml:space="preserve">multiband imaging </w:t>
      </w:r>
      <w:r w:rsidRPr="00F71511">
        <w:t>at different times of day</w:t>
      </w:r>
      <w:r w:rsidR="004869E8">
        <w:t>, and polarimetric imaging radar.</w:t>
      </w:r>
    </w:p>
    <w:p w14:paraId="6D1E1410" w14:textId="4DE5A242" w:rsidR="00693104" w:rsidRPr="00693104" w:rsidRDefault="00297740" w:rsidP="00693104">
      <w:pPr>
        <w:pStyle w:val="Heading3"/>
        <w:spacing w:before="120" w:after="120"/>
        <w:rPr>
          <w:b w:val="0"/>
          <w:i/>
          <w:sz w:val="26"/>
          <w:szCs w:val="26"/>
        </w:rPr>
      </w:pPr>
      <w:bookmarkStart w:id="78" w:name="_RS-D._Characterization_of"/>
      <w:bookmarkStart w:id="79" w:name="_Toc432597923"/>
      <w:bookmarkStart w:id="80" w:name="_Toc437328674"/>
      <w:bookmarkEnd w:id="78"/>
      <w:r>
        <w:rPr>
          <w:b w:val="0"/>
          <w:i/>
          <w:sz w:val="26"/>
          <w:szCs w:val="26"/>
        </w:rPr>
        <w:t>RS-D</w:t>
      </w:r>
      <w:r w:rsidR="00693104" w:rsidRPr="00693104">
        <w:rPr>
          <w:b w:val="0"/>
          <w:i/>
          <w:sz w:val="26"/>
          <w:szCs w:val="26"/>
        </w:rPr>
        <w:t>. Characterization of the Martian atmosphere</w:t>
      </w:r>
      <w:bookmarkEnd w:id="79"/>
      <w:bookmarkEnd w:id="80"/>
    </w:p>
    <w:p w14:paraId="35F4A093" w14:textId="223E38D9" w:rsidR="00693104" w:rsidRDefault="003B5A2D" w:rsidP="000653C3">
      <w:pPr>
        <w:jc w:val="both"/>
        <w:rPr>
          <w:rFonts w:ascii="Times New Roman" w:hAnsi="Times New Roman"/>
        </w:rPr>
      </w:pPr>
      <w:r w:rsidRPr="003B5A2D">
        <w:t xml:space="preserve">Needed </w:t>
      </w:r>
      <w:r w:rsidR="00654971">
        <w:t xml:space="preserve">atmospheric </w:t>
      </w:r>
      <w:r w:rsidRPr="003B5A2D">
        <w:t xml:space="preserve">observations are designed primarily to enable refinement and validation of atmospheric numerical models. As such, they need to be global and to sample a large range of times and environmental conditions, to make it more likely that the numerical models will capture those events most likely to be hazardous to spacecraft flying through the Mars atmosphere. In particular, the aim would be to globally monitor dust, temperature, </w:t>
      </w:r>
      <w:r w:rsidR="00654971">
        <w:t>and</w:t>
      </w:r>
      <w:r w:rsidRPr="003B5A2D">
        <w:t xml:space="preserve"> wind at all local times, including under very dusty conditions. Such investigations would require planet-spanning images for visual daily weather monitoring, as well as wind, </w:t>
      </w:r>
      <w:r w:rsidRPr="003B5A2D">
        <w:rPr>
          <w:rFonts w:ascii="Times New Roman" w:hAnsi="Times New Roman"/>
        </w:rPr>
        <w:t>temperature, and aerosol profile observations from the near-surface to 80 km, with a vertical resolution of ≤5 km. These measurements would include observations taken over a range of dusty conditions, including (if available) a global dust storm.</w:t>
      </w:r>
    </w:p>
    <w:p w14:paraId="63B62F56" w14:textId="713F3DE1" w:rsidR="00297740" w:rsidRPr="00150B1B" w:rsidRDefault="00297740" w:rsidP="00297740">
      <w:pPr>
        <w:pStyle w:val="Heading3"/>
        <w:spacing w:before="120" w:after="120"/>
        <w:rPr>
          <w:b w:val="0"/>
          <w:i/>
          <w:sz w:val="26"/>
          <w:szCs w:val="26"/>
        </w:rPr>
      </w:pPr>
      <w:bookmarkStart w:id="81" w:name="_RS-E._Identify_geologic"/>
      <w:bookmarkStart w:id="82" w:name="_Toc432597922"/>
      <w:bookmarkStart w:id="83" w:name="_Toc437328675"/>
      <w:bookmarkEnd w:id="81"/>
      <w:r>
        <w:rPr>
          <w:b w:val="0"/>
          <w:i/>
          <w:sz w:val="26"/>
          <w:szCs w:val="26"/>
        </w:rPr>
        <w:t>RS-E</w:t>
      </w:r>
      <w:r w:rsidRPr="00CD01D0">
        <w:rPr>
          <w:b w:val="0"/>
          <w:i/>
          <w:sz w:val="26"/>
          <w:szCs w:val="26"/>
        </w:rPr>
        <w:t xml:space="preserve">. </w:t>
      </w:r>
      <w:r w:rsidRPr="00150B1B">
        <w:rPr>
          <w:b w:val="0"/>
          <w:i/>
          <w:sz w:val="26"/>
          <w:szCs w:val="26"/>
        </w:rPr>
        <w:t>Identify geologic units and constrain densities of Phobos and Deimos</w:t>
      </w:r>
      <w:bookmarkEnd w:id="82"/>
      <w:bookmarkEnd w:id="83"/>
    </w:p>
    <w:p w14:paraId="7D8EA0A7" w14:textId="05FB8671" w:rsidR="00297740" w:rsidRPr="00297740" w:rsidRDefault="00297740" w:rsidP="000653C3">
      <w:pPr>
        <w:jc w:val="both"/>
      </w:pPr>
      <w:r>
        <w:t>F</w:t>
      </w:r>
      <w:r w:rsidRPr="000A4CA6">
        <w:t xml:space="preserve">ly-by encounters with </w:t>
      </w:r>
      <w:r>
        <w:t>Phobos and/or Deimos</w:t>
      </w:r>
      <w:r w:rsidRPr="000A4CA6">
        <w:t xml:space="preserve"> could mak</w:t>
      </w:r>
      <w:r>
        <w:t>e significant contributions to our understanding</w:t>
      </w:r>
      <w:r w:rsidRPr="000A4CA6">
        <w:t xml:space="preserve"> of </w:t>
      </w:r>
      <w:r>
        <w:t xml:space="preserve">the structure and surface properties of </w:t>
      </w:r>
      <w:r w:rsidRPr="000A4CA6">
        <w:t xml:space="preserve">Phobos and Deimos, </w:t>
      </w:r>
      <w:r>
        <w:t>and address</w:t>
      </w:r>
      <w:r w:rsidRPr="000A4CA6">
        <w:t xml:space="preserve"> both MEPAG </w:t>
      </w:r>
      <w:r>
        <w:t xml:space="preserve">(Goal IV) </w:t>
      </w:r>
      <w:r w:rsidRPr="000A4CA6">
        <w:t xml:space="preserve">and HEOMD </w:t>
      </w:r>
      <w:r>
        <w:t xml:space="preserve">(SKG) </w:t>
      </w:r>
      <w:r w:rsidRPr="000A4CA6">
        <w:t xml:space="preserve">goals. </w:t>
      </w:r>
      <w:r>
        <w:t xml:space="preserve">In particular, characterization of regolith properties such as surface roughness/slope and surface mechanical properties would aid studies of potential landing sites; characterization of their composition and near-surface structure would advance the identification of resources for potential human missions; and study of the gravitational field, libration rates, and interior density variations and would aid landing and rendezvous studies. Such investigations would utilize full-body imaging from a range of phase angles (to generate Deimos’ shape model), high-resolution imaging and </w:t>
      </w:r>
      <w:r w:rsidR="00654971">
        <w:t>short-wave</w:t>
      </w:r>
      <w:r>
        <w:t>/thermal</w:t>
      </w:r>
      <w:r w:rsidR="00654971">
        <w:t xml:space="preserve"> IR</w:t>
      </w:r>
      <w:r>
        <w:t xml:space="preserve"> spectral measurements of the surface morphology, composition, physical characteristics, and radar observations of the near-surface structure.</w:t>
      </w:r>
    </w:p>
    <w:p w14:paraId="42C9F4E7" w14:textId="78D8ADB5" w:rsidR="007A1868" w:rsidRPr="00CD01D0" w:rsidRDefault="00684345" w:rsidP="00CD01D0">
      <w:pPr>
        <w:pStyle w:val="Heading2"/>
        <w:spacing w:before="240" w:after="120"/>
        <w:rPr>
          <w:sz w:val="28"/>
          <w:szCs w:val="28"/>
        </w:rPr>
      </w:pPr>
      <w:bookmarkStart w:id="84" w:name="_Toc432597924"/>
      <w:bookmarkStart w:id="85" w:name="_Toc437328676"/>
      <w:r>
        <w:rPr>
          <w:sz w:val="28"/>
          <w:szCs w:val="28"/>
        </w:rPr>
        <w:t xml:space="preserve">Synergies between Science </w:t>
      </w:r>
      <w:r w:rsidR="005610FF">
        <w:rPr>
          <w:sz w:val="28"/>
          <w:szCs w:val="28"/>
        </w:rPr>
        <w:t xml:space="preserve">&amp; </w:t>
      </w:r>
      <w:r>
        <w:rPr>
          <w:sz w:val="28"/>
          <w:szCs w:val="28"/>
        </w:rPr>
        <w:t>Resources/</w:t>
      </w:r>
      <w:r w:rsidR="006D502C">
        <w:rPr>
          <w:sz w:val="28"/>
          <w:szCs w:val="28"/>
        </w:rPr>
        <w:t>Strategic Knowledge Gap (SKG)</w:t>
      </w:r>
      <w:bookmarkEnd w:id="84"/>
      <w:r w:rsidR="005610FF">
        <w:rPr>
          <w:sz w:val="28"/>
          <w:szCs w:val="28"/>
        </w:rPr>
        <w:t xml:space="preserve"> Objectives</w:t>
      </w:r>
      <w:bookmarkEnd w:id="85"/>
    </w:p>
    <w:p w14:paraId="58C52D24" w14:textId="2AD2CA19" w:rsidR="007A1868" w:rsidRPr="00F71511" w:rsidRDefault="007A1868" w:rsidP="00104D17">
      <w:pPr>
        <w:jc w:val="both"/>
      </w:pPr>
      <w:r w:rsidRPr="00F71511">
        <w:t xml:space="preserve">Because the occurrence of water </w:t>
      </w:r>
      <w:r w:rsidR="008739F6" w:rsidRPr="00F71511">
        <w:t>on and near the Martian surface is relevant</w:t>
      </w:r>
      <w:r w:rsidRPr="00F71511">
        <w:t xml:space="preserve"> to numerous climatic and geologic questions, </w:t>
      </w:r>
      <w:r w:rsidR="008739F6" w:rsidRPr="00F71511">
        <w:t>one area of strong synergy between</w:t>
      </w:r>
      <w:r w:rsidRPr="00F71511">
        <w:t xml:space="preserve"> science and resource priorities for the </w:t>
      </w:r>
      <w:r w:rsidR="00E92459" w:rsidRPr="00F71511">
        <w:t xml:space="preserve">2022 </w:t>
      </w:r>
      <w:r w:rsidRPr="00F71511">
        <w:t xml:space="preserve">Orbiter is </w:t>
      </w:r>
      <w:r w:rsidR="00E92459" w:rsidRPr="00F71511">
        <w:t>associated wi</w:t>
      </w:r>
      <w:r w:rsidR="00E92459" w:rsidRPr="00B75462">
        <w:t>th determining</w:t>
      </w:r>
      <w:r w:rsidRPr="00B75462">
        <w:t xml:space="preserve"> the extent of ground ice </w:t>
      </w:r>
      <w:r w:rsidR="00E92459" w:rsidRPr="00B75462">
        <w:t xml:space="preserve">and the </w:t>
      </w:r>
      <w:r w:rsidR="00831768">
        <w:t>characteristics</w:t>
      </w:r>
      <w:r w:rsidR="00831768" w:rsidRPr="00B75462">
        <w:t xml:space="preserve"> </w:t>
      </w:r>
      <w:r w:rsidR="00E92459" w:rsidRPr="00B75462">
        <w:t xml:space="preserve">of its overburden </w:t>
      </w:r>
      <w:r w:rsidR="002565B5">
        <w:t xml:space="preserve">within </w:t>
      </w:r>
      <w:r w:rsidR="00E92459" w:rsidRPr="005D3C6D">
        <w:t>5</w:t>
      </w:r>
      <w:r w:rsidRPr="005D3C6D">
        <w:t>0</w:t>
      </w:r>
      <w:r w:rsidR="00654971">
        <w:t>°</w:t>
      </w:r>
      <w:r w:rsidRPr="00B75462">
        <w:t xml:space="preserve"> </w:t>
      </w:r>
      <w:r w:rsidR="002565B5">
        <w:t xml:space="preserve">of the equator </w:t>
      </w:r>
      <w:r w:rsidR="00044D15" w:rsidRPr="00B75462">
        <w:t>and the possible location of ice reservoirs (if any) associated with RSL</w:t>
      </w:r>
      <w:r w:rsidR="005610FF">
        <w:t xml:space="preserve"> (</w:t>
      </w:r>
      <w:hyperlink w:anchor="_S-A._Distribution_and" w:history="1">
        <w:r w:rsidR="005610FF" w:rsidRPr="005610FF">
          <w:rPr>
            <w:rStyle w:val="Hyperlink"/>
          </w:rPr>
          <w:t>S-A</w:t>
        </w:r>
      </w:hyperlink>
      <w:r w:rsidR="005610FF">
        <w:t xml:space="preserve">, </w:t>
      </w:r>
      <w:hyperlink w:anchor="_S-B._Dynamic_Surface" w:history="1">
        <w:r w:rsidR="005610FF" w:rsidRPr="005610FF">
          <w:rPr>
            <w:rStyle w:val="Hyperlink"/>
          </w:rPr>
          <w:t>S-B</w:t>
        </w:r>
      </w:hyperlink>
      <w:r w:rsidR="005610FF">
        <w:t xml:space="preserve">, </w:t>
      </w:r>
      <w:hyperlink w:anchor="_RS-A._Water_Resources:" w:history="1">
        <w:r w:rsidR="005610FF" w:rsidRPr="005610FF">
          <w:rPr>
            <w:rStyle w:val="Hyperlink"/>
          </w:rPr>
          <w:t>RS-A</w:t>
        </w:r>
      </w:hyperlink>
      <w:r w:rsidR="005610FF">
        <w:t>)</w:t>
      </w:r>
      <w:r w:rsidRPr="00B75462">
        <w:t>.</w:t>
      </w:r>
    </w:p>
    <w:p w14:paraId="0B5FB596" w14:textId="77777777" w:rsidR="00E92459" w:rsidRPr="00F71511" w:rsidRDefault="00E92459" w:rsidP="00104D17">
      <w:pPr>
        <w:jc w:val="both"/>
      </w:pPr>
    </w:p>
    <w:p w14:paraId="1F619526" w14:textId="662C537D" w:rsidR="007A1868" w:rsidRPr="00F71511" w:rsidRDefault="007A1868" w:rsidP="00104D17">
      <w:pPr>
        <w:jc w:val="both"/>
      </w:pPr>
      <w:r w:rsidRPr="00F71511">
        <w:t xml:space="preserve">A second area of high synergy between resource prospecting and science hypothesis testing </w:t>
      </w:r>
      <w:r w:rsidR="00E92459" w:rsidRPr="00F71511">
        <w:t>centers on</w:t>
      </w:r>
      <w:r w:rsidRPr="00F71511">
        <w:t xml:space="preserve"> hydrated minerals.</w:t>
      </w:r>
      <w:r w:rsidR="00BB5367" w:rsidRPr="00F71511">
        <w:t xml:space="preserve"> </w:t>
      </w:r>
      <w:r w:rsidR="00044D15" w:rsidRPr="00F71511">
        <w:t xml:space="preserve">Science measurement requirements for characterizing the mineral record of past climatic transitions </w:t>
      </w:r>
      <w:r w:rsidR="005D3C6D" w:rsidRPr="00687946">
        <w:t>and salts potentially associated with RSL</w:t>
      </w:r>
      <w:r w:rsidR="005D3C6D" w:rsidRPr="00F71511">
        <w:t xml:space="preserve"> </w:t>
      </w:r>
      <w:r w:rsidR="00044D15" w:rsidRPr="00F71511">
        <w:t xml:space="preserve">match requirements to </w:t>
      </w:r>
      <w:r w:rsidRPr="00F71511">
        <w:t xml:space="preserve">identify and map the surface exposures of </w:t>
      </w:r>
      <w:r w:rsidR="00044D15" w:rsidRPr="00F71511">
        <w:t>hydrated mineral</w:t>
      </w:r>
      <w:r w:rsidRPr="00F71511">
        <w:t xml:space="preserve"> deposits </w:t>
      </w:r>
      <w:r w:rsidR="005610FF">
        <w:t xml:space="preserve">and “construction materials” </w:t>
      </w:r>
      <w:r w:rsidRPr="00F71511">
        <w:t>as potential exploitable resources</w:t>
      </w:r>
      <w:r w:rsidR="005610FF">
        <w:t xml:space="preserve"> (</w:t>
      </w:r>
      <w:hyperlink w:anchor="_S-B._Dynamic_Surface" w:history="1">
        <w:r w:rsidR="005610FF" w:rsidRPr="005610FF">
          <w:rPr>
            <w:rStyle w:val="Hyperlink"/>
          </w:rPr>
          <w:t>S-B</w:t>
        </w:r>
      </w:hyperlink>
      <w:r w:rsidR="005610FF">
        <w:t xml:space="preserve">, </w:t>
      </w:r>
      <w:hyperlink w:anchor="_S-D._Geologic_evidence" w:history="1">
        <w:r w:rsidR="005610FF" w:rsidRPr="005610FF">
          <w:rPr>
            <w:rStyle w:val="Hyperlink"/>
          </w:rPr>
          <w:t>S-D</w:t>
        </w:r>
      </w:hyperlink>
      <w:r w:rsidR="005610FF">
        <w:t xml:space="preserve">, </w:t>
      </w:r>
      <w:hyperlink w:anchor="_RS-B._Water_Resources" w:history="1">
        <w:r w:rsidR="005610FF" w:rsidRPr="005610FF">
          <w:rPr>
            <w:rStyle w:val="Hyperlink"/>
          </w:rPr>
          <w:t>RS-B</w:t>
        </w:r>
      </w:hyperlink>
      <w:r w:rsidR="005610FF">
        <w:t xml:space="preserve">, </w:t>
      </w:r>
      <w:hyperlink w:anchor="_RS-C._Mineral_Resources" w:history="1">
        <w:r w:rsidR="005610FF" w:rsidRPr="005610FF">
          <w:rPr>
            <w:rStyle w:val="Hyperlink"/>
          </w:rPr>
          <w:t>RS-C</w:t>
        </w:r>
      </w:hyperlink>
      <w:r w:rsidR="005610FF">
        <w:t>)</w:t>
      </w:r>
      <w:r w:rsidRPr="00F71511">
        <w:t>.</w:t>
      </w:r>
    </w:p>
    <w:p w14:paraId="1A936B6C" w14:textId="77777777" w:rsidR="007A1868" w:rsidRPr="00F71511" w:rsidRDefault="007A1868" w:rsidP="00104D17">
      <w:pPr>
        <w:jc w:val="both"/>
      </w:pPr>
    </w:p>
    <w:p w14:paraId="7DA388D3" w14:textId="0D458004" w:rsidR="007A1868" w:rsidRDefault="007A1868" w:rsidP="00104D17">
      <w:pPr>
        <w:jc w:val="both"/>
      </w:pPr>
      <w:r w:rsidRPr="00F71511">
        <w:t xml:space="preserve">A third area of </w:t>
      </w:r>
      <w:r w:rsidR="00044D15" w:rsidRPr="00F71511">
        <w:t>strong</w:t>
      </w:r>
      <w:r w:rsidRPr="00F71511">
        <w:t xml:space="preserve"> synergy is </w:t>
      </w:r>
      <w:r w:rsidR="00044D15" w:rsidRPr="00F71511">
        <w:t>between requirements</w:t>
      </w:r>
      <w:r w:rsidRPr="00F71511">
        <w:t xml:space="preserve"> to better define the environments that future missions </w:t>
      </w:r>
      <w:r w:rsidR="000424A6">
        <w:t>would</w:t>
      </w:r>
      <w:r w:rsidRPr="00F71511">
        <w:t xml:space="preserve"> operate in</w:t>
      </w:r>
      <w:r w:rsidR="00044D15" w:rsidRPr="00F71511">
        <w:t xml:space="preserve"> (filling SKGs) and measurement to understand the structure and dy</w:t>
      </w:r>
      <w:r w:rsidR="00044D15" w:rsidRPr="00B75462">
        <w:t>namics of the lower atmosphere</w:t>
      </w:r>
      <w:r w:rsidR="005610FF">
        <w:t xml:space="preserve"> (</w:t>
      </w:r>
      <w:hyperlink w:anchor="_S-C._Dynamic_Processes" w:history="1">
        <w:r w:rsidR="005610FF" w:rsidRPr="005610FF">
          <w:rPr>
            <w:rStyle w:val="Hyperlink"/>
          </w:rPr>
          <w:t>S-C</w:t>
        </w:r>
      </w:hyperlink>
      <w:r w:rsidR="005610FF">
        <w:t xml:space="preserve">, </w:t>
      </w:r>
      <w:hyperlink w:anchor="_RS-D._Characterization_of" w:history="1">
        <w:r w:rsidR="005610FF" w:rsidRPr="005610FF">
          <w:rPr>
            <w:rStyle w:val="Hyperlink"/>
          </w:rPr>
          <w:t>RS-D</w:t>
        </w:r>
      </w:hyperlink>
      <w:r w:rsidR="005610FF">
        <w:t>)</w:t>
      </w:r>
      <w:r w:rsidR="00044D15" w:rsidRPr="00B75462">
        <w:t>.</w:t>
      </w:r>
      <w:r w:rsidR="00BB5367" w:rsidRPr="00B75462">
        <w:t xml:space="preserve"> </w:t>
      </w:r>
      <w:r w:rsidRPr="00B75462">
        <w:t>The at</w:t>
      </w:r>
      <w:r w:rsidR="00044D15" w:rsidRPr="00B75462">
        <w:t>mospheric SKGs are addressed by capturing</w:t>
      </w:r>
      <w:r w:rsidRPr="00B75462">
        <w:t xml:space="preserve"> atmospheric variation, including the daily variation of density, since </w:t>
      </w:r>
      <w:r w:rsidR="00E672CD" w:rsidRPr="00B75462">
        <w:t>the diurnal variation over much of the planet is</w:t>
      </w:r>
      <w:r w:rsidRPr="00B75462">
        <w:t xml:space="preserve"> the second largest category of variation after seasonal effects</w:t>
      </w:r>
      <w:r w:rsidR="00654971">
        <w:t xml:space="preserve"> – </w:t>
      </w:r>
      <w:r w:rsidR="00E672CD" w:rsidRPr="00B75462">
        <w:t>larger than day-to-day variations, outside the polar margin</w:t>
      </w:r>
      <w:r w:rsidR="00E672CD" w:rsidRPr="006C1953">
        <w:t>s</w:t>
      </w:r>
      <w:r w:rsidRPr="006C1953">
        <w:t>.</w:t>
      </w:r>
      <w:r w:rsidR="00BB5367" w:rsidRPr="006C1953">
        <w:t xml:space="preserve"> </w:t>
      </w:r>
      <w:r w:rsidRPr="006C1953">
        <w:t>The need</w:t>
      </w:r>
      <w:r w:rsidR="00044D15" w:rsidRPr="006C1953">
        <w:t>ed measurements are of</w:t>
      </w:r>
      <w:r w:rsidRPr="006C1953">
        <w:t xml:space="preserve"> wind</w:t>
      </w:r>
      <w:r w:rsidR="003F153D" w:rsidRPr="006C1953">
        <w:t xml:space="preserve"> velocitie</w:t>
      </w:r>
      <w:r w:rsidR="00044D15" w:rsidRPr="006C1953">
        <w:t>s</w:t>
      </w:r>
      <w:r w:rsidRPr="006C1953">
        <w:t xml:space="preserve">, </w:t>
      </w:r>
      <w:r w:rsidR="00044D15" w:rsidRPr="006C1953">
        <w:t>temperature, and dust.</w:t>
      </w:r>
      <w:r w:rsidR="00BB5367" w:rsidRPr="006C1953">
        <w:t xml:space="preserve"> </w:t>
      </w:r>
      <w:r w:rsidR="00044D15" w:rsidRPr="006C1953">
        <w:t xml:space="preserve">This </w:t>
      </w:r>
      <w:r w:rsidR="00654971" w:rsidRPr="006C1953">
        <w:t xml:space="preserve">would </w:t>
      </w:r>
      <w:r w:rsidR="00044D15" w:rsidRPr="006C1953">
        <w:t xml:space="preserve">reduce </w:t>
      </w:r>
      <w:r w:rsidRPr="006C1953">
        <w:t>reliance solely on models</w:t>
      </w:r>
      <w:r w:rsidR="00937C60" w:rsidRPr="006C1953">
        <w:t xml:space="preserve"> at the times and places where data are acquired. Com</w:t>
      </w:r>
      <w:r w:rsidR="000424A6">
        <w:t>parison of data with models would</w:t>
      </w:r>
      <w:r w:rsidR="00044D15" w:rsidRPr="006C1953">
        <w:t xml:space="preserve"> </w:t>
      </w:r>
      <w:r w:rsidR="00654971" w:rsidRPr="006C1953">
        <w:t xml:space="preserve">also </w:t>
      </w:r>
      <w:r w:rsidR="00937C60" w:rsidRPr="006C1953">
        <w:t>help improve</w:t>
      </w:r>
      <w:r w:rsidR="000B1027">
        <w:t xml:space="preserve"> </w:t>
      </w:r>
      <w:r w:rsidR="00044D15" w:rsidRPr="006C1953">
        <w:t xml:space="preserve">the </w:t>
      </w:r>
      <w:r w:rsidR="00654971" w:rsidRPr="006C1953">
        <w:t xml:space="preserve">atmospheric </w:t>
      </w:r>
      <w:r w:rsidR="00044D15" w:rsidRPr="006C1953">
        <w:t>models</w:t>
      </w:r>
      <w:r w:rsidR="00CC221A" w:rsidRPr="006C1953">
        <w:t xml:space="preserve"> for times and places without data</w:t>
      </w:r>
      <w:r w:rsidR="00044D15" w:rsidRPr="006C1953">
        <w:t>.</w:t>
      </w:r>
      <w:r w:rsidR="00BB5367" w:rsidRPr="006C1953">
        <w:t xml:space="preserve"> </w:t>
      </w:r>
      <w:r w:rsidR="00AE49A0" w:rsidRPr="006C1953">
        <w:t>Regarding the surface, studies de</w:t>
      </w:r>
      <w:r w:rsidR="00AE49A0">
        <w:t>termining the physical nature of surface materials would address both geotechnical and resource questions, as well as investigations of the processes that lead to the formation of the rocks</w:t>
      </w:r>
      <w:r w:rsidR="005610FF">
        <w:t xml:space="preserve"> (</w:t>
      </w:r>
      <w:hyperlink w:anchor="_S-A._Distribution_and" w:history="1">
        <w:r w:rsidR="005610FF" w:rsidRPr="005610FF">
          <w:rPr>
            <w:rStyle w:val="Hyperlink"/>
          </w:rPr>
          <w:t>S-A</w:t>
        </w:r>
      </w:hyperlink>
      <w:r w:rsidR="005610FF">
        <w:t xml:space="preserve">, </w:t>
      </w:r>
      <w:hyperlink w:anchor="_S-B._Dynamic_Surface" w:history="1">
        <w:r w:rsidR="005610FF" w:rsidRPr="005610FF">
          <w:rPr>
            <w:rStyle w:val="Hyperlink"/>
          </w:rPr>
          <w:t>S-B</w:t>
        </w:r>
      </w:hyperlink>
      <w:r w:rsidR="005610FF">
        <w:t xml:space="preserve">, </w:t>
      </w:r>
      <w:hyperlink w:anchor="_S-D._Geologic_evidence" w:history="1">
        <w:r w:rsidR="005610FF" w:rsidRPr="005610FF">
          <w:rPr>
            <w:rStyle w:val="Hyperlink"/>
          </w:rPr>
          <w:t>S-D</w:t>
        </w:r>
      </w:hyperlink>
      <w:r w:rsidR="005610FF">
        <w:t xml:space="preserve">, </w:t>
      </w:r>
      <w:hyperlink w:anchor="_RS-A._Water_Resources:" w:history="1">
        <w:r w:rsidR="005610FF" w:rsidRPr="005610FF">
          <w:rPr>
            <w:rStyle w:val="Hyperlink"/>
          </w:rPr>
          <w:t>RS-A</w:t>
        </w:r>
      </w:hyperlink>
      <w:r w:rsidR="005610FF">
        <w:t xml:space="preserve">, </w:t>
      </w:r>
      <w:hyperlink w:anchor="_RS-B._Water_Resources" w:history="1">
        <w:r w:rsidR="005610FF" w:rsidRPr="005610FF">
          <w:rPr>
            <w:rStyle w:val="Hyperlink"/>
          </w:rPr>
          <w:t>RS-B</w:t>
        </w:r>
      </w:hyperlink>
      <w:r w:rsidR="005610FF">
        <w:t xml:space="preserve">, </w:t>
      </w:r>
      <w:hyperlink w:anchor="_RS-C._Mineral_Resources" w:history="1">
        <w:r w:rsidR="005610FF" w:rsidRPr="005610FF">
          <w:rPr>
            <w:rStyle w:val="Hyperlink"/>
          </w:rPr>
          <w:t>RS-C</w:t>
        </w:r>
      </w:hyperlink>
      <w:r w:rsidR="005610FF">
        <w:t>)</w:t>
      </w:r>
      <w:r w:rsidR="00AE49A0">
        <w:t xml:space="preserve">. The needed measurements are high-resolution visible, SWIR, and thermal IR imaging of the surface, as well as radar to look at the near-subsurface. </w:t>
      </w:r>
      <w:r w:rsidR="00044D15" w:rsidRPr="00B75462">
        <w:t>The</w:t>
      </w:r>
      <w:r w:rsidRPr="00B75462">
        <w:t xml:space="preserve"> degree of need depends on the future designs of landing and surface operating systems.</w:t>
      </w:r>
    </w:p>
    <w:p w14:paraId="2006A17B" w14:textId="77777777" w:rsidR="00DB5479" w:rsidRDefault="00DB5479" w:rsidP="00104D17">
      <w:pPr>
        <w:jc w:val="both"/>
      </w:pPr>
    </w:p>
    <w:p w14:paraId="396D9D83" w14:textId="13ED27C1" w:rsidR="00DB5479" w:rsidRPr="00F71511" w:rsidRDefault="00DB5479" w:rsidP="00104D17">
      <w:pPr>
        <w:jc w:val="both"/>
      </w:pPr>
      <w:r>
        <w:t xml:space="preserve">A fourth area of strong synergy is in the investigations of the Martian moons, Phobos and Deimos. Very similar measurements are needed to address </w:t>
      </w:r>
      <w:r w:rsidR="006F617A">
        <w:t xml:space="preserve">both </w:t>
      </w:r>
      <w:r>
        <w:t>the primary science objectives and many of the small-body and Mars vicinity related SKGs (</w:t>
      </w:r>
      <w:hyperlink w:anchor="_S-E._Phobos/Deimos_Science" w:history="1">
        <w:r w:rsidRPr="005610FF">
          <w:rPr>
            <w:rStyle w:val="Hyperlink"/>
          </w:rPr>
          <w:t>S-E</w:t>
        </w:r>
      </w:hyperlink>
      <w:r>
        <w:t xml:space="preserve">, </w:t>
      </w:r>
      <w:hyperlink w:anchor="_RS-E._Identify_geologic" w:history="1">
        <w:r w:rsidRPr="005610FF">
          <w:rPr>
            <w:rStyle w:val="Hyperlink"/>
          </w:rPr>
          <w:t>RS-E</w:t>
        </w:r>
      </w:hyperlink>
      <w:r>
        <w:t>).</w:t>
      </w:r>
    </w:p>
    <w:p w14:paraId="2F087A2A" w14:textId="77777777" w:rsidR="00684345" w:rsidRPr="00F71511" w:rsidRDefault="00684345" w:rsidP="00104D17">
      <w:pPr>
        <w:jc w:val="both"/>
      </w:pPr>
    </w:p>
    <w:p w14:paraId="30819A80" w14:textId="51C84797" w:rsidR="005610FF" w:rsidRPr="00DB5479" w:rsidRDefault="00EA0350" w:rsidP="00DB5479">
      <w:pPr>
        <w:ind w:left="274" w:right="274"/>
        <w:jc w:val="both"/>
        <w:rPr>
          <w:b/>
          <w:i/>
        </w:rPr>
      </w:pPr>
      <w:r w:rsidRPr="00F71511">
        <w:rPr>
          <w:b/>
        </w:rPr>
        <w:t>Finding</w:t>
      </w:r>
      <w:r w:rsidR="00CD01D0">
        <w:rPr>
          <w:b/>
        </w:rPr>
        <w:t xml:space="preserve"> 1</w:t>
      </w:r>
      <w:r w:rsidR="00315BD4">
        <w:rPr>
          <w:b/>
        </w:rPr>
        <w:t>8</w:t>
      </w:r>
      <w:r w:rsidR="00CD01D0">
        <w:rPr>
          <w:b/>
        </w:rPr>
        <w:t>:</w:t>
      </w:r>
      <w:r w:rsidR="009A1CC6">
        <w:rPr>
          <w:b/>
          <w:i/>
        </w:rPr>
        <w:t xml:space="preserve"> </w:t>
      </w:r>
      <w:r w:rsidR="009A1CC6" w:rsidRPr="009A1CC6">
        <w:rPr>
          <w:b/>
          <w:i/>
        </w:rPr>
        <w:t>NEX-SAG finds that there is strong synergy between the various required functions as a single inst</w:t>
      </w:r>
      <w:r w:rsidR="009A1CC6" w:rsidRPr="00CC0C00">
        <w:rPr>
          <w:b/>
          <w:i/>
        </w:rPr>
        <w:t xml:space="preserve">rument may address one or more of the science objectives and one or more of the resource, and reconnaissance needs. </w:t>
      </w:r>
      <w:r w:rsidR="00DB5479" w:rsidRPr="00CC0C00">
        <w:rPr>
          <w:b/>
          <w:i/>
        </w:rPr>
        <w:t xml:space="preserve">Four </w:t>
      </w:r>
      <w:r w:rsidR="009A1CC6" w:rsidRPr="00CC0C00">
        <w:rPr>
          <w:b/>
          <w:i/>
        </w:rPr>
        <w:t>particularly strong areas of synergy include</w:t>
      </w:r>
      <w:r w:rsidR="00BD0B70">
        <w:rPr>
          <w:b/>
          <w:i/>
        </w:rPr>
        <w:t>:</w:t>
      </w:r>
      <w:r w:rsidR="009A1CC6" w:rsidRPr="00CC0C00">
        <w:rPr>
          <w:b/>
          <w:i/>
        </w:rPr>
        <w:t xml:space="preserve"> </w:t>
      </w:r>
      <w:r w:rsidR="00BD0B70">
        <w:rPr>
          <w:b/>
          <w:i/>
        </w:rPr>
        <w:t xml:space="preserve">i) </w:t>
      </w:r>
      <w:r w:rsidR="009A1CC6" w:rsidRPr="00CC0C00">
        <w:rPr>
          <w:b/>
          <w:i/>
        </w:rPr>
        <w:t xml:space="preserve">the location of ground ice, </w:t>
      </w:r>
      <w:r w:rsidR="00BD0B70">
        <w:rPr>
          <w:b/>
          <w:i/>
        </w:rPr>
        <w:t xml:space="preserve">ii) </w:t>
      </w:r>
      <w:r w:rsidR="009A1CC6" w:rsidRPr="00CC0C00">
        <w:rPr>
          <w:b/>
          <w:i/>
        </w:rPr>
        <w:t>the characterization of hydrated minerals</w:t>
      </w:r>
      <w:r w:rsidR="00BD0B70">
        <w:rPr>
          <w:b/>
          <w:i/>
        </w:rPr>
        <w:t>,</w:t>
      </w:r>
      <w:r w:rsidR="009A1CC6" w:rsidRPr="00CC0C00">
        <w:rPr>
          <w:b/>
          <w:i/>
        </w:rPr>
        <w:t xml:space="preserve"> </w:t>
      </w:r>
      <w:r w:rsidR="00BD0B70">
        <w:rPr>
          <w:b/>
          <w:i/>
        </w:rPr>
        <w:t>iii)</w:t>
      </w:r>
      <w:r w:rsidR="00BD0B70" w:rsidRPr="00CC0C00">
        <w:rPr>
          <w:b/>
          <w:i/>
        </w:rPr>
        <w:t xml:space="preserve"> </w:t>
      </w:r>
      <w:r w:rsidR="009A1CC6" w:rsidRPr="00CC0C00">
        <w:rPr>
          <w:b/>
          <w:i/>
        </w:rPr>
        <w:t>the structure and dynamics of the lower atmosphere</w:t>
      </w:r>
      <w:r w:rsidR="00DB5479" w:rsidRPr="00CC0C00">
        <w:rPr>
          <w:b/>
          <w:i/>
        </w:rPr>
        <w:t xml:space="preserve">, and </w:t>
      </w:r>
      <w:r w:rsidR="00BD0B70">
        <w:rPr>
          <w:b/>
          <w:i/>
        </w:rPr>
        <w:t xml:space="preserve">iv) </w:t>
      </w:r>
      <w:r w:rsidR="00DB5479" w:rsidRPr="00CC0C00">
        <w:rPr>
          <w:b/>
          <w:i/>
        </w:rPr>
        <w:t>the moons of Mars.</w:t>
      </w:r>
      <w:r w:rsidR="00DB5479">
        <w:rPr>
          <w:b/>
          <w:i/>
        </w:rPr>
        <w:t xml:space="preserve"> </w:t>
      </w:r>
    </w:p>
    <w:p w14:paraId="05C5056F" w14:textId="0CE341D4" w:rsidR="007A1868" w:rsidRPr="00CA1AFB" w:rsidRDefault="007A1868" w:rsidP="00CA1AFB">
      <w:pPr>
        <w:pStyle w:val="Heading2"/>
        <w:spacing w:before="240" w:after="120"/>
        <w:rPr>
          <w:sz w:val="28"/>
          <w:szCs w:val="28"/>
        </w:rPr>
      </w:pPr>
      <w:bookmarkStart w:id="86" w:name="_Reconnaissance_and_Telecom"/>
      <w:bookmarkStart w:id="87" w:name="_Toc432597925"/>
      <w:bookmarkStart w:id="88" w:name="_Toc437328677"/>
      <w:bookmarkEnd w:id="86"/>
      <w:r w:rsidRPr="00B75462">
        <w:rPr>
          <w:sz w:val="28"/>
          <w:szCs w:val="28"/>
        </w:rPr>
        <w:t>Reconnaissance and Telecom</w:t>
      </w:r>
      <w:bookmarkEnd w:id="87"/>
      <w:bookmarkEnd w:id="88"/>
    </w:p>
    <w:p w14:paraId="726E33AF" w14:textId="5928A508" w:rsidR="007A1868" w:rsidRPr="00F71511" w:rsidRDefault="009F1121" w:rsidP="00104D17">
      <w:pPr>
        <w:jc w:val="both"/>
      </w:pPr>
      <w:r w:rsidRPr="00F71511">
        <w:t>NEX-SAG</w:t>
      </w:r>
      <w:r w:rsidR="007A1868" w:rsidRPr="00F71511">
        <w:t xml:space="preserve"> was directed to assume that </w:t>
      </w:r>
      <w:r w:rsidR="00E92459" w:rsidRPr="00F71511">
        <w:t>telecommunications, critical event coverage</w:t>
      </w:r>
      <w:r w:rsidR="003E529C">
        <w:t>,</w:t>
      </w:r>
      <w:r w:rsidR="00E92459" w:rsidRPr="00F71511">
        <w:t xml:space="preserve"> and reconnaissance for certification of landing site safety</w:t>
      </w:r>
      <w:r w:rsidR="007A1868" w:rsidRPr="00F71511">
        <w:t xml:space="preserve"> would be mandated for any orbiter mission.</w:t>
      </w:r>
      <w:r w:rsidR="00BB5367" w:rsidRPr="00F71511">
        <w:t xml:space="preserve"> </w:t>
      </w:r>
      <w:r w:rsidR="00E92459" w:rsidRPr="00F71511">
        <w:t>With regard to telecommunications</w:t>
      </w:r>
      <w:r w:rsidR="007A1868" w:rsidRPr="00F71511">
        <w:t>, typically the amount of data relayed from the surface is a small fraction of the total returned by the orbiters.</w:t>
      </w:r>
      <w:r w:rsidR="00BB5367" w:rsidRPr="00F71511">
        <w:t xml:space="preserve"> </w:t>
      </w:r>
      <w:r w:rsidR="007A1868" w:rsidRPr="00F71511">
        <w:t>This may change as more sophisticated systems are landed on Mars and even more so when humans arrive.</w:t>
      </w:r>
      <w:r w:rsidR="00BB5367" w:rsidRPr="00F71511">
        <w:t xml:space="preserve"> </w:t>
      </w:r>
      <w:r w:rsidR="007A1868" w:rsidRPr="00F71511">
        <w:t xml:space="preserve">However, many objectives outlined by </w:t>
      </w:r>
      <w:r w:rsidRPr="00F71511">
        <w:t>NEX-SAG</w:t>
      </w:r>
      <w:r w:rsidR="007A1868" w:rsidRPr="00F71511">
        <w:t xml:space="preserve"> require instruments with </w:t>
      </w:r>
      <w:r w:rsidR="001A13A9" w:rsidRPr="00F71511">
        <w:t>improved, very</w:t>
      </w:r>
      <w:r w:rsidR="007A1868" w:rsidRPr="00F71511">
        <w:t xml:space="preserve"> high spatial resolution</w:t>
      </w:r>
      <w:r w:rsidR="001A13A9" w:rsidRPr="00F71511">
        <w:t>; this</w:t>
      </w:r>
      <w:r w:rsidR="007A1868" w:rsidRPr="00F71511">
        <w:t xml:space="preserve"> </w:t>
      </w:r>
      <w:r w:rsidR="001A13A9" w:rsidRPr="00F71511">
        <w:t>increases</w:t>
      </w:r>
      <w:r w:rsidR="007A1868" w:rsidRPr="00F71511">
        <w:t xml:space="preserve"> returned data volumes by about a factor of </w:t>
      </w:r>
      <w:r w:rsidR="00B016C0">
        <w:t>up</w:t>
      </w:r>
      <w:r w:rsidR="00EE2929" w:rsidRPr="00F71511">
        <w:t xml:space="preserve"> to </w:t>
      </w:r>
      <w:r w:rsidR="007A1868" w:rsidRPr="00F71511">
        <w:t>10 over existing capabilities</w:t>
      </w:r>
      <w:r w:rsidR="0009399D">
        <w:t>,</w:t>
      </w:r>
      <w:r w:rsidR="009204CA" w:rsidRPr="00F71511">
        <w:t xml:space="preserve"> if comparable coverage is to be achieved</w:t>
      </w:r>
      <w:r w:rsidR="007A1868" w:rsidRPr="00F71511">
        <w:t>.</w:t>
      </w:r>
      <w:r w:rsidR="00BB5367" w:rsidRPr="00F71511">
        <w:t xml:space="preserve"> </w:t>
      </w:r>
      <w:r w:rsidR="007A1868" w:rsidRPr="00F71511">
        <w:t xml:space="preserve">While onboard </w:t>
      </w:r>
      <w:r w:rsidR="00576D82" w:rsidRPr="00F71511">
        <w:t xml:space="preserve">data </w:t>
      </w:r>
      <w:r w:rsidR="007A1868" w:rsidRPr="00F71511">
        <w:t xml:space="preserve">compression and </w:t>
      </w:r>
      <w:r w:rsidR="00576D82" w:rsidRPr="00F71511">
        <w:t>high-level</w:t>
      </w:r>
      <w:r w:rsidR="007A1868" w:rsidRPr="00F71511">
        <w:t xml:space="preserve"> processing may help in this regard, a</w:t>
      </w:r>
      <w:r w:rsidR="0009399D">
        <w:t>n increase by a</w:t>
      </w:r>
      <w:r w:rsidR="007A1868" w:rsidRPr="00F71511">
        <w:t xml:space="preserve"> factor of at least 3 in data return </w:t>
      </w:r>
      <w:r w:rsidR="00EE2929" w:rsidRPr="00F71511">
        <w:t>seems</w:t>
      </w:r>
      <w:r w:rsidR="007A1868" w:rsidRPr="00F71511">
        <w:t xml:space="preserve"> necessary and within reach</w:t>
      </w:r>
      <w:r w:rsidR="00576D82" w:rsidRPr="00F71511">
        <w:t xml:space="preserve"> for a 2022 Orbiter</w:t>
      </w:r>
      <w:r w:rsidR="007A1868" w:rsidRPr="00F71511">
        <w:t>.</w:t>
      </w:r>
      <w:r w:rsidR="00BB5367" w:rsidRPr="00F71511">
        <w:t xml:space="preserve"> </w:t>
      </w:r>
      <w:r w:rsidR="007A1868" w:rsidRPr="00F71511">
        <w:t xml:space="preserve">The measurement approaches in the next section assume this </w:t>
      </w:r>
      <w:r w:rsidR="009204CA" w:rsidRPr="00F71511">
        <w:t xml:space="preserve">increase in downlink </w:t>
      </w:r>
      <w:r w:rsidR="000424A6">
        <w:t>would</w:t>
      </w:r>
      <w:r w:rsidR="009204CA" w:rsidRPr="00F71511">
        <w:t xml:space="preserve"> be achieved for the 2022 Orbiter, as postulated earlier.</w:t>
      </w:r>
      <w:r w:rsidR="007A1868" w:rsidRPr="00F71511">
        <w:t xml:space="preserve"> </w:t>
      </w:r>
    </w:p>
    <w:p w14:paraId="4F200602" w14:textId="77777777" w:rsidR="007A1868" w:rsidRPr="00F71511" w:rsidRDefault="007A1868" w:rsidP="00104D17">
      <w:pPr>
        <w:jc w:val="both"/>
        <w:rPr>
          <w:b/>
        </w:rPr>
      </w:pPr>
    </w:p>
    <w:p w14:paraId="08C1C1E7" w14:textId="546D876A" w:rsidR="007A1868" w:rsidRPr="00F71511" w:rsidRDefault="007A1868" w:rsidP="00CA1AFB">
      <w:pPr>
        <w:ind w:left="270" w:right="270"/>
        <w:jc w:val="both"/>
        <w:rPr>
          <w:b/>
          <w:i/>
        </w:rPr>
      </w:pPr>
      <w:r w:rsidRPr="00F71511">
        <w:rPr>
          <w:b/>
        </w:rPr>
        <w:t>Finding</w:t>
      </w:r>
      <w:r w:rsidR="00CA1AFB">
        <w:rPr>
          <w:b/>
        </w:rPr>
        <w:t xml:space="preserve"> 1</w:t>
      </w:r>
      <w:r w:rsidR="00315BD4">
        <w:rPr>
          <w:b/>
        </w:rPr>
        <w:t>9</w:t>
      </w:r>
      <w:r w:rsidRPr="00CA1AFB">
        <w:rPr>
          <w:b/>
        </w:rPr>
        <w:t>:</w:t>
      </w:r>
      <w:r w:rsidR="00BB5367" w:rsidRPr="00F71511">
        <w:rPr>
          <w:b/>
          <w:i/>
        </w:rPr>
        <w:t xml:space="preserve"> </w:t>
      </w:r>
      <w:r w:rsidRPr="00F71511">
        <w:rPr>
          <w:b/>
          <w:i/>
        </w:rPr>
        <w:t xml:space="preserve">Improved telecom is required </w:t>
      </w:r>
      <w:r w:rsidR="00576D82" w:rsidRPr="00F71511">
        <w:rPr>
          <w:b/>
          <w:i/>
        </w:rPr>
        <w:t>to acquire</w:t>
      </w:r>
      <w:r w:rsidRPr="00F71511">
        <w:rPr>
          <w:b/>
          <w:i/>
        </w:rPr>
        <w:t xml:space="preserve"> the higher-spatial resolution data</w:t>
      </w:r>
      <w:r w:rsidR="00576D82" w:rsidRPr="00F71511">
        <w:rPr>
          <w:b/>
          <w:i/>
        </w:rPr>
        <w:t xml:space="preserve"> sets</w:t>
      </w:r>
      <w:r w:rsidRPr="00F71511">
        <w:rPr>
          <w:b/>
          <w:i/>
        </w:rPr>
        <w:t xml:space="preserve"> needed to make significant progress on key resource and science objectives.</w:t>
      </w:r>
      <w:r w:rsidR="00BB5367" w:rsidRPr="00F71511">
        <w:rPr>
          <w:b/>
          <w:i/>
        </w:rPr>
        <w:t xml:space="preserve"> </w:t>
      </w:r>
      <w:r w:rsidR="00576D82" w:rsidRPr="00F71511">
        <w:rPr>
          <w:b/>
          <w:i/>
        </w:rPr>
        <w:t>A full</w:t>
      </w:r>
      <w:r w:rsidRPr="00F71511">
        <w:rPr>
          <w:b/>
          <w:i/>
        </w:rPr>
        <w:t xml:space="preserve"> order of magnitude increase, through systems such as optical </w:t>
      </w:r>
      <w:r w:rsidRPr="00F71511">
        <w:rPr>
          <w:b/>
          <w:i/>
        </w:rPr>
        <w:lastRenderedPageBreak/>
        <w:t xml:space="preserve">communications, would be </w:t>
      </w:r>
      <w:r w:rsidR="00576D82" w:rsidRPr="00F71511">
        <w:rPr>
          <w:b/>
          <w:i/>
        </w:rPr>
        <w:t>required</w:t>
      </w:r>
      <w:r w:rsidRPr="00F71511">
        <w:rPr>
          <w:b/>
          <w:i/>
        </w:rPr>
        <w:t xml:space="preserve"> to </w:t>
      </w:r>
      <w:r w:rsidR="00576D82" w:rsidRPr="00F71511">
        <w:rPr>
          <w:b/>
          <w:i/>
        </w:rPr>
        <w:t>achieve spatial coverage</w:t>
      </w:r>
      <w:r w:rsidR="0009399D">
        <w:rPr>
          <w:b/>
          <w:i/>
        </w:rPr>
        <w:t>, at these higher-spatial resolutions,</w:t>
      </w:r>
      <w:r w:rsidRPr="00F71511">
        <w:rPr>
          <w:b/>
          <w:i/>
        </w:rPr>
        <w:t xml:space="preserve"> beyond a few percent of the planet.</w:t>
      </w:r>
    </w:p>
    <w:p w14:paraId="05610948" w14:textId="77777777" w:rsidR="007A1868" w:rsidRPr="00F71511" w:rsidRDefault="007A1868" w:rsidP="00104D17">
      <w:pPr>
        <w:jc w:val="both"/>
      </w:pPr>
    </w:p>
    <w:p w14:paraId="0C388207" w14:textId="2AD4BC43" w:rsidR="007A1868" w:rsidRPr="00A77787" w:rsidRDefault="009204CA" w:rsidP="00104D17">
      <w:pPr>
        <w:jc w:val="both"/>
      </w:pPr>
      <w:r w:rsidRPr="00F71511">
        <w:t>R</w:t>
      </w:r>
      <w:r w:rsidR="007A1868" w:rsidRPr="00F71511">
        <w:t>econnaissa</w:t>
      </w:r>
      <w:r w:rsidR="007A1868" w:rsidRPr="00B75462">
        <w:t>nce</w:t>
      </w:r>
      <w:r w:rsidRPr="00B75462">
        <w:t xml:space="preserve"> has</w:t>
      </w:r>
      <w:r w:rsidR="007A1868" w:rsidRPr="00B75462">
        <w:t xml:space="preserve"> traditionally </w:t>
      </w:r>
      <w:r w:rsidRPr="00B75462">
        <w:t xml:space="preserve">(e.g., MRO) been </w:t>
      </w:r>
      <w:r w:rsidR="007A1868" w:rsidRPr="00B75462">
        <w:t>divided into identification, characterization, and certification.</w:t>
      </w:r>
      <w:r w:rsidR="00BB5367" w:rsidRPr="00B75462">
        <w:t xml:space="preserve"> </w:t>
      </w:r>
      <w:r w:rsidR="007A1868" w:rsidRPr="00B75462">
        <w:t xml:space="preserve">The last </w:t>
      </w:r>
      <w:r w:rsidR="00AC066D" w:rsidRPr="00B75462">
        <w:t xml:space="preserve">function </w:t>
      </w:r>
      <w:r w:rsidR="007A1868" w:rsidRPr="00B75462">
        <w:t xml:space="preserve">is assumed to require resolution </w:t>
      </w:r>
      <w:r w:rsidR="00576D82" w:rsidRPr="00B75462">
        <w:t xml:space="preserve">at least </w:t>
      </w:r>
      <w:r w:rsidR="007A1868" w:rsidRPr="00B75462">
        <w:t xml:space="preserve">comparable to </w:t>
      </w:r>
      <w:r w:rsidR="00576D82" w:rsidRPr="00B75462">
        <w:t xml:space="preserve">that of </w:t>
      </w:r>
      <w:r w:rsidR="007A1868" w:rsidRPr="00B75462">
        <w:t xml:space="preserve">the </w:t>
      </w:r>
      <w:r w:rsidR="00576D82" w:rsidRPr="00B75462">
        <w:t>MRO HiRISE imagin</w:t>
      </w:r>
      <w:r w:rsidR="00576D82" w:rsidRPr="00A77787">
        <w:t>g system (~30 c</w:t>
      </w:r>
      <w:r w:rsidR="007A1868" w:rsidRPr="00A77787">
        <w:t>m/pixel)</w:t>
      </w:r>
      <w:r w:rsidR="00933C43" w:rsidRPr="00A77787">
        <w:t xml:space="preserve"> for </w:t>
      </w:r>
      <w:r w:rsidR="00687946" w:rsidRPr="00A77787">
        <w:t xml:space="preserve">rock </w:t>
      </w:r>
      <w:r w:rsidR="00933C43" w:rsidRPr="00A77787">
        <w:t>distribution studies and meter-baseline slope determination from stereo image pairs</w:t>
      </w:r>
      <w:r w:rsidR="007A1868" w:rsidRPr="00A77787">
        <w:t>.</w:t>
      </w:r>
      <w:r w:rsidR="00BB5367" w:rsidRPr="00A77787">
        <w:t xml:space="preserve"> </w:t>
      </w:r>
      <w:r w:rsidR="007A1868" w:rsidRPr="00A77787">
        <w:t xml:space="preserve">An improvement by a factor of </w:t>
      </w:r>
      <w:r w:rsidR="00AC066D" w:rsidRPr="00A77787">
        <w:t>2-</w:t>
      </w:r>
      <w:r w:rsidR="007A1868" w:rsidRPr="00A77787">
        <w:t xml:space="preserve">3 in this resolution would eliminate the need to extrapolate </w:t>
      </w:r>
      <w:r w:rsidR="00933C43" w:rsidRPr="00A77787">
        <w:t xml:space="preserve">to estimate hazards, </w:t>
      </w:r>
      <w:r w:rsidR="00B016C0" w:rsidRPr="00A77787">
        <w:t>as</w:t>
      </w:r>
      <w:r w:rsidR="00933C43" w:rsidRPr="00A77787">
        <w:t xml:space="preserve"> </w:t>
      </w:r>
      <w:r w:rsidR="00687946" w:rsidRPr="00A77787">
        <w:t xml:space="preserve">rock </w:t>
      </w:r>
      <w:r w:rsidR="00933C43" w:rsidRPr="00A77787">
        <w:t xml:space="preserve">size frequency distributions, meter-scale slopes and low cohesion aeolian deposits </w:t>
      </w:r>
      <w:r w:rsidR="00B016C0" w:rsidRPr="00A77787">
        <w:t>could</w:t>
      </w:r>
      <w:r w:rsidR="00933C43" w:rsidRPr="00A77787">
        <w:t xml:space="preserve"> be directly determined in 10-15 cm/pixel image data</w:t>
      </w:r>
      <w:r w:rsidR="007A1868" w:rsidRPr="00A77787">
        <w:t>.</w:t>
      </w:r>
      <w:r w:rsidR="00BB5367" w:rsidRPr="00A77787">
        <w:t xml:space="preserve"> </w:t>
      </w:r>
      <w:r w:rsidR="007A1868" w:rsidRPr="00A77787">
        <w:t>From the instrument point of view, such an increase in resolving power may be possible within the HiRISE resource envelope of mass and power, given new technologies in electronics and light-weight</w:t>
      </w:r>
      <w:r w:rsidR="00AC066D" w:rsidRPr="00A77787">
        <w:t>ing of</w:t>
      </w:r>
      <w:r w:rsidR="007A1868" w:rsidRPr="00A77787">
        <w:t xml:space="preserve"> mirrors.</w:t>
      </w:r>
      <w:r w:rsidR="00BB5367" w:rsidRPr="00A77787">
        <w:t xml:space="preserve"> </w:t>
      </w:r>
      <w:r w:rsidR="007A1868" w:rsidRPr="00A77787">
        <w:t>However, there is a corresponding development required in the ability of t</w:t>
      </w:r>
      <w:r w:rsidR="00933C43" w:rsidRPr="00A77787">
        <w:t xml:space="preserve">he spacecraft to accurately </w:t>
      </w:r>
      <w:r w:rsidR="001E7690" w:rsidRPr="00A77787">
        <w:t>point</w:t>
      </w:r>
      <w:r w:rsidR="007A1868" w:rsidRPr="00A77787">
        <w:t xml:space="preserve"> </w:t>
      </w:r>
      <w:r w:rsidR="00933C43" w:rsidRPr="00A77787">
        <w:t>and maintain stability during image acquisition</w:t>
      </w:r>
      <w:r w:rsidR="007A1868" w:rsidRPr="00A77787">
        <w:t>.</w:t>
      </w:r>
      <w:r w:rsidR="00BB5367" w:rsidRPr="00A77787">
        <w:t xml:space="preserve"> </w:t>
      </w:r>
      <w:r w:rsidR="00576D82" w:rsidRPr="00A77787">
        <w:t>Additional</w:t>
      </w:r>
      <w:r w:rsidR="007A1868" w:rsidRPr="00A77787">
        <w:t xml:space="preserve"> work </w:t>
      </w:r>
      <w:r w:rsidR="00576D82" w:rsidRPr="00A77787">
        <w:t>is needed</w:t>
      </w:r>
      <w:r w:rsidR="007A1868" w:rsidRPr="00A77787">
        <w:t xml:space="preserve"> to demonstrate that this can be achieved.</w:t>
      </w:r>
    </w:p>
    <w:p w14:paraId="041906A1" w14:textId="77777777" w:rsidR="007A1868" w:rsidRPr="00A77787" w:rsidRDefault="007A1868" w:rsidP="00104D17">
      <w:pPr>
        <w:jc w:val="both"/>
        <w:rPr>
          <w:b/>
        </w:rPr>
      </w:pPr>
    </w:p>
    <w:p w14:paraId="6EE1087A" w14:textId="3E472A43" w:rsidR="007A1868" w:rsidRPr="00B75462" w:rsidRDefault="007A1868" w:rsidP="00CA1AFB">
      <w:pPr>
        <w:ind w:left="270" w:right="270"/>
        <w:jc w:val="both"/>
        <w:rPr>
          <w:b/>
          <w:i/>
        </w:rPr>
      </w:pPr>
      <w:r w:rsidRPr="00A77787">
        <w:rPr>
          <w:b/>
        </w:rPr>
        <w:t>Finding</w:t>
      </w:r>
      <w:r w:rsidR="00CA1AFB" w:rsidRPr="00A77787">
        <w:rPr>
          <w:b/>
        </w:rPr>
        <w:t xml:space="preserve"> </w:t>
      </w:r>
      <w:r w:rsidR="00315BD4" w:rsidRPr="00A77787">
        <w:rPr>
          <w:b/>
        </w:rPr>
        <w:t>20</w:t>
      </w:r>
      <w:r w:rsidRPr="00A77787">
        <w:rPr>
          <w:b/>
        </w:rPr>
        <w:t>:</w:t>
      </w:r>
      <w:r w:rsidR="00BB5367" w:rsidRPr="00A77787">
        <w:rPr>
          <w:b/>
          <w:i/>
        </w:rPr>
        <w:t xml:space="preserve"> </w:t>
      </w:r>
      <w:r w:rsidRPr="00A77787">
        <w:rPr>
          <w:b/>
          <w:i/>
        </w:rPr>
        <w:t>HiRISE</w:t>
      </w:r>
      <w:r w:rsidR="00773A41" w:rsidRPr="00A77787">
        <w:rPr>
          <w:b/>
          <w:i/>
        </w:rPr>
        <w:t>-</w:t>
      </w:r>
      <w:r w:rsidRPr="00A77787">
        <w:rPr>
          <w:b/>
          <w:i/>
        </w:rPr>
        <w:t>class imaging (~30 cm/pixel) is required for landing site certification for future missions.</w:t>
      </w:r>
      <w:r w:rsidR="00BB5367" w:rsidRPr="00A77787">
        <w:rPr>
          <w:b/>
          <w:i/>
        </w:rPr>
        <w:t xml:space="preserve"> </w:t>
      </w:r>
      <w:r w:rsidRPr="00A77787">
        <w:rPr>
          <w:b/>
          <w:i/>
        </w:rPr>
        <w:t xml:space="preserve">An improvement to </w:t>
      </w:r>
      <w:r w:rsidR="00576D82" w:rsidRPr="00A77787">
        <w:rPr>
          <w:b/>
          <w:i/>
        </w:rPr>
        <w:t>~10-</w:t>
      </w:r>
      <w:r w:rsidRPr="00A77787">
        <w:rPr>
          <w:b/>
          <w:i/>
        </w:rPr>
        <w:t xml:space="preserve">15-cm resolution </w:t>
      </w:r>
      <w:r w:rsidR="009A1CC6" w:rsidRPr="00A77787">
        <w:rPr>
          <w:b/>
          <w:i/>
        </w:rPr>
        <w:t xml:space="preserve">would enable significant advances in science, and </w:t>
      </w:r>
      <w:r w:rsidR="00687946" w:rsidRPr="00A77787">
        <w:rPr>
          <w:b/>
          <w:i/>
        </w:rPr>
        <w:t xml:space="preserve">may be </w:t>
      </w:r>
      <w:r w:rsidRPr="00A77787">
        <w:rPr>
          <w:b/>
          <w:i/>
        </w:rPr>
        <w:t>tech</w:t>
      </w:r>
      <w:r w:rsidRPr="00B75462">
        <w:rPr>
          <w:b/>
          <w:i/>
        </w:rPr>
        <w:t xml:space="preserve">nically feasible </w:t>
      </w:r>
      <w:r w:rsidR="009A1CC6">
        <w:rPr>
          <w:b/>
          <w:i/>
        </w:rPr>
        <w:t>so</w:t>
      </w:r>
      <w:r w:rsidRPr="00B75462">
        <w:rPr>
          <w:b/>
          <w:i/>
        </w:rPr>
        <w:t xml:space="preserve"> should be considered as resources permit.</w:t>
      </w:r>
    </w:p>
    <w:p w14:paraId="76ADC986" w14:textId="77777777" w:rsidR="007A1868" w:rsidRPr="00B75462" w:rsidRDefault="007A1868" w:rsidP="00104D17">
      <w:pPr>
        <w:jc w:val="both"/>
      </w:pPr>
    </w:p>
    <w:p w14:paraId="4A0F2A87" w14:textId="385CFF11" w:rsidR="007A1868" w:rsidRPr="00B75462" w:rsidRDefault="001E7690" w:rsidP="00104D17">
      <w:pPr>
        <w:jc w:val="both"/>
      </w:pPr>
      <w:r w:rsidRPr="00B75462">
        <w:t>E</w:t>
      </w:r>
      <w:r w:rsidR="007A1868" w:rsidRPr="00B75462">
        <w:t xml:space="preserve">ven higher </w:t>
      </w:r>
      <w:r w:rsidR="00576D82" w:rsidRPr="00B75462">
        <w:t xml:space="preserve">spatial </w:t>
      </w:r>
      <w:r w:rsidR="007A1868" w:rsidRPr="00B75462">
        <w:t xml:space="preserve">resolution (~5 cm/pixel) </w:t>
      </w:r>
      <w:r w:rsidR="00576D82" w:rsidRPr="00B75462">
        <w:t xml:space="preserve">imaging </w:t>
      </w:r>
      <w:r w:rsidR="00312BB0">
        <w:t>could assist</w:t>
      </w:r>
      <w:r w:rsidR="007A1868" w:rsidRPr="00B75462">
        <w:t xml:space="preserve"> rover traverse planning</w:t>
      </w:r>
      <w:r w:rsidR="00312BB0">
        <w:t xml:space="preserve"> and would aid identification of smaller-scale hazards on the surface.</w:t>
      </w:r>
      <w:r w:rsidR="00BB5367" w:rsidRPr="00B75462">
        <w:t xml:space="preserve"> </w:t>
      </w:r>
      <w:r w:rsidR="009F1121" w:rsidRPr="00B73A86">
        <w:t>NEX-SAG</w:t>
      </w:r>
      <w:r w:rsidR="007A1868" w:rsidRPr="00B73A86">
        <w:t xml:space="preserve"> concluded that</w:t>
      </w:r>
      <w:r w:rsidR="00B73A86" w:rsidRPr="00B73A86">
        <w:t xml:space="preserve"> such an instrument would be difficult to achieve</w:t>
      </w:r>
      <w:r w:rsidR="00576D82" w:rsidRPr="00B73A86">
        <w:t xml:space="preserve"> for develo</w:t>
      </w:r>
      <w:r w:rsidR="00576D82" w:rsidRPr="00B75462">
        <w:t>pment of a 2022 orbiter</w:t>
      </w:r>
      <w:r w:rsidR="00B73A86">
        <w:t>, as discussed in</w:t>
      </w:r>
      <w:r w:rsidR="00CD7B79">
        <w:t xml:space="preserve"> </w:t>
      </w:r>
      <w:hyperlink w:anchor="_Other_Potential_Instrument" w:history="1">
        <w:r w:rsidR="00312BB0" w:rsidRPr="00CD7B79">
          <w:rPr>
            <w:rStyle w:val="Hyperlink"/>
          </w:rPr>
          <w:t>Section III</w:t>
        </w:r>
      </w:hyperlink>
      <w:r w:rsidR="00DF0CFF" w:rsidRPr="00B75462">
        <w:t>.</w:t>
      </w:r>
    </w:p>
    <w:p w14:paraId="7F155FEF" w14:textId="77777777" w:rsidR="007A1868" w:rsidRPr="00B75462" w:rsidRDefault="007A1868" w:rsidP="00104D17">
      <w:pPr>
        <w:jc w:val="both"/>
        <w:rPr>
          <w:b/>
        </w:rPr>
      </w:pPr>
    </w:p>
    <w:p w14:paraId="42DF60C6" w14:textId="1DFA321C" w:rsidR="007A1868" w:rsidRPr="00B75462" w:rsidRDefault="007A1868" w:rsidP="00CA1AFB">
      <w:pPr>
        <w:ind w:left="270" w:right="270"/>
        <w:jc w:val="both"/>
        <w:rPr>
          <w:b/>
          <w:i/>
        </w:rPr>
      </w:pPr>
      <w:r w:rsidRPr="00B75462">
        <w:rPr>
          <w:b/>
        </w:rPr>
        <w:t>Finding</w:t>
      </w:r>
      <w:r w:rsidR="00CA1AFB" w:rsidRPr="00B75462">
        <w:rPr>
          <w:b/>
        </w:rPr>
        <w:t xml:space="preserve"> 2</w:t>
      </w:r>
      <w:r w:rsidR="00315BD4" w:rsidRPr="00B75462">
        <w:rPr>
          <w:b/>
        </w:rPr>
        <w:t>1</w:t>
      </w:r>
      <w:r w:rsidRPr="00B75462">
        <w:rPr>
          <w:b/>
        </w:rPr>
        <w:t>:</w:t>
      </w:r>
      <w:r w:rsidR="00BB5367" w:rsidRPr="00B75462">
        <w:rPr>
          <w:b/>
          <w:i/>
        </w:rPr>
        <w:t xml:space="preserve"> </w:t>
      </w:r>
      <w:r w:rsidR="00312BB0">
        <w:rPr>
          <w:b/>
          <w:i/>
        </w:rPr>
        <w:t xml:space="preserve">Although </w:t>
      </w:r>
      <w:r w:rsidR="00E669D9">
        <w:rPr>
          <w:b/>
          <w:i/>
        </w:rPr>
        <w:t xml:space="preserve">enhancing for many science objectives and </w:t>
      </w:r>
      <w:r w:rsidR="00312BB0">
        <w:rPr>
          <w:b/>
          <w:i/>
        </w:rPr>
        <w:t>helpful for rover operations planning, NEX-SAG concluded that u</w:t>
      </w:r>
      <w:r w:rsidR="00312BB0" w:rsidRPr="00B75462">
        <w:rPr>
          <w:b/>
          <w:i/>
        </w:rPr>
        <w:t>ltra</w:t>
      </w:r>
      <w:r w:rsidR="00DF0CFF" w:rsidRPr="00B75462">
        <w:rPr>
          <w:b/>
          <w:i/>
        </w:rPr>
        <w:t xml:space="preserve">-high-resolution optical imaging </w:t>
      </w:r>
      <w:r w:rsidR="00AC066D" w:rsidRPr="00B75462">
        <w:rPr>
          <w:b/>
          <w:i/>
        </w:rPr>
        <w:t xml:space="preserve">(~5 cm/pixel or better) </w:t>
      </w:r>
      <w:r w:rsidR="00DF0CFF" w:rsidRPr="00B75462">
        <w:rPr>
          <w:b/>
          <w:i/>
        </w:rPr>
        <w:t xml:space="preserve">poses major </w:t>
      </w:r>
      <w:r w:rsidR="00312BB0">
        <w:rPr>
          <w:b/>
          <w:i/>
        </w:rPr>
        <w:t xml:space="preserve">accommodation </w:t>
      </w:r>
      <w:r w:rsidR="00DF0CFF" w:rsidRPr="00B75462">
        <w:rPr>
          <w:b/>
          <w:i/>
        </w:rPr>
        <w:t>challenges.</w:t>
      </w:r>
      <w:r w:rsidR="00BB5367" w:rsidRPr="00B75462">
        <w:rPr>
          <w:b/>
          <w:i/>
        </w:rPr>
        <w:t xml:space="preserve"> </w:t>
      </w:r>
    </w:p>
    <w:p w14:paraId="419B54EA" w14:textId="77777777" w:rsidR="007A1868" w:rsidRPr="00B75462" w:rsidRDefault="007A1868" w:rsidP="00104D17">
      <w:pPr>
        <w:jc w:val="both"/>
      </w:pPr>
    </w:p>
    <w:p w14:paraId="6140A0C6" w14:textId="21641F11" w:rsidR="00CD7B79" w:rsidRDefault="007A1868" w:rsidP="00CD7B79">
      <w:pPr>
        <w:jc w:val="both"/>
      </w:pPr>
      <w:r w:rsidRPr="00B75462">
        <w:t xml:space="preserve">The identification and characterization of possible landing sites for future missions currently </w:t>
      </w:r>
      <w:r w:rsidR="00DF0CFF" w:rsidRPr="00B75462">
        <w:t>utilizes</w:t>
      </w:r>
      <w:r w:rsidRPr="00B75462">
        <w:t xml:space="preserve"> mineral and </w:t>
      </w:r>
      <w:r w:rsidR="00F7698C">
        <w:t>thermophysical</w:t>
      </w:r>
      <w:r w:rsidR="00B25431" w:rsidRPr="00B75462">
        <w:t xml:space="preserve"> property mapping, </w:t>
      </w:r>
      <w:r w:rsidRPr="00B75462">
        <w:t>atmospheric sounding</w:t>
      </w:r>
      <w:r w:rsidR="00CD7B79">
        <w:t>,</w:t>
      </w:r>
      <w:r w:rsidRPr="00B75462">
        <w:t xml:space="preserve"> </w:t>
      </w:r>
      <w:r w:rsidR="00B25431" w:rsidRPr="00B75462">
        <w:t>global imaging</w:t>
      </w:r>
      <w:r w:rsidR="00CD7B79">
        <w:t>, and</w:t>
      </w:r>
      <w:r w:rsidRPr="00B75462">
        <w:t xml:space="preserve"> </w:t>
      </w:r>
      <w:r w:rsidR="00B25431" w:rsidRPr="00B75462">
        <w:t xml:space="preserve">high-resolution targeted </w:t>
      </w:r>
      <w:r w:rsidR="00CD7B79">
        <w:t>visible and SWIR images</w:t>
      </w:r>
      <w:r w:rsidRPr="00B75462">
        <w:t>.</w:t>
      </w:r>
      <w:r w:rsidR="00BB5367" w:rsidRPr="00B75462">
        <w:t xml:space="preserve"> </w:t>
      </w:r>
      <w:r w:rsidRPr="00B75462">
        <w:t xml:space="preserve">Atmospheric sounding, in addition to providing environmental data for design, </w:t>
      </w:r>
      <w:r w:rsidR="00CD7B79">
        <w:t>would</w:t>
      </w:r>
      <w:r w:rsidR="00CD7B79" w:rsidRPr="00B75462">
        <w:t xml:space="preserve"> </w:t>
      </w:r>
      <w:r w:rsidRPr="00B75462">
        <w:t>provide a near-real time atmospheric monitoring function</w:t>
      </w:r>
      <w:r w:rsidRPr="00F71511">
        <w:t>.</w:t>
      </w:r>
      <w:r w:rsidR="00BB5367" w:rsidRPr="00F71511">
        <w:t xml:space="preserve"> </w:t>
      </w:r>
      <w:r w:rsidR="00B25431" w:rsidRPr="00F71511">
        <w:t xml:space="preserve">Daily global images </w:t>
      </w:r>
      <w:r w:rsidR="00CD7B79">
        <w:t>would</w:t>
      </w:r>
      <w:r w:rsidR="00CD7B79" w:rsidRPr="00F71511">
        <w:t xml:space="preserve"> </w:t>
      </w:r>
      <w:r w:rsidR="00B25431" w:rsidRPr="00F71511">
        <w:t>provide warning</w:t>
      </w:r>
      <w:r w:rsidR="00CB04B8" w:rsidRPr="00F71511">
        <w:t xml:space="preserve"> of dust storms that could adversely affect</w:t>
      </w:r>
      <w:r w:rsidR="00B25431" w:rsidRPr="00F71511">
        <w:t xml:space="preserve"> solar-powered</w:t>
      </w:r>
      <w:r w:rsidR="00CB04B8" w:rsidRPr="00F71511">
        <w:t xml:space="preserve"> surface assets. </w:t>
      </w:r>
    </w:p>
    <w:p w14:paraId="4B8EB9EA" w14:textId="77777777" w:rsidR="003E529C" w:rsidRDefault="003E529C" w:rsidP="00CD7B79">
      <w:pPr>
        <w:jc w:val="both"/>
      </w:pPr>
    </w:p>
    <w:p w14:paraId="7C1F22AE" w14:textId="4C20CF86" w:rsidR="00CD7B79" w:rsidRDefault="007A1868" w:rsidP="00CD7B79">
      <w:pPr>
        <w:jc w:val="both"/>
      </w:pPr>
      <w:r w:rsidRPr="00F71511">
        <w:t xml:space="preserve">These capabilities are employed today as part of reconnaissance and </w:t>
      </w:r>
      <w:r w:rsidR="009F1121" w:rsidRPr="00F71511">
        <w:t>NEX-SAG</w:t>
      </w:r>
      <w:r w:rsidRPr="00F71511">
        <w:t xml:space="preserve"> assumes that they will continue to </w:t>
      </w:r>
      <w:r w:rsidRPr="00B75462">
        <w:t>be desired.</w:t>
      </w:r>
      <w:r w:rsidR="00BB5367" w:rsidRPr="00B75462">
        <w:t xml:space="preserve"> </w:t>
      </w:r>
      <w:r w:rsidR="00CD7B79">
        <w:t>The addition of polarimetric imaging radar would yield information about the near-subsurface structure, especially in the detection of water ice lenses.</w:t>
      </w:r>
    </w:p>
    <w:p w14:paraId="3D7F13A2" w14:textId="77777777" w:rsidR="003E529C" w:rsidRDefault="003E529C" w:rsidP="00CD7B79">
      <w:pPr>
        <w:jc w:val="both"/>
      </w:pPr>
    </w:p>
    <w:p w14:paraId="0E905CB5" w14:textId="0089C1E6" w:rsidR="007A1868" w:rsidRPr="00B75462" w:rsidRDefault="00EB627C" w:rsidP="00104D17">
      <w:pPr>
        <w:jc w:val="both"/>
      </w:pPr>
      <w:r w:rsidRPr="00B75462">
        <w:t>T</w:t>
      </w:r>
      <w:r w:rsidR="00CD7B79">
        <w:t>hus, t</w:t>
      </w:r>
      <w:r w:rsidRPr="00B75462">
        <w:t>here</w:t>
      </w:r>
      <w:r w:rsidR="007A1868" w:rsidRPr="00B75462">
        <w:t xml:space="preserve"> is considerable syn</w:t>
      </w:r>
      <w:r w:rsidR="00DF0CFF" w:rsidRPr="00B75462">
        <w:t>ergy between the science objectives</w:t>
      </w:r>
      <w:r w:rsidR="00CD7B79">
        <w:t xml:space="preserve"> (</w:t>
      </w:r>
      <w:hyperlink w:anchor="_I._Science" w:history="1">
        <w:r w:rsidR="00CD7B79" w:rsidRPr="00CD7B79">
          <w:rPr>
            <w:rStyle w:val="Hyperlink"/>
          </w:rPr>
          <w:t>Section I</w:t>
        </w:r>
      </w:hyperlink>
      <w:r w:rsidR="00CD7B79">
        <w:t>)</w:t>
      </w:r>
      <w:r w:rsidRPr="00B75462">
        <w:t xml:space="preserve"> and</w:t>
      </w:r>
      <w:r w:rsidR="007A1868" w:rsidRPr="00B75462">
        <w:t xml:space="preserve"> </w:t>
      </w:r>
      <w:r w:rsidRPr="00B75462">
        <w:t xml:space="preserve">the </w:t>
      </w:r>
      <w:r w:rsidR="00DF0CFF" w:rsidRPr="00B75462">
        <w:t xml:space="preserve">HEOMD </w:t>
      </w:r>
      <w:r w:rsidR="007A1868" w:rsidRPr="00B75462">
        <w:t xml:space="preserve">SKGs. </w:t>
      </w:r>
    </w:p>
    <w:p w14:paraId="5E8F7C2B" w14:textId="77777777" w:rsidR="007A1868" w:rsidRPr="00B75462" w:rsidRDefault="007A1868" w:rsidP="00104D17">
      <w:pPr>
        <w:jc w:val="both"/>
        <w:rPr>
          <w:b/>
        </w:rPr>
      </w:pPr>
    </w:p>
    <w:p w14:paraId="14AD7887" w14:textId="043C5CD3" w:rsidR="00BD3969" w:rsidRPr="00F71511" w:rsidRDefault="007A1868" w:rsidP="00CA1AFB">
      <w:pPr>
        <w:ind w:left="270" w:right="270"/>
        <w:jc w:val="both"/>
        <w:rPr>
          <w:b/>
        </w:rPr>
      </w:pPr>
      <w:r w:rsidRPr="00B75462">
        <w:rPr>
          <w:b/>
        </w:rPr>
        <w:lastRenderedPageBreak/>
        <w:t>Finding</w:t>
      </w:r>
      <w:r w:rsidR="00CA1AFB" w:rsidRPr="00B75462">
        <w:rPr>
          <w:b/>
        </w:rPr>
        <w:t xml:space="preserve"> 2</w:t>
      </w:r>
      <w:r w:rsidR="00315BD4" w:rsidRPr="00B75462">
        <w:rPr>
          <w:b/>
        </w:rPr>
        <w:t>2</w:t>
      </w:r>
      <w:r w:rsidRPr="00B75462">
        <w:rPr>
          <w:b/>
        </w:rPr>
        <w:t>:</w:t>
      </w:r>
      <w:r w:rsidR="00BB5367" w:rsidRPr="00B75462">
        <w:rPr>
          <w:b/>
          <w:i/>
        </w:rPr>
        <w:t xml:space="preserve"> </w:t>
      </w:r>
      <w:r w:rsidRPr="00B75462">
        <w:rPr>
          <w:b/>
          <w:i/>
        </w:rPr>
        <w:t xml:space="preserve">Identification and characterization of future landing sites should </w:t>
      </w:r>
      <w:r w:rsidR="00750253" w:rsidRPr="00B75462">
        <w:rPr>
          <w:b/>
          <w:i/>
        </w:rPr>
        <w:t>include</w:t>
      </w:r>
      <w:r w:rsidRPr="00B75462">
        <w:rPr>
          <w:b/>
          <w:i/>
        </w:rPr>
        <w:t xml:space="preserve"> atmospheric monitoring</w:t>
      </w:r>
      <w:r w:rsidR="00CB04B8" w:rsidRPr="00B75462">
        <w:rPr>
          <w:b/>
          <w:i/>
        </w:rPr>
        <w:t xml:space="preserve"> </w:t>
      </w:r>
      <w:r w:rsidR="003B5A2D">
        <w:rPr>
          <w:b/>
          <w:i/>
        </w:rPr>
        <w:t xml:space="preserve">to improve environmental models, ground ice prospecting, </w:t>
      </w:r>
      <w:r w:rsidR="00CB04B8" w:rsidRPr="00B75462">
        <w:rPr>
          <w:b/>
          <w:i/>
        </w:rPr>
        <w:t>and mineral mapping</w:t>
      </w:r>
      <w:r w:rsidR="003B5A2D">
        <w:rPr>
          <w:b/>
          <w:i/>
        </w:rPr>
        <w:t xml:space="preserve"> to characterize potential landing sites in terms of resource access and of scientific regions of interest</w:t>
      </w:r>
      <w:r w:rsidR="003B5A2D" w:rsidRPr="00F71511">
        <w:rPr>
          <w:b/>
        </w:rPr>
        <w:t>.</w:t>
      </w:r>
      <w:r w:rsidR="00A012F8">
        <w:rPr>
          <w:b/>
        </w:rPr>
        <w:t xml:space="preserve"> </w:t>
      </w:r>
      <w:r w:rsidR="003B5A2D" w:rsidRPr="00737B39">
        <w:rPr>
          <w:b/>
          <w:i/>
        </w:rPr>
        <w:t xml:space="preserve">Orbital monitoring of dust storms </w:t>
      </w:r>
      <w:r w:rsidR="003B5A2D">
        <w:rPr>
          <w:b/>
          <w:i/>
        </w:rPr>
        <w:t xml:space="preserve">and of surface asset location </w:t>
      </w:r>
      <w:r w:rsidR="003B5A2D" w:rsidRPr="00737B39">
        <w:rPr>
          <w:b/>
          <w:i/>
        </w:rPr>
        <w:t>would aid planning for missions</w:t>
      </w:r>
      <w:r w:rsidR="003B5A2D">
        <w:rPr>
          <w:b/>
          <w:i/>
        </w:rPr>
        <w:t xml:space="preserve"> while operating on the surface</w:t>
      </w:r>
      <w:r w:rsidRPr="00B75462">
        <w:rPr>
          <w:b/>
          <w:i/>
        </w:rPr>
        <w:t>.</w:t>
      </w:r>
      <w:r w:rsidR="00BB5367" w:rsidRPr="00B75462">
        <w:rPr>
          <w:b/>
          <w:i/>
        </w:rPr>
        <w:t xml:space="preserve"> </w:t>
      </w:r>
    </w:p>
    <w:p w14:paraId="0D4773B1" w14:textId="77777777" w:rsidR="005D70A1" w:rsidRDefault="005D70A1" w:rsidP="00104D17">
      <w:pPr>
        <w:jc w:val="both"/>
        <w:rPr>
          <w:b/>
        </w:rPr>
        <w:sectPr w:rsidR="005D70A1" w:rsidSect="000D2D37">
          <w:pgSz w:w="12240" w:h="15840"/>
          <w:pgMar w:top="1440" w:right="1440" w:bottom="1440" w:left="1440" w:header="720" w:footer="720" w:gutter="0"/>
          <w:pgNumType w:start="1"/>
          <w:cols w:space="720"/>
          <w:docGrid w:linePitch="326"/>
        </w:sectPr>
      </w:pPr>
    </w:p>
    <w:tbl>
      <w:tblPr>
        <w:tblW w:w="12960" w:type="dxa"/>
        <w:tblLayout w:type="fixed"/>
        <w:tblCellMar>
          <w:left w:w="0" w:type="dxa"/>
          <w:right w:w="0" w:type="dxa"/>
        </w:tblCellMar>
        <w:tblLook w:val="0600" w:firstRow="0" w:lastRow="0" w:firstColumn="0" w:lastColumn="0" w:noHBand="1" w:noVBand="1"/>
      </w:tblPr>
      <w:tblGrid>
        <w:gridCol w:w="915"/>
        <w:gridCol w:w="1800"/>
        <w:gridCol w:w="1800"/>
        <w:gridCol w:w="2790"/>
        <w:gridCol w:w="4430"/>
        <w:gridCol w:w="1225"/>
      </w:tblGrid>
      <w:tr w:rsidR="007E5C89" w:rsidRPr="005D70A1" w14:paraId="30626D49" w14:textId="77777777" w:rsidTr="00CC31C3">
        <w:trPr>
          <w:trHeight w:val="45"/>
        </w:trPr>
        <w:tc>
          <w:tcPr>
            <w:tcW w:w="12960" w:type="dxa"/>
            <w:gridSpan w:val="6"/>
            <w:tcBorders>
              <w:bottom w:val="single" w:sz="8" w:space="0" w:color="000000"/>
            </w:tcBorders>
            <w:shd w:val="clear" w:color="auto" w:fill="auto"/>
            <w:tcMar>
              <w:top w:w="15" w:type="dxa"/>
              <w:left w:w="15" w:type="dxa"/>
              <w:bottom w:w="0" w:type="dxa"/>
              <w:right w:w="15" w:type="dxa"/>
            </w:tcMar>
            <w:vAlign w:val="center"/>
          </w:tcPr>
          <w:p w14:paraId="22C666CC" w14:textId="3EEAF2F7" w:rsidR="007E5C89" w:rsidRPr="00217F5A" w:rsidRDefault="007E5C89" w:rsidP="007E5C89">
            <w:pPr>
              <w:pStyle w:val="Heading3"/>
              <w:spacing w:before="0"/>
              <w:rPr>
                <w:rFonts w:eastAsia="Times New Roman" w:cs="Arial"/>
                <w:i/>
                <w:color w:val="000000"/>
                <w:kern w:val="24"/>
                <w:sz w:val="26"/>
                <w:szCs w:val="26"/>
              </w:rPr>
            </w:pPr>
            <w:bookmarkStart w:id="89" w:name="_Table_I:_Traceability"/>
            <w:bookmarkStart w:id="90" w:name="_Toc432597926"/>
            <w:bookmarkStart w:id="91" w:name="_Toc437328678"/>
            <w:bookmarkEnd w:id="89"/>
            <w:r w:rsidRPr="00217F5A">
              <w:rPr>
                <w:i/>
                <w:sz w:val="26"/>
                <w:szCs w:val="26"/>
              </w:rPr>
              <w:lastRenderedPageBreak/>
              <w:t>Table I: Traceability of Measurement Objectives for Science</w:t>
            </w:r>
            <w:bookmarkEnd w:id="90"/>
            <w:bookmarkEnd w:id="91"/>
          </w:p>
        </w:tc>
      </w:tr>
      <w:tr w:rsidR="00C304C7" w:rsidRPr="005D70A1" w14:paraId="4B0622D6" w14:textId="77777777" w:rsidTr="006F617A">
        <w:trPr>
          <w:trHeight w:val="622"/>
        </w:trPr>
        <w:tc>
          <w:tcPr>
            <w:tcW w:w="915" w:type="dxa"/>
            <w:tcBorders>
              <w:top w:val="single" w:sz="8" w:space="0" w:color="000000"/>
              <w:left w:val="single" w:sz="8" w:space="0" w:color="auto"/>
              <w:bottom w:val="single" w:sz="18" w:space="0" w:color="000000"/>
              <w:right w:val="single" w:sz="18" w:space="0" w:color="000000"/>
            </w:tcBorders>
            <w:shd w:val="clear" w:color="auto" w:fill="D9D9D9"/>
            <w:tcMar>
              <w:top w:w="15" w:type="dxa"/>
              <w:left w:w="15" w:type="dxa"/>
              <w:bottom w:w="0" w:type="dxa"/>
              <w:right w:w="15" w:type="dxa"/>
            </w:tcMar>
            <w:vAlign w:val="center"/>
            <w:hideMark/>
          </w:tcPr>
          <w:p w14:paraId="098ECC21" w14:textId="421E7282" w:rsidR="00BD3969" w:rsidRPr="005D70A1" w:rsidRDefault="0009399D" w:rsidP="006F617A">
            <w:pPr>
              <w:jc w:val="center"/>
              <w:textAlignment w:val="center"/>
              <w:rPr>
                <w:rFonts w:eastAsia="Times New Roman" w:cs="Arial"/>
                <w:sz w:val="21"/>
                <w:szCs w:val="21"/>
              </w:rPr>
            </w:pPr>
            <w:r w:rsidRPr="005D70A1">
              <w:rPr>
                <w:rFonts w:eastAsia="Times New Roman" w:cs="Arial"/>
                <w:b/>
                <w:bCs/>
                <w:color w:val="000000"/>
                <w:kern w:val="24"/>
                <w:sz w:val="21"/>
                <w:szCs w:val="21"/>
              </w:rPr>
              <w:t>Program</w:t>
            </w:r>
            <w:r w:rsidR="00BD3969" w:rsidRPr="005D70A1">
              <w:rPr>
                <w:rFonts w:eastAsia="Times New Roman" w:cs="Arial"/>
                <w:b/>
                <w:bCs/>
                <w:color w:val="000000"/>
                <w:kern w:val="24"/>
                <w:sz w:val="21"/>
                <w:szCs w:val="21"/>
              </w:rPr>
              <w:t xml:space="preserve"> Aspect</w:t>
            </w:r>
          </w:p>
        </w:tc>
        <w:tc>
          <w:tcPr>
            <w:tcW w:w="1800" w:type="dxa"/>
            <w:tcBorders>
              <w:top w:val="single" w:sz="8" w:space="0" w:color="000000"/>
              <w:left w:val="single" w:sz="18" w:space="0" w:color="000000"/>
              <w:bottom w:val="single" w:sz="18" w:space="0" w:color="000000"/>
              <w:right w:val="single" w:sz="18" w:space="0" w:color="000000"/>
            </w:tcBorders>
            <w:shd w:val="clear" w:color="auto" w:fill="D9D9D9"/>
            <w:tcMar>
              <w:top w:w="15" w:type="dxa"/>
              <w:left w:w="15" w:type="dxa"/>
              <w:bottom w:w="0" w:type="dxa"/>
              <w:right w:w="15" w:type="dxa"/>
            </w:tcMar>
            <w:vAlign w:val="center"/>
            <w:hideMark/>
          </w:tcPr>
          <w:p w14:paraId="4639D459" w14:textId="76A5A100" w:rsidR="00BD3969" w:rsidRPr="005D70A1" w:rsidRDefault="00BD3969" w:rsidP="00C304C7">
            <w:pPr>
              <w:jc w:val="center"/>
              <w:textAlignment w:val="center"/>
              <w:rPr>
                <w:rFonts w:eastAsia="Times New Roman" w:cs="Arial"/>
                <w:sz w:val="21"/>
                <w:szCs w:val="21"/>
              </w:rPr>
            </w:pPr>
            <w:r w:rsidRPr="005D70A1">
              <w:rPr>
                <w:rFonts w:eastAsia="Times New Roman" w:cs="Arial"/>
                <w:b/>
                <w:bCs/>
                <w:color w:val="000000"/>
                <w:kern w:val="24"/>
                <w:sz w:val="21"/>
                <w:szCs w:val="21"/>
              </w:rPr>
              <w:t>Relation</w:t>
            </w:r>
            <w:r w:rsidR="00C304C7" w:rsidRPr="005D70A1">
              <w:rPr>
                <w:rFonts w:eastAsia="Times New Roman" w:cs="Arial"/>
                <w:b/>
                <w:bCs/>
                <w:color w:val="000000"/>
                <w:kern w:val="24"/>
                <w:sz w:val="21"/>
                <w:szCs w:val="21"/>
              </w:rPr>
              <w:t>.</w:t>
            </w:r>
            <w:r w:rsidRPr="005D70A1">
              <w:rPr>
                <w:rFonts w:eastAsia="Times New Roman" w:cs="Arial"/>
                <w:b/>
                <w:bCs/>
                <w:color w:val="000000"/>
                <w:kern w:val="24"/>
                <w:sz w:val="21"/>
                <w:szCs w:val="21"/>
              </w:rPr>
              <w:t xml:space="preserve"> to NASA Goals</w:t>
            </w:r>
          </w:p>
        </w:tc>
        <w:tc>
          <w:tcPr>
            <w:tcW w:w="1800" w:type="dxa"/>
            <w:tcBorders>
              <w:top w:val="single" w:sz="8" w:space="0" w:color="000000"/>
              <w:left w:val="single" w:sz="18" w:space="0" w:color="000000"/>
              <w:bottom w:val="single" w:sz="18" w:space="0" w:color="000000"/>
              <w:right w:val="single" w:sz="18" w:space="0" w:color="000000"/>
            </w:tcBorders>
            <w:shd w:val="clear" w:color="auto" w:fill="D9D9D9"/>
            <w:tcMar>
              <w:top w:w="15" w:type="dxa"/>
              <w:left w:w="15" w:type="dxa"/>
              <w:bottom w:w="0" w:type="dxa"/>
              <w:right w:w="15" w:type="dxa"/>
            </w:tcMar>
            <w:vAlign w:val="center"/>
            <w:hideMark/>
          </w:tcPr>
          <w:p w14:paraId="33942350" w14:textId="77777777" w:rsidR="00BD3969" w:rsidRPr="005D70A1" w:rsidRDefault="00BD3969" w:rsidP="000B68EE">
            <w:pPr>
              <w:jc w:val="center"/>
              <w:textAlignment w:val="center"/>
              <w:rPr>
                <w:rFonts w:eastAsia="Times New Roman" w:cs="Arial"/>
                <w:sz w:val="21"/>
                <w:szCs w:val="21"/>
              </w:rPr>
            </w:pPr>
            <w:r w:rsidRPr="005D70A1">
              <w:rPr>
                <w:rFonts w:eastAsia="Times New Roman" w:cs="Arial"/>
                <w:b/>
                <w:bCs/>
                <w:color w:val="000000"/>
                <w:kern w:val="24"/>
                <w:sz w:val="21"/>
                <w:szCs w:val="21"/>
              </w:rPr>
              <w:t>Science or Exploration Objective</w:t>
            </w:r>
          </w:p>
        </w:tc>
        <w:tc>
          <w:tcPr>
            <w:tcW w:w="2790" w:type="dxa"/>
            <w:tcBorders>
              <w:top w:val="single" w:sz="8" w:space="0" w:color="000000"/>
              <w:left w:val="single" w:sz="18" w:space="0" w:color="000000"/>
              <w:bottom w:val="single" w:sz="18" w:space="0" w:color="000000"/>
              <w:right w:val="single" w:sz="18" w:space="0" w:color="000000"/>
            </w:tcBorders>
            <w:shd w:val="clear" w:color="auto" w:fill="D9D9D9"/>
            <w:tcMar>
              <w:top w:w="15" w:type="dxa"/>
              <w:left w:w="15" w:type="dxa"/>
              <w:bottom w:w="0" w:type="dxa"/>
              <w:right w:w="15" w:type="dxa"/>
            </w:tcMar>
            <w:vAlign w:val="center"/>
            <w:hideMark/>
          </w:tcPr>
          <w:p w14:paraId="551B8AC1" w14:textId="77777777" w:rsidR="00BD3969" w:rsidRPr="005D70A1" w:rsidRDefault="00BD3969" w:rsidP="000B68EE">
            <w:pPr>
              <w:jc w:val="center"/>
              <w:textAlignment w:val="center"/>
              <w:rPr>
                <w:rFonts w:eastAsia="Times New Roman" w:cs="Arial"/>
                <w:sz w:val="21"/>
                <w:szCs w:val="21"/>
              </w:rPr>
            </w:pPr>
            <w:r w:rsidRPr="005D70A1">
              <w:rPr>
                <w:rFonts w:eastAsia="Times New Roman" w:cs="Arial"/>
                <w:b/>
                <w:bCs/>
                <w:color w:val="000000"/>
                <w:kern w:val="24"/>
                <w:sz w:val="21"/>
                <w:szCs w:val="21"/>
              </w:rPr>
              <w:t>Investigation</w:t>
            </w:r>
          </w:p>
        </w:tc>
        <w:tc>
          <w:tcPr>
            <w:tcW w:w="5655" w:type="dxa"/>
            <w:gridSpan w:val="2"/>
            <w:tcBorders>
              <w:top w:val="single" w:sz="8" w:space="0" w:color="000000"/>
              <w:left w:val="single" w:sz="18" w:space="0" w:color="000000"/>
              <w:bottom w:val="single" w:sz="18" w:space="0" w:color="000000"/>
              <w:right w:val="single" w:sz="8" w:space="0" w:color="000000"/>
            </w:tcBorders>
            <w:shd w:val="clear" w:color="auto" w:fill="D9D9D9"/>
            <w:tcMar>
              <w:top w:w="15" w:type="dxa"/>
              <w:left w:w="15" w:type="dxa"/>
              <w:bottom w:w="0" w:type="dxa"/>
              <w:right w:w="15" w:type="dxa"/>
            </w:tcMar>
            <w:vAlign w:val="center"/>
            <w:hideMark/>
          </w:tcPr>
          <w:p w14:paraId="1CA6EE06" w14:textId="3B8CC684" w:rsidR="00BD3969" w:rsidRPr="005D70A1" w:rsidRDefault="00F04D9D" w:rsidP="000B68EE">
            <w:pPr>
              <w:jc w:val="center"/>
              <w:textAlignment w:val="center"/>
              <w:rPr>
                <w:rFonts w:eastAsia="Times New Roman" w:cs="Arial"/>
                <w:sz w:val="21"/>
                <w:szCs w:val="21"/>
              </w:rPr>
            </w:pPr>
            <w:r w:rsidRPr="005D70A1">
              <w:rPr>
                <w:rFonts w:eastAsia="Times New Roman" w:cs="Arial"/>
                <w:b/>
                <w:bCs/>
                <w:color w:val="000000"/>
                <w:kern w:val="24"/>
                <w:sz w:val="21"/>
                <w:szCs w:val="21"/>
              </w:rPr>
              <w:t xml:space="preserve">Required </w:t>
            </w:r>
            <w:r w:rsidR="00BD3969" w:rsidRPr="005D70A1">
              <w:rPr>
                <w:rFonts w:eastAsia="Times New Roman" w:cs="Arial"/>
                <w:b/>
                <w:bCs/>
                <w:color w:val="000000"/>
                <w:kern w:val="24"/>
                <w:sz w:val="21"/>
                <w:szCs w:val="21"/>
              </w:rPr>
              <w:t>Meas</w:t>
            </w:r>
            <w:r w:rsidRPr="005D70A1">
              <w:rPr>
                <w:rFonts w:eastAsia="Times New Roman" w:cs="Arial"/>
                <w:b/>
                <w:bCs/>
                <w:color w:val="000000"/>
                <w:kern w:val="24"/>
                <w:sz w:val="21"/>
                <w:szCs w:val="21"/>
              </w:rPr>
              <w:t>urements</w:t>
            </w:r>
          </w:p>
        </w:tc>
      </w:tr>
      <w:tr w:rsidR="00C304C7" w:rsidRPr="005D70A1" w14:paraId="77EABB95" w14:textId="77777777" w:rsidTr="006F617A">
        <w:trPr>
          <w:trHeight w:val="20"/>
        </w:trPr>
        <w:tc>
          <w:tcPr>
            <w:tcW w:w="915" w:type="dxa"/>
            <w:tcBorders>
              <w:top w:val="single" w:sz="18" w:space="0" w:color="000000"/>
              <w:left w:val="single" w:sz="8" w:space="0" w:color="auto"/>
              <w:bottom w:val="single" w:sz="18" w:space="0" w:color="000000"/>
              <w:right w:val="single" w:sz="18" w:space="0" w:color="000000"/>
            </w:tcBorders>
            <w:shd w:val="clear" w:color="auto" w:fill="C4D79B"/>
            <w:tcMar>
              <w:top w:w="15" w:type="dxa"/>
              <w:left w:w="43" w:type="dxa"/>
              <w:bottom w:w="0" w:type="dxa"/>
              <w:right w:w="43" w:type="dxa"/>
            </w:tcMar>
            <w:vAlign w:val="center"/>
            <w:hideMark/>
          </w:tcPr>
          <w:p w14:paraId="45735098" w14:textId="50ACB253" w:rsidR="00BD3969" w:rsidRPr="005D70A1" w:rsidRDefault="00410F19" w:rsidP="00410F19">
            <w:pPr>
              <w:jc w:val="center"/>
              <w:textAlignment w:val="center"/>
              <w:rPr>
                <w:rFonts w:eastAsia="Times New Roman" w:cs="Arial"/>
                <w:sz w:val="21"/>
                <w:szCs w:val="21"/>
              </w:rPr>
            </w:pPr>
            <w:r>
              <w:rPr>
                <w:rFonts w:eastAsia="Times New Roman" w:cs="Arial"/>
                <w:color w:val="000000"/>
                <w:kern w:val="24"/>
                <w:sz w:val="21"/>
                <w:szCs w:val="21"/>
              </w:rPr>
              <w:t>MSR</w:t>
            </w:r>
          </w:p>
        </w:tc>
        <w:tc>
          <w:tcPr>
            <w:tcW w:w="1800" w:type="dxa"/>
            <w:tcBorders>
              <w:top w:val="single" w:sz="18" w:space="0" w:color="000000"/>
              <w:left w:val="single" w:sz="18" w:space="0" w:color="000000"/>
              <w:bottom w:val="single" w:sz="18" w:space="0" w:color="000000"/>
              <w:right w:val="single" w:sz="18" w:space="0" w:color="000000"/>
            </w:tcBorders>
            <w:shd w:val="clear" w:color="auto" w:fill="C4D79B"/>
            <w:tcMar>
              <w:top w:w="15" w:type="dxa"/>
              <w:left w:w="43" w:type="dxa"/>
              <w:bottom w:w="0" w:type="dxa"/>
              <w:right w:w="43" w:type="dxa"/>
            </w:tcMar>
            <w:vAlign w:val="center"/>
            <w:hideMark/>
          </w:tcPr>
          <w:p w14:paraId="73E7C3C9" w14:textId="77777777" w:rsidR="00BD3969" w:rsidRPr="005D70A1" w:rsidRDefault="00BD3969" w:rsidP="000B68EE">
            <w:pPr>
              <w:jc w:val="center"/>
              <w:textAlignment w:val="center"/>
              <w:rPr>
                <w:rFonts w:eastAsia="Times New Roman" w:cs="Arial"/>
                <w:sz w:val="21"/>
                <w:szCs w:val="21"/>
              </w:rPr>
            </w:pPr>
            <w:r w:rsidRPr="005D70A1">
              <w:rPr>
                <w:rFonts w:eastAsia="Times New Roman" w:cs="Arial"/>
                <w:color w:val="000000"/>
                <w:kern w:val="24"/>
                <w:sz w:val="21"/>
                <w:szCs w:val="21"/>
              </w:rPr>
              <w:t>Primary Decadal Survey Priority</w:t>
            </w:r>
          </w:p>
        </w:tc>
        <w:tc>
          <w:tcPr>
            <w:tcW w:w="1800" w:type="dxa"/>
            <w:tcBorders>
              <w:top w:val="single" w:sz="18" w:space="0" w:color="000000"/>
              <w:left w:val="single" w:sz="18" w:space="0" w:color="000000"/>
              <w:bottom w:val="single" w:sz="18" w:space="0" w:color="000000"/>
              <w:right w:val="single" w:sz="18" w:space="0" w:color="000000"/>
            </w:tcBorders>
            <w:shd w:val="clear" w:color="auto" w:fill="C4D79B"/>
            <w:tcMar>
              <w:top w:w="15" w:type="dxa"/>
              <w:left w:w="43" w:type="dxa"/>
              <w:bottom w:w="0" w:type="dxa"/>
              <w:right w:w="43" w:type="dxa"/>
            </w:tcMar>
            <w:vAlign w:val="center"/>
            <w:hideMark/>
          </w:tcPr>
          <w:p w14:paraId="1D4EFDCB" w14:textId="77777777" w:rsidR="00BD3969" w:rsidRPr="005D70A1" w:rsidRDefault="00BD3969" w:rsidP="000B68EE">
            <w:pPr>
              <w:jc w:val="center"/>
              <w:textAlignment w:val="center"/>
              <w:rPr>
                <w:rFonts w:eastAsia="Times New Roman" w:cs="Arial"/>
                <w:sz w:val="21"/>
                <w:szCs w:val="21"/>
              </w:rPr>
            </w:pPr>
            <w:r w:rsidRPr="005D70A1">
              <w:rPr>
                <w:rFonts w:eastAsia="Times New Roman" w:cs="Arial"/>
                <w:color w:val="000000"/>
                <w:kern w:val="24"/>
                <w:sz w:val="21"/>
                <w:szCs w:val="21"/>
              </w:rPr>
              <w:t>Progress on Sample Return</w:t>
            </w:r>
          </w:p>
        </w:tc>
        <w:tc>
          <w:tcPr>
            <w:tcW w:w="8445" w:type="dxa"/>
            <w:gridSpan w:val="3"/>
            <w:tcBorders>
              <w:top w:val="single" w:sz="18" w:space="0" w:color="000000"/>
              <w:left w:val="single" w:sz="18" w:space="0" w:color="000000"/>
              <w:bottom w:val="single" w:sz="18" w:space="0" w:color="000000"/>
              <w:right w:val="single" w:sz="8" w:space="0" w:color="000000"/>
            </w:tcBorders>
            <w:shd w:val="clear" w:color="auto" w:fill="C4D79B"/>
            <w:tcMar>
              <w:top w:w="15" w:type="dxa"/>
              <w:left w:w="43" w:type="dxa"/>
              <w:bottom w:w="0" w:type="dxa"/>
              <w:right w:w="43" w:type="dxa"/>
            </w:tcMar>
            <w:vAlign w:val="center"/>
            <w:hideMark/>
          </w:tcPr>
          <w:p w14:paraId="7A6B0D50" w14:textId="0C41F019" w:rsidR="00BD3969" w:rsidRPr="005D70A1" w:rsidRDefault="00BD3969" w:rsidP="00410F19">
            <w:pPr>
              <w:textAlignment w:val="center"/>
              <w:rPr>
                <w:rFonts w:eastAsia="Times New Roman" w:cs="Arial"/>
                <w:sz w:val="21"/>
                <w:szCs w:val="21"/>
              </w:rPr>
            </w:pPr>
            <w:r w:rsidRPr="005D70A1">
              <w:rPr>
                <w:rFonts w:eastAsia="Times New Roman" w:cs="Arial"/>
                <w:color w:val="000000"/>
                <w:kern w:val="24"/>
                <w:sz w:val="21"/>
                <w:szCs w:val="21"/>
              </w:rPr>
              <w:t>Rendezvous &amp;</w:t>
            </w:r>
            <w:r w:rsidR="00A337C8">
              <w:rPr>
                <w:rFonts w:eastAsia="Times New Roman" w:cs="Arial"/>
                <w:color w:val="000000"/>
                <w:kern w:val="24"/>
                <w:sz w:val="21"/>
                <w:szCs w:val="21"/>
              </w:rPr>
              <w:t xml:space="preserve"> Capture in Mars o</w:t>
            </w:r>
            <w:r w:rsidRPr="005D70A1">
              <w:rPr>
                <w:rFonts w:eastAsia="Times New Roman" w:cs="Arial"/>
                <w:color w:val="000000"/>
                <w:kern w:val="24"/>
                <w:sz w:val="21"/>
                <w:szCs w:val="21"/>
              </w:rPr>
              <w:t>rbit</w:t>
            </w:r>
          </w:p>
        </w:tc>
      </w:tr>
      <w:tr w:rsidR="005D70A1" w:rsidRPr="005D70A1" w14:paraId="72C5A038" w14:textId="77777777" w:rsidTr="006F617A">
        <w:trPr>
          <w:trHeight w:val="20"/>
        </w:trPr>
        <w:tc>
          <w:tcPr>
            <w:tcW w:w="915" w:type="dxa"/>
            <w:vMerge w:val="restart"/>
            <w:tcBorders>
              <w:top w:val="single" w:sz="18" w:space="0" w:color="000000"/>
              <w:left w:val="single" w:sz="8" w:space="0" w:color="auto"/>
              <w:bottom w:val="single" w:sz="18" w:space="0" w:color="000000"/>
              <w:right w:val="single" w:sz="18" w:space="0" w:color="000000"/>
            </w:tcBorders>
            <w:shd w:val="clear" w:color="auto" w:fill="C4D79B"/>
            <w:tcMar>
              <w:left w:w="43" w:type="dxa"/>
              <w:right w:w="43" w:type="dxa"/>
            </w:tcMar>
            <w:vAlign w:val="center"/>
            <w:hideMark/>
          </w:tcPr>
          <w:p w14:paraId="032B3759" w14:textId="78947170" w:rsidR="006B34DC" w:rsidRPr="005D70A1" w:rsidRDefault="000A2E18" w:rsidP="00150B1B">
            <w:pPr>
              <w:jc w:val="center"/>
              <w:rPr>
                <w:rFonts w:eastAsia="Times New Roman" w:cs="Arial"/>
                <w:sz w:val="21"/>
                <w:szCs w:val="21"/>
              </w:rPr>
            </w:pPr>
            <w:r w:rsidRPr="005D70A1">
              <w:rPr>
                <w:rFonts w:eastAsia="Times New Roman" w:cs="Arial"/>
                <w:color w:val="000000"/>
                <w:kern w:val="24"/>
                <w:sz w:val="21"/>
                <w:szCs w:val="21"/>
              </w:rPr>
              <w:t>Science</w:t>
            </w:r>
          </w:p>
        </w:tc>
        <w:tc>
          <w:tcPr>
            <w:tcW w:w="1800" w:type="dxa"/>
            <w:vMerge w:val="restart"/>
            <w:tcBorders>
              <w:top w:val="single" w:sz="18" w:space="0" w:color="000000"/>
              <w:left w:val="single" w:sz="18" w:space="0" w:color="000000"/>
              <w:bottom w:val="single" w:sz="18" w:space="0" w:color="000000"/>
              <w:right w:val="single" w:sz="18" w:space="0" w:color="000000"/>
            </w:tcBorders>
            <w:shd w:val="clear" w:color="auto" w:fill="EBF1DE"/>
            <w:tcMar>
              <w:top w:w="15" w:type="dxa"/>
              <w:left w:w="43" w:type="dxa"/>
              <w:bottom w:w="0" w:type="dxa"/>
              <w:right w:w="43" w:type="dxa"/>
            </w:tcMar>
            <w:vAlign w:val="center"/>
            <w:hideMark/>
          </w:tcPr>
          <w:p w14:paraId="2BF6FA52" w14:textId="77777777" w:rsidR="000A2E18" w:rsidRPr="005D70A1" w:rsidRDefault="000A2E18" w:rsidP="005D70A1">
            <w:pPr>
              <w:textAlignment w:val="center"/>
              <w:rPr>
                <w:rFonts w:eastAsia="Times New Roman" w:cs="Arial"/>
                <w:sz w:val="21"/>
                <w:szCs w:val="21"/>
              </w:rPr>
            </w:pPr>
            <w:r w:rsidRPr="005D70A1">
              <w:rPr>
                <w:rFonts w:eastAsia="Times New Roman" w:cs="Arial"/>
                <w:color w:val="000000"/>
                <w:kern w:val="24"/>
                <w:sz w:val="21"/>
                <w:szCs w:val="21"/>
              </w:rPr>
              <w:t>High Decadal Survey Priority</w:t>
            </w:r>
          </w:p>
        </w:tc>
        <w:tc>
          <w:tcPr>
            <w:tcW w:w="1800" w:type="dxa"/>
            <w:vMerge w:val="restart"/>
            <w:tcBorders>
              <w:top w:val="single" w:sz="18" w:space="0" w:color="000000"/>
              <w:left w:val="single" w:sz="18" w:space="0" w:color="000000"/>
              <w:bottom w:val="single" w:sz="18" w:space="0" w:color="000000"/>
              <w:right w:val="single" w:sz="18" w:space="0" w:color="000000"/>
            </w:tcBorders>
            <w:shd w:val="clear" w:color="auto" w:fill="EBF1DE"/>
            <w:tcMar>
              <w:top w:w="15" w:type="dxa"/>
              <w:left w:w="43" w:type="dxa"/>
              <w:bottom w:w="0" w:type="dxa"/>
              <w:right w:w="43" w:type="dxa"/>
            </w:tcMar>
            <w:vAlign w:val="center"/>
            <w:hideMark/>
          </w:tcPr>
          <w:p w14:paraId="0C4354B7" w14:textId="1AE613FA" w:rsidR="000A2E18" w:rsidRPr="005D70A1" w:rsidRDefault="00217F5A" w:rsidP="00A337C8">
            <w:pPr>
              <w:jc w:val="center"/>
              <w:textAlignment w:val="center"/>
              <w:rPr>
                <w:rFonts w:eastAsia="Times New Roman" w:cs="Arial"/>
                <w:sz w:val="21"/>
                <w:szCs w:val="21"/>
              </w:rPr>
            </w:pPr>
            <w:r>
              <w:rPr>
                <w:rFonts w:eastAsia="Times New Roman" w:cs="Arial"/>
                <w:b/>
                <w:kern w:val="24"/>
                <w:sz w:val="21"/>
                <w:szCs w:val="21"/>
              </w:rPr>
              <w:t>S-</w:t>
            </w:r>
            <w:r w:rsidR="00D973C3" w:rsidRPr="005D70A1">
              <w:rPr>
                <w:rFonts w:eastAsia="Times New Roman" w:cs="Arial"/>
                <w:b/>
                <w:kern w:val="24"/>
                <w:sz w:val="21"/>
                <w:szCs w:val="21"/>
              </w:rPr>
              <w:t>A</w:t>
            </w:r>
            <w:r w:rsidR="00C1226F" w:rsidRPr="005D70A1">
              <w:rPr>
                <w:rFonts w:eastAsia="Times New Roman" w:cs="Arial"/>
                <w:b/>
                <w:kern w:val="24"/>
                <w:sz w:val="21"/>
                <w:szCs w:val="21"/>
              </w:rPr>
              <w:t>.</w:t>
            </w:r>
            <w:r w:rsidR="00D973C3" w:rsidRPr="005D70A1">
              <w:rPr>
                <w:rFonts w:eastAsia="Times New Roman" w:cs="Arial"/>
                <w:kern w:val="24"/>
                <w:sz w:val="21"/>
                <w:szCs w:val="21"/>
              </w:rPr>
              <w:t xml:space="preserve"> </w:t>
            </w:r>
            <w:r w:rsidR="000A2E18" w:rsidRPr="005D70A1">
              <w:rPr>
                <w:rFonts w:eastAsia="Times New Roman" w:cs="Arial"/>
                <w:kern w:val="24"/>
                <w:sz w:val="21"/>
                <w:szCs w:val="21"/>
              </w:rPr>
              <w:t>Distribution &amp; Origin of Ice</w:t>
            </w:r>
            <w:r w:rsidR="00A337C8">
              <w:rPr>
                <w:rFonts w:eastAsia="Times New Roman" w:cs="Arial"/>
                <w:kern w:val="24"/>
                <w:sz w:val="21"/>
                <w:szCs w:val="21"/>
              </w:rPr>
              <w:t xml:space="preserve"> </w:t>
            </w:r>
            <w:r w:rsidR="000A2E18" w:rsidRPr="005D70A1">
              <w:rPr>
                <w:rFonts w:eastAsia="Times New Roman" w:cs="Arial"/>
                <w:kern w:val="24"/>
                <w:sz w:val="21"/>
                <w:szCs w:val="21"/>
              </w:rPr>
              <w:t>Reservoirs</w:t>
            </w:r>
          </w:p>
        </w:tc>
        <w:tc>
          <w:tcPr>
            <w:tcW w:w="2790" w:type="dxa"/>
            <w:vMerge w:val="restart"/>
            <w:tcBorders>
              <w:top w:val="single" w:sz="18" w:space="0" w:color="000000"/>
              <w:left w:val="single" w:sz="18" w:space="0" w:color="000000"/>
              <w:bottom w:val="single" w:sz="18" w:space="0" w:color="000000"/>
              <w:right w:val="single" w:sz="18" w:space="0" w:color="000000"/>
            </w:tcBorders>
            <w:shd w:val="clear" w:color="auto" w:fill="EBF1DE"/>
            <w:tcMar>
              <w:top w:w="15" w:type="dxa"/>
              <w:left w:w="43" w:type="dxa"/>
              <w:bottom w:w="0" w:type="dxa"/>
              <w:right w:w="43" w:type="dxa"/>
            </w:tcMar>
            <w:vAlign w:val="center"/>
            <w:hideMark/>
          </w:tcPr>
          <w:p w14:paraId="41EEE131" w14:textId="0D72A73F" w:rsidR="000A2E18" w:rsidRPr="005D70A1" w:rsidRDefault="00C1226F" w:rsidP="000B68EE">
            <w:pPr>
              <w:textAlignment w:val="center"/>
              <w:rPr>
                <w:rFonts w:eastAsia="Times New Roman" w:cs="Arial"/>
                <w:sz w:val="21"/>
                <w:szCs w:val="21"/>
              </w:rPr>
            </w:pPr>
            <w:r w:rsidRPr="005D70A1">
              <w:rPr>
                <w:rFonts w:eastAsia="Times New Roman" w:cs="Arial"/>
                <w:b/>
                <w:sz w:val="21"/>
                <w:szCs w:val="21"/>
              </w:rPr>
              <w:t>A1.</w:t>
            </w:r>
            <w:r w:rsidRPr="005D70A1">
              <w:rPr>
                <w:rFonts w:eastAsia="Times New Roman" w:cs="Arial"/>
                <w:sz w:val="21"/>
                <w:szCs w:val="21"/>
              </w:rPr>
              <w:t xml:space="preserve"> </w:t>
            </w:r>
            <w:r w:rsidR="001F3AC0">
              <w:rPr>
                <w:rFonts w:eastAsia="Times New Roman" w:cs="Arial"/>
                <w:sz w:val="21"/>
                <w:szCs w:val="21"/>
              </w:rPr>
              <w:t>Distribution of buried water</w:t>
            </w:r>
            <w:r w:rsidR="000A2E18" w:rsidRPr="005D70A1">
              <w:rPr>
                <w:rFonts w:eastAsia="Times New Roman" w:cs="Arial"/>
                <w:sz w:val="21"/>
                <w:szCs w:val="21"/>
              </w:rPr>
              <w:t xml:space="preserve"> &amp; CO</w:t>
            </w:r>
            <w:r w:rsidR="000A2E18" w:rsidRPr="005D70A1">
              <w:rPr>
                <w:rFonts w:eastAsia="Times New Roman" w:cs="Arial"/>
                <w:sz w:val="21"/>
                <w:szCs w:val="21"/>
                <w:vertAlign w:val="subscript"/>
              </w:rPr>
              <w:t>2</w:t>
            </w:r>
            <w:r w:rsidR="000A2E18" w:rsidRPr="005D70A1">
              <w:rPr>
                <w:rFonts w:eastAsia="Times New Roman" w:cs="Arial"/>
                <w:sz w:val="21"/>
                <w:szCs w:val="21"/>
              </w:rPr>
              <w:t xml:space="preserve"> ice plus relationship to surficial polar deposits</w:t>
            </w:r>
          </w:p>
        </w:tc>
        <w:tc>
          <w:tcPr>
            <w:tcW w:w="5655" w:type="dxa"/>
            <w:gridSpan w:val="2"/>
            <w:tcBorders>
              <w:top w:val="single" w:sz="18" w:space="0" w:color="000000"/>
              <w:left w:val="single" w:sz="18" w:space="0" w:color="000000"/>
              <w:bottom w:val="single" w:sz="8" w:space="0" w:color="000000"/>
              <w:right w:val="single" w:sz="8" w:space="0" w:color="000000"/>
            </w:tcBorders>
            <w:shd w:val="clear" w:color="auto" w:fill="EBF1DE"/>
            <w:tcMar>
              <w:top w:w="15" w:type="dxa"/>
              <w:left w:w="43" w:type="dxa"/>
              <w:bottom w:w="0" w:type="dxa"/>
              <w:right w:w="43" w:type="dxa"/>
            </w:tcMar>
            <w:vAlign w:val="center"/>
            <w:hideMark/>
          </w:tcPr>
          <w:p w14:paraId="0441FE4E" w14:textId="32E9ECE1" w:rsidR="000A2E18" w:rsidRPr="005D70A1" w:rsidRDefault="00114A93" w:rsidP="000B68EE">
            <w:pPr>
              <w:textAlignment w:val="center"/>
              <w:rPr>
                <w:rFonts w:eastAsia="Times New Roman" w:cs="Arial"/>
                <w:color w:val="000000"/>
                <w:kern w:val="24"/>
                <w:sz w:val="21"/>
                <w:szCs w:val="21"/>
              </w:rPr>
            </w:pPr>
            <w:r w:rsidRPr="005D70A1">
              <w:rPr>
                <w:rFonts w:eastAsia="Times New Roman" w:cs="Arial"/>
                <w:color w:val="000000"/>
                <w:kern w:val="24"/>
                <w:sz w:val="21"/>
                <w:szCs w:val="21"/>
              </w:rPr>
              <w:t>Extent &amp; volume of water ice in non-polar regions</w:t>
            </w:r>
            <w:r w:rsidRPr="005D70A1">
              <w:rPr>
                <w:rFonts w:eastAsia="Times New Roman" w:cs="Arial"/>
                <w:sz w:val="21"/>
                <w:szCs w:val="21"/>
              </w:rPr>
              <w:t xml:space="preserve"> </w:t>
            </w:r>
          </w:p>
        </w:tc>
      </w:tr>
      <w:tr w:rsidR="00C304C7" w:rsidRPr="005D70A1" w14:paraId="793267B9" w14:textId="77777777" w:rsidTr="006F617A">
        <w:trPr>
          <w:trHeight w:val="35"/>
        </w:trPr>
        <w:tc>
          <w:tcPr>
            <w:tcW w:w="915" w:type="dxa"/>
            <w:vMerge/>
            <w:tcBorders>
              <w:top w:val="single" w:sz="18" w:space="0" w:color="000000"/>
              <w:left w:val="single" w:sz="8" w:space="0" w:color="auto"/>
              <w:bottom w:val="single" w:sz="18" w:space="0" w:color="000000"/>
              <w:right w:val="single" w:sz="18" w:space="0" w:color="000000"/>
            </w:tcBorders>
            <w:shd w:val="clear" w:color="auto" w:fill="C4D79B"/>
            <w:tcMar>
              <w:left w:w="43" w:type="dxa"/>
              <w:right w:w="43" w:type="dxa"/>
            </w:tcMar>
            <w:vAlign w:val="center"/>
            <w:hideMark/>
          </w:tcPr>
          <w:p w14:paraId="22A072CA" w14:textId="77777777" w:rsidR="000A2E18" w:rsidRPr="005D70A1" w:rsidRDefault="000A2E18" w:rsidP="00104D17">
            <w:pPr>
              <w:jc w:val="both"/>
              <w:rPr>
                <w:rFonts w:eastAsia="Times New Roman" w:cs="Arial"/>
                <w:sz w:val="21"/>
                <w:szCs w:val="21"/>
              </w:rPr>
            </w:pPr>
          </w:p>
        </w:tc>
        <w:tc>
          <w:tcPr>
            <w:tcW w:w="1800" w:type="dxa"/>
            <w:vMerge/>
            <w:tcBorders>
              <w:top w:val="single" w:sz="18" w:space="0" w:color="000000"/>
              <w:left w:val="single" w:sz="18" w:space="0" w:color="000000"/>
              <w:bottom w:val="single" w:sz="18" w:space="0" w:color="000000"/>
              <w:right w:val="single" w:sz="18" w:space="0" w:color="000000"/>
            </w:tcBorders>
            <w:tcMar>
              <w:left w:w="43" w:type="dxa"/>
              <w:right w:w="43" w:type="dxa"/>
            </w:tcMar>
            <w:vAlign w:val="center"/>
            <w:hideMark/>
          </w:tcPr>
          <w:p w14:paraId="00607F56" w14:textId="77777777" w:rsidR="000A2E18" w:rsidRPr="005D70A1" w:rsidRDefault="000A2E18" w:rsidP="005D70A1">
            <w:pPr>
              <w:rPr>
                <w:rFonts w:eastAsia="Times New Roman" w:cs="Arial"/>
                <w:sz w:val="21"/>
                <w:szCs w:val="21"/>
              </w:rPr>
            </w:pPr>
          </w:p>
        </w:tc>
        <w:tc>
          <w:tcPr>
            <w:tcW w:w="1800" w:type="dxa"/>
            <w:vMerge/>
            <w:tcBorders>
              <w:top w:val="single" w:sz="18" w:space="0" w:color="000000"/>
              <w:left w:val="single" w:sz="18" w:space="0" w:color="000000"/>
              <w:bottom w:val="single" w:sz="18" w:space="0" w:color="000000"/>
              <w:right w:val="single" w:sz="18" w:space="0" w:color="000000"/>
            </w:tcBorders>
            <w:tcMar>
              <w:left w:w="43" w:type="dxa"/>
              <w:right w:w="43" w:type="dxa"/>
            </w:tcMar>
            <w:vAlign w:val="center"/>
            <w:hideMark/>
          </w:tcPr>
          <w:p w14:paraId="1101B274" w14:textId="77777777" w:rsidR="000A2E18" w:rsidRPr="005D70A1" w:rsidRDefault="000A2E18" w:rsidP="000B68EE">
            <w:pPr>
              <w:jc w:val="center"/>
              <w:rPr>
                <w:rFonts w:eastAsia="Times New Roman" w:cs="Arial"/>
                <w:sz w:val="21"/>
                <w:szCs w:val="21"/>
              </w:rPr>
            </w:pPr>
          </w:p>
        </w:tc>
        <w:tc>
          <w:tcPr>
            <w:tcW w:w="2790" w:type="dxa"/>
            <w:vMerge/>
            <w:tcBorders>
              <w:top w:val="single" w:sz="18" w:space="0" w:color="000000"/>
              <w:left w:val="single" w:sz="18" w:space="0" w:color="000000"/>
              <w:bottom w:val="single" w:sz="18" w:space="0" w:color="000000"/>
              <w:right w:val="single" w:sz="18" w:space="0" w:color="000000"/>
            </w:tcBorders>
            <w:tcMar>
              <w:left w:w="43" w:type="dxa"/>
              <w:right w:w="43" w:type="dxa"/>
            </w:tcMar>
            <w:vAlign w:val="center"/>
            <w:hideMark/>
          </w:tcPr>
          <w:p w14:paraId="0927C611" w14:textId="77777777" w:rsidR="000A2E18" w:rsidRPr="005D70A1" w:rsidRDefault="000A2E18" w:rsidP="000B68EE">
            <w:pPr>
              <w:rPr>
                <w:rFonts w:eastAsia="Times New Roman" w:cs="Arial"/>
                <w:sz w:val="21"/>
                <w:szCs w:val="21"/>
              </w:rPr>
            </w:pPr>
          </w:p>
        </w:tc>
        <w:tc>
          <w:tcPr>
            <w:tcW w:w="5655" w:type="dxa"/>
            <w:gridSpan w:val="2"/>
            <w:tcBorders>
              <w:top w:val="single" w:sz="8" w:space="0" w:color="000000"/>
              <w:left w:val="single" w:sz="18" w:space="0" w:color="000000"/>
              <w:bottom w:val="single" w:sz="8" w:space="0" w:color="000000"/>
              <w:right w:val="single" w:sz="8" w:space="0" w:color="000000"/>
            </w:tcBorders>
            <w:shd w:val="clear" w:color="auto" w:fill="EBF1DE"/>
            <w:tcMar>
              <w:top w:w="15" w:type="dxa"/>
              <w:left w:w="43" w:type="dxa"/>
              <w:bottom w:w="0" w:type="dxa"/>
              <w:right w:w="43" w:type="dxa"/>
            </w:tcMar>
            <w:vAlign w:val="center"/>
            <w:hideMark/>
          </w:tcPr>
          <w:p w14:paraId="55E62551" w14:textId="2C3DBFAD" w:rsidR="000A2E18" w:rsidRPr="005D70A1" w:rsidRDefault="00E04B15" w:rsidP="000B68EE">
            <w:pPr>
              <w:textAlignment w:val="center"/>
              <w:rPr>
                <w:rFonts w:eastAsia="Times New Roman" w:cs="Arial"/>
                <w:sz w:val="21"/>
                <w:szCs w:val="21"/>
              </w:rPr>
            </w:pPr>
            <w:r w:rsidRPr="005D70A1">
              <w:rPr>
                <w:rFonts w:eastAsia="Times New Roman" w:cs="Arial"/>
                <w:color w:val="000000"/>
                <w:kern w:val="24"/>
                <w:sz w:val="21"/>
                <w:szCs w:val="21"/>
              </w:rPr>
              <w:t>Extent &amp; volume of buried CO</w:t>
            </w:r>
            <w:r w:rsidRPr="005D70A1">
              <w:rPr>
                <w:rFonts w:eastAsia="Times New Roman" w:cs="Arial"/>
                <w:color w:val="000000"/>
                <w:kern w:val="24"/>
                <w:sz w:val="21"/>
                <w:szCs w:val="21"/>
                <w:vertAlign w:val="subscript"/>
              </w:rPr>
              <w:t>2</w:t>
            </w:r>
            <w:r w:rsidRPr="005D70A1">
              <w:rPr>
                <w:rFonts w:eastAsia="Times New Roman" w:cs="Arial"/>
                <w:color w:val="000000"/>
                <w:kern w:val="24"/>
                <w:sz w:val="21"/>
                <w:szCs w:val="21"/>
              </w:rPr>
              <w:t xml:space="preserve"> ice in the polar caps</w:t>
            </w:r>
          </w:p>
        </w:tc>
      </w:tr>
      <w:tr w:rsidR="00C304C7" w:rsidRPr="005D70A1" w14:paraId="53F22023" w14:textId="77777777" w:rsidTr="006F617A">
        <w:trPr>
          <w:trHeight w:val="35"/>
        </w:trPr>
        <w:tc>
          <w:tcPr>
            <w:tcW w:w="915" w:type="dxa"/>
            <w:vMerge/>
            <w:tcBorders>
              <w:top w:val="single" w:sz="18" w:space="0" w:color="000000"/>
              <w:left w:val="single" w:sz="8" w:space="0" w:color="auto"/>
              <w:bottom w:val="single" w:sz="18" w:space="0" w:color="000000"/>
              <w:right w:val="single" w:sz="18" w:space="0" w:color="000000"/>
            </w:tcBorders>
            <w:shd w:val="clear" w:color="auto" w:fill="C4D79B"/>
            <w:tcMar>
              <w:left w:w="43" w:type="dxa"/>
              <w:right w:w="43" w:type="dxa"/>
            </w:tcMar>
            <w:vAlign w:val="center"/>
            <w:hideMark/>
          </w:tcPr>
          <w:p w14:paraId="1DC22BAE" w14:textId="77777777" w:rsidR="000A2E18" w:rsidRPr="005D70A1" w:rsidRDefault="000A2E18" w:rsidP="00104D17">
            <w:pPr>
              <w:jc w:val="both"/>
              <w:rPr>
                <w:rFonts w:eastAsia="Times New Roman" w:cs="Arial"/>
                <w:sz w:val="21"/>
                <w:szCs w:val="21"/>
              </w:rPr>
            </w:pPr>
          </w:p>
        </w:tc>
        <w:tc>
          <w:tcPr>
            <w:tcW w:w="1800" w:type="dxa"/>
            <w:vMerge/>
            <w:tcBorders>
              <w:top w:val="single" w:sz="18" w:space="0" w:color="000000"/>
              <w:left w:val="single" w:sz="18" w:space="0" w:color="000000"/>
              <w:bottom w:val="single" w:sz="18" w:space="0" w:color="000000"/>
              <w:right w:val="single" w:sz="18" w:space="0" w:color="000000"/>
            </w:tcBorders>
            <w:tcMar>
              <w:left w:w="43" w:type="dxa"/>
              <w:right w:w="43" w:type="dxa"/>
            </w:tcMar>
            <w:vAlign w:val="center"/>
            <w:hideMark/>
          </w:tcPr>
          <w:p w14:paraId="3D127546" w14:textId="77777777" w:rsidR="000A2E18" w:rsidRPr="005D70A1" w:rsidRDefault="000A2E18" w:rsidP="005D70A1">
            <w:pPr>
              <w:rPr>
                <w:rFonts w:eastAsia="Times New Roman" w:cs="Arial"/>
                <w:sz w:val="21"/>
                <w:szCs w:val="21"/>
              </w:rPr>
            </w:pPr>
          </w:p>
        </w:tc>
        <w:tc>
          <w:tcPr>
            <w:tcW w:w="1800" w:type="dxa"/>
            <w:vMerge/>
            <w:tcBorders>
              <w:top w:val="single" w:sz="18" w:space="0" w:color="000000"/>
              <w:left w:val="single" w:sz="18" w:space="0" w:color="000000"/>
              <w:bottom w:val="single" w:sz="18" w:space="0" w:color="000000"/>
              <w:right w:val="single" w:sz="18" w:space="0" w:color="000000"/>
            </w:tcBorders>
            <w:tcMar>
              <w:left w:w="43" w:type="dxa"/>
              <w:right w:w="43" w:type="dxa"/>
            </w:tcMar>
            <w:vAlign w:val="center"/>
            <w:hideMark/>
          </w:tcPr>
          <w:p w14:paraId="0829C7B7" w14:textId="77777777" w:rsidR="000A2E18" w:rsidRPr="005D70A1" w:rsidRDefault="000A2E18" w:rsidP="000B68EE">
            <w:pPr>
              <w:jc w:val="center"/>
              <w:rPr>
                <w:rFonts w:eastAsia="Times New Roman" w:cs="Arial"/>
                <w:sz w:val="21"/>
                <w:szCs w:val="21"/>
              </w:rPr>
            </w:pPr>
          </w:p>
        </w:tc>
        <w:tc>
          <w:tcPr>
            <w:tcW w:w="2790" w:type="dxa"/>
            <w:vMerge/>
            <w:tcBorders>
              <w:top w:val="single" w:sz="18" w:space="0" w:color="000000"/>
              <w:left w:val="single" w:sz="18" w:space="0" w:color="000000"/>
              <w:bottom w:val="single" w:sz="18" w:space="0" w:color="000000"/>
              <w:right w:val="single" w:sz="18" w:space="0" w:color="000000"/>
            </w:tcBorders>
            <w:tcMar>
              <w:left w:w="43" w:type="dxa"/>
              <w:right w:w="43" w:type="dxa"/>
            </w:tcMar>
            <w:vAlign w:val="center"/>
            <w:hideMark/>
          </w:tcPr>
          <w:p w14:paraId="45DF5D52" w14:textId="77777777" w:rsidR="000A2E18" w:rsidRPr="005D70A1" w:rsidRDefault="000A2E18" w:rsidP="000B68EE">
            <w:pPr>
              <w:rPr>
                <w:rFonts w:eastAsia="Times New Roman" w:cs="Arial"/>
                <w:sz w:val="21"/>
                <w:szCs w:val="21"/>
              </w:rPr>
            </w:pPr>
          </w:p>
        </w:tc>
        <w:tc>
          <w:tcPr>
            <w:tcW w:w="5655" w:type="dxa"/>
            <w:gridSpan w:val="2"/>
            <w:tcBorders>
              <w:top w:val="single" w:sz="8" w:space="0" w:color="000000"/>
              <w:left w:val="single" w:sz="18" w:space="0" w:color="000000"/>
              <w:bottom w:val="single" w:sz="8" w:space="0" w:color="000000"/>
              <w:right w:val="single" w:sz="8" w:space="0" w:color="000000"/>
            </w:tcBorders>
            <w:shd w:val="clear" w:color="auto" w:fill="EBF1DE"/>
            <w:tcMar>
              <w:top w:w="15" w:type="dxa"/>
              <w:left w:w="43" w:type="dxa"/>
              <w:bottom w:w="0" w:type="dxa"/>
              <w:right w:w="43" w:type="dxa"/>
            </w:tcMar>
            <w:vAlign w:val="center"/>
            <w:hideMark/>
          </w:tcPr>
          <w:p w14:paraId="250BE237" w14:textId="71177704" w:rsidR="00114A93" w:rsidRPr="005D70A1" w:rsidRDefault="00E04B15" w:rsidP="00E04B15">
            <w:pPr>
              <w:textAlignment w:val="center"/>
              <w:rPr>
                <w:rFonts w:eastAsia="Times New Roman" w:cs="Arial"/>
                <w:sz w:val="21"/>
                <w:szCs w:val="21"/>
              </w:rPr>
            </w:pPr>
            <w:r w:rsidRPr="005D70A1">
              <w:rPr>
                <w:rFonts w:eastAsia="Times New Roman" w:cs="Arial"/>
                <w:color w:val="000000"/>
                <w:kern w:val="24"/>
                <w:sz w:val="21"/>
                <w:szCs w:val="21"/>
              </w:rPr>
              <w:t xml:space="preserve">Shallow subsurface structure of polar cap &amp; layered terrain </w:t>
            </w:r>
          </w:p>
        </w:tc>
      </w:tr>
      <w:tr w:rsidR="00C304C7" w:rsidRPr="005D70A1" w14:paraId="69ED614D" w14:textId="77777777" w:rsidTr="006F617A">
        <w:trPr>
          <w:trHeight w:val="35"/>
        </w:trPr>
        <w:tc>
          <w:tcPr>
            <w:tcW w:w="915" w:type="dxa"/>
            <w:vMerge/>
            <w:tcBorders>
              <w:top w:val="single" w:sz="18" w:space="0" w:color="000000"/>
              <w:left w:val="single" w:sz="8" w:space="0" w:color="auto"/>
              <w:bottom w:val="single" w:sz="18" w:space="0" w:color="000000"/>
              <w:right w:val="single" w:sz="18" w:space="0" w:color="000000"/>
            </w:tcBorders>
            <w:shd w:val="clear" w:color="auto" w:fill="C4D79B"/>
            <w:tcMar>
              <w:left w:w="43" w:type="dxa"/>
              <w:right w:w="43" w:type="dxa"/>
            </w:tcMar>
            <w:vAlign w:val="center"/>
          </w:tcPr>
          <w:p w14:paraId="0AC7B57C" w14:textId="77777777" w:rsidR="000A2E18" w:rsidRPr="005D70A1" w:rsidRDefault="000A2E18" w:rsidP="00104D17">
            <w:pPr>
              <w:jc w:val="both"/>
              <w:rPr>
                <w:rFonts w:eastAsia="Times New Roman" w:cs="Arial"/>
                <w:sz w:val="21"/>
                <w:szCs w:val="21"/>
              </w:rPr>
            </w:pPr>
          </w:p>
        </w:tc>
        <w:tc>
          <w:tcPr>
            <w:tcW w:w="1800" w:type="dxa"/>
            <w:vMerge/>
            <w:tcBorders>
              <w:top w:val="single" w:sz="18" w:space="0" w:color="000000"/>
              <w:left w:val="single" w:sz="18" w:space="0" w:color="000000"/>
              <w:bottom w:val="single" w:sz="18" w:space="0" w:color="000000"/>
              <w:right w:val="single" w:sz="18" w:space="0" w:color="000000"/>
            </w:tcBorders>
            <w:tcMar>
              <w:left w:w="43" w:type="dxa"/>
              <w:right w:w="43" w:type="dxa"/>
            </w:tcMar>
            <w:vAlign w:val="center"/>
          </w:tcPr>
          <w:p w14:paraId="2A8A1690" w14:textId="77777777" w:rsidR="000A2E18" w:rsidRPr="005D70A1" w:rsidRDefault="000A2E18" w:rsidP="005D70A1">
            <w:pPr>
              <w:rPr>
                <w:rFonts w:eastAsia="Times New Roman" w:cs="Arial"/>
                <w:sz w:val="21"/>
                <w:szCs w:val="21"/>
              </w:rPr>
            </w:pPr>
          </w:p>
        </w:tc>
        <w:tc>
          <w:tcPr>
            <w:tcW w:w="1800" w:type="dxa"/>
            <w:vMerge/>
            <w:tcBorders>
              <w:top w:val="single" w:sz="18" w:space="0" w:color="000000"/>
              <w:left w:val="single" w:sz="18" w:space="0" w:color="000000"/>
              <w:bottom w:val="single" w:sz="18" w:space="0" w:color="000000"/>
              <w:right w:val="single" w:sz="18" w:space="0" w:color="000000"/>
            </w:tcBorders>
            <w:tcMar>
              <w:left w:w="43" w:type="dxa"/>
              <w:right w:w="43" w:type="dxa"/>
            </w:tcMar>
            <w:vAlign w:val="center"/>
          </w:tcPr>
          <w:p w14:paraId="0E9054DA" w14:textId="77777777" w:rsidR="000A2E18" w:rsidRPr="005D70A1" w:rsidRDefault="000A2E18" w:rsidP="000B68EE">
            <w:pPr>
              <w:jc w:val="center"/>
              <w:rPr>
                <w:rFonts w:eastAsia="Times New Roman" w:cs="Arial"/>
                <w:sz w:val="21"/>
                <w:szCs w:val="21"/>
              </w:rPr>
            </w:pPr>
          </w:p>
        </w:tc>
        <w:tc>
          <w:tcPr>
            <w:tcW w:w="2790" w:type="dxa"/>
            <w:vMerge/>
            <w:tcBorders>
              <w:top w:val="single" w:sz="18" w:space="0" w:color="000000"/>
              <w:left w:val="single" w:sz="18" w:space="0" w:color="000000"/>
              <w:bottom w:val="single" w:sz="18" w:space="0" w:color="000000"/>
              <w:right w:val="single" w:sz="18" w:space="0" w:color="000000"/>
            </w:tcBorders>
            <w:tcMar>
              <w:left w:w="43" w:type="dxa"/>
              <w:right w:w="43" w:type="dxa"/>
            </w:tcMar>
            <w:vAlign w:val="center"/>
          </w:tcPr>
          <w:p w14:paraId="5213EE0F" w14:textId="77777777" w:rsidR="000A2E18" w:rsidRPr="005D70A1" w:rsidRDefault="000A2E18" w:rsidP="000B68EE">
            <w:pPr>
              <w:rPr>
                <w:rFonts w:eastAsia="Times New Roman" w:cs="Arial"/>
                <w:sz w:val="21"/>
                <w:szCs w:val="21"/>
              </w:rPr>
            </w:pPr>
          </w:p>
        </w:tc>
        <w:tc>
          <w:tcPr>
            <w:tcW w:w="5655" w:type="dxa"/>
            <w:gridSpan w:val="2"/>
            <w:tcBorders>
              <w:top w:val="single" w:sz="8" w:space="0" w:color="000000"/>
              <w:left w:val="single" w:sz="18" w:space="0" w:color="000000"/>
              <w:bottom w:val="single" w:sz="18" w:space="0" w:color="000000"/>
              <w:right w:val="single" w:sz="8" w:space="0" w:color="000000"/>
            </w:tcBorders>
            <w:shd w:val="clear" w:color="auto" w:fill="EBF1DE"/>
            <w:tcMar>
              <w:top w:w="15" w:type="dxa"/>
              <w:left w:w="43" w:type="dxa"/>
              <w:bottom w:w="0" w:type="dxa"/>
              <w:right w:w="43" w:type="dxa"/>
            </w:tcMar>
            <w:vAlign w:val="center"/>
          </w:tcPr>
          <w:p w14:paraId="61A09E7F" w14:textId="4577C818" w:rsidR="000A2E18" w:rsidRPr="005D70A1" w:rsidRDefault="00410F19" w:rsidP="00410F19">
            <w:pPr>
              <w:textAlignment w:val="center"/>
              <w:rPr>
                <w:rFonts w:eastAsia="Times New Roman" w:cs="Arial"/>
                <w:sz w:val="21"/>
                <w:szCs w:val="21"/>
              </w:rPr>
            </w:pPr>
            <w:r>
              <w:rPr>
                <w:rFonts w:eastAsia="Times New Roman" w:cs="Times New Roman"/>
                <w:sz w:val="21"/>
                <w:szCs w:val="21"/>
              </w:rPr>
              <w:t>Improved</w:t>
            </w:r>
            <w:r w:rsidRPr="00F967E9">
              <w:rPr>
                <w:rFonts w:eastAsia="Times New Roman" w:cs="Times New Roman"/>
                <w:sz w:val="21"/>
                <w:szCs w:val="21"/>
              </w:rPr>
              <w:t xml:space="preserve"> </w:t>
            </w:r>
            <w:r>
              <w:rPr>
                <w:rFonts w:eastAsia="Times New Roman" w:cs="Times New Roman"/>
                <w:sz w:val="21"/>
                <w:szCs w:val="21"/>
              </w:rPr>
              <w:t>mapping</w:t>
            </w:r>
            <w:r w:rsidRPr="00F967E9">
              <w:rPr>
                <w:rFonts w:eastAsia="Times New Roman" w:cs="Times New Roman"/>
                <w:sz w:val="21"/>
                <w:szCs w:val="21"/>
              </w:rPr>
              <w:t xml:space="preserve"> of cap morphology, structure, &amp; composition</w:t>
            </w:r>
            <w:r>
              <w:rPr>
                <w:rFonts w:eastAsia="Times New Roman" w:cs="Times New Roman"/>
                <w:sz w:val="21"/>
                <w:szCs w:val="21"/>
              </w:rPr>
              <w:t xml:space="preserve"> - </w:t>
            </w:r>
            <w:r w:rsidRPr="00F967E9">
              <w:rPr>
                <w:rFonts w:eastAsia="Times New Roman" w:cs="Times New Roman"/>
                <w:sz w:val="21"/>
                <w:szCs w:val="21"/>
              </w:rPr>
              <w:t>as a function of season</w:t>
            </w:r>
            <w:r w:rsidR="00114A93" w:rsidRPr="005D70A1">
              <w:rPr>
                <w:rFonts w:eastAsia="Times New Roman" w:cs="Arial"/>
                <w:color w:val="000000"/>
                <w:kern w:val="24"/>
                <w:sz w:val="21"/>
                <w:szCs w:val="21"/>
              </w:rPr>
              <w:t xml:space="preserve"> </w:t>
            </w:r>
          </w:p>
        </w:tc>
      </w:tr>
      <w:tr w:rsidR="00C304C7" w:rsidRPr="005D70A1" w14:paraId="6CC1E3DD" w14:textId="77777777" w:rsidTr="006F617A">
        <w:trPr>
          <w:trHeight w:val="35"/>
        </w:trPr>
        <w:tc>
          <w:tcPr>
            <w:tcW w:w="915" w:type="dxa"/>
            <w:vMerge/>
            <w:tcBorders>
              <w:top w:val="single" w:sz="18" w:space="0" w:color="000000"/>
              <w:left w:val="single" w:sz="8" w:space="0" w:color="auto"/>
              <w:bottom w:val="single" w:sz="18" w:space="0" w:color="000000"/>
              <w:right w:val="single" w:sz="18" w:space="0" w:color="000000"/>
            </w:tcBorders>
            <w:shd w:val="clear" w:color="auto" w:fill="C4D79B"/>
            <w:tcMar>
              <w:left w:w="43" w:type="dxa"/>
              <w:right w:w="43" w:type="dxa"/>
            </w:tcMar>
            <w:vAlign w:val="center"/>
          </w:tcPr>
          <w:p w14:paraId="52BAA7C7" w14:textId="77777777" w:rsidR="000A2E18" w:rsidRPr="005D70A1" w:rsidRDefault="000A2E18" w:rsidP="00104D17">
            <w:pPr>
              <w:jc w:val="both"/>
              <w:rPr>
                <w:rFonts w:eastAsia="Times New Roman" w:cs="Arial"/>
                <w:sz w:val="21"/>
                <w:szCs w:val="21"/>
              </w:rPr>
            </w:pPr>
          </w:p>
        </w:tc>
        <w:tc>
          <w:tcPr>
            <w:tcW w:w="1800" w:type="dxa"/>
            <w:vMerge/>
            <w:tcBorders>
              <w:top w:val="single" w:sz="18" w:space="0" w:color="000000"/>
              <w:left w:val="single" w:sz="18" w:space="0" w:color="000000"/>
              <w:bottom w:val="single" w:sz="18" w:space="0" w:color="000000"/>
              <w:right w:val="single" w:sz="18" w:space="0" w:color="000000"/>
            </w:tcBorders>
            <w:tcMar>
              <w:left w:w="43" w:type="dxa"/>
              <w:right w:w="43" w:type="dxa"/>
            </w:tcMar>
            <w:vAlign w:val="center"/>
          </w:tcPr>
          <w:p w14:paraId="5DC37135" w14:textId="77777777" w:rsidR="000A2E18" w:rsidRPr="005D70A1" w:rsidRDefault="000A2E18" w:rsidP="005D70A1">
            <w:pPr>
              <w:rPr>
                <w:rFonts w:eastAsia="Times New Roman" w:cs="Arial"/>
                <w:sz w:val="21"/>
                <w:szCs w:val="21"/>
              </w:rPr>
            </w:pPr>
          </w:p>
        </w:tc>
        <w:tc>
          <w:tcPr>
            <w:tcW w:w="1800" w:type="dxa"/>
            <w:vMerge/>
            <w:tcBorders>
              <w:top w:val="single" w:sz="18" w:space="0" w:color="000000"/>
              <w:left w:val="single" w:sz="18" w:space="0" w:color="000000"/>
              <w:bottom w:val="single" w:sz="18" w:space="0" w:color="000000"/>
              <w:right w:val="single" w:sz="18" w:space="0" w:color="000000"/>
            </w:tcBorders>
            <w:tcMar>
              <w:left w:w="43" w:type="dxa"/>
              <w:right w:w="43" w:type="dxa"/>
            </w:tcMar>
            <w:vAlign w:val="center"/>
          </w:tcPr>
          <w:p w14:paraId="2DDAD805" w14:textId="77777777" w:rsidR="000A2E18" w:rsidRPr="005D70A1" w:rsidRDefault="000A2E18" w:rsidP="000B68EE">
            <w:pPr>
              <w:jc w:val="center"/>
              <w:rPr>
                <w:rFonts w:eastAsia="Times New Roman" w:cs="Arial"/>
                <w:sz w:val="21"/>
                <w:szCs w:val="21"/>
              </w:rPr>
            </w:pPr>
          </w:p>
        </w:tc>
        <w:tc>
          <w:tcPr>
            <w:tcW w:w="2790" w:type="dxa"/>
            <w:vMerge w:val="restart"/>
            <w:tcBorders>
              <w:top w:val="single" w:sz="18" w:space="0" w:color="000000"/>
              <w:left w:val="single" w:sz="18" w:space="0" w:color="000000"/>
              <w:bottom w:val="single" w:sz="18" w:space="0" w:color="000000"/>
              <w:right w:val="single" w:sz="18" w:space="0" w:color="000000"/>
            </w:tcBorders>
            <w:shd w:val="clear" w:color="auto" w:fill="EBF1DE"/>
            <w:tcMar>
              <w:left w:w="43" w:type="dxa"/>
              <w:right w:w="43" w:type="dxa"/>
            </w:tcMar>
            <w:vAlign w:val="center"/>
          </w:tcPr>
          <w:p w14:paraId="3F9E0285" w14:textId="35D5F674" w:rsidR="000A2E18" w:rsidRPr="005D70A1" w:rsidRDefault="00C1226F" w:rsidP="000B68EE">
            <w:pPr>
              <w:textAlignment w:val="center"/>
              <w:rPr>
                <w:rFonts w:eastAsia="Times New Roman" w:cs="Arial"/>
                <w:sz w:val="21"/>
                <w:szCs w:val="21"/>
              </w:rPr>
            </w:pPr>
            <w:r w:rsidRPr="005D70A1">
              <w:rPr>
                <w:rFonts w:eastAsia="Times New Roman" w:cs="Arial"/>
                <w:b/>
                <w:color w:val="000000"/>
                <w:kern w:val="24"/>
                <w:sz w:val="21"/>
                <w:szCs w:val="21"/>
              </w:rPr>
              <w:t>A2.</w:t>
            </w:r>
            <w:r w:rsidRPr="005D70A1">
              <w:rPr>
                <w:rFonts w:eastAsia="Times New Roman" w:cs="Arial"/>
                <w:color w:val="000000"/>
                <w:kern w:val="24"/>
                <w:sz w:val="21"/>
                <w:szCs w:val="21"/>
              </w:rPr>
              <w:t xml:space="preserve"> Volatile cycling between high</w:t>
            </w:r>
            <w:r w:rsidR="00C304C7" w:rsidRPr="005D70A1">
              <w:rPr>
                <w:rFonts w:eastAsia="Times New Roman" w:cs="Arial"/>
                <w:color w:val="000000"/>
                <w:kern w:val="24"/>
                <w:sz w:val="21"/>
                <w:szCs w:val="21"/>
              </w:rPr>
              <w:t xml:space="preserve"> &amp; </w:t>
            </w:r>
            <w:r w:rsidRPr="005D70A1">
              <w:rPr>
                <w:rFonts w:eastAsia="Times New Roman" w:cs="Arial"/>
                <w:color w:val="000000"/>
                <w:kern w:val="24"/>
                <w:sz w:val="21"/>
                <w:szCs w:val="21"/>
              </w:rPr>
              <w:t>low latitudes</w:t>
            </w:r>
          </w:p>
        </w:tc>
        <w:tc>
          <w:tcPr>
            <w:tcW w:w="5655" w:type="dxa"/>
            <w:gridSpan w:val="2"/>
            <w:tcBorders>
              <w:top w:val="single" w:sz="18" w:space="0" w:color="000000"/>
              <w:left w:val="single" w:sz="18" w:space="0" w:color="000000"/>
              <w:bottom w:val="single" w:sz="8" w:space="0" w:color="000000"/>
              <w:right w:val="single" w:sz="8" w:space="0" w:color="000000"/>
            </w:tcBorders>
            <w:shd w:val="clear" w:color="auto" w:fill="EBF1DE"/>
            <w:tcMar>
              <w:top w:w="15" w:type="dxa"/>
              <w:left w:w="43" w:type="dxa"/>
              <w:bottom w:w="0" w:type="dxa"/>
              <w:right w:w="43" w:type="dxa"/>
            </w:tcMar>
            <w:vAlign w:val="center"/>
          </w:tcPr>
          <w:p w14:paraId="2BD385D4" w14:textId="2A4E239A" w:rsidR="000A2E18" w:rsidRPr="005D70A1" w:rsidRDefault="000A2E18" w:rsidP="000B68EE">
            <w:pPr>
              <w:textAlignment w:val="center"/>
              <w:rPr>
                <w:rFonts w:eastAsia="Times New Roman" w:cs="Arial"/>
                <w:sz w:val="21"/>
                <w:szCs w:val="21"/>
              </w:rPr>
            </w:pPr>
            <w:r w:rsidRPr="005D70A1">
              <w:rPr>
                <w:rFonts w:eastAsia="Times New Roman" w:cs="Arial"/>
                <w:color w:val="000000"/>
                <w:kern w:val="24"/>
                <w:sz w:val="21"/>
                <w:szCs w:val="21"/>
              </w:rPr>
              <w:t>Seasonal mapping of surface water</w:t>
            </w:r>
            <w:r w:rsidR="00C304C7" w:rsidRPr="005D70A1">
              <w:rPr>
                <w:rFonts w:eastAsia="Times New Roman" w:cs="Arial"/>
                <w:color w:val="000000"/>
                <w:kern w:val="24"/>
                <w:sz w:val="21"/>
                <w:szCs w:val="21"/>
              </w:rPr>
              <w:t xml:space="preserve"> &amp; </w:t>
            </w:r>
            <w:r w:rsidRPr="005D70A1">
              <w:rPr>
                <w:rFonts w:eastAsia="Times New Roman" w:cs="Arial"/>
                <w:color w:val="000000"/>
                <w:kern w:val="24"/>
                <w:sz w:val="21"/>
                <w:szCs w:val="21"/>
              </w:rPr>
              <w:t>CO</w:t>
            </w:r>
            <w:r w:rsidRPr="005D70A1">
              <w:rPr>
                <w:rFonts w:eastAsia="Times New Roman" w:cs="Arial"/>
                <w:color w:val="000000"/>
                <w:kern w:val="24"/>
                <w:sz w:val="21"/>
                <w:szCs w:val="21"/>
                <w:vertAlign w:val="subscript"/>
              </w:rPr>
              <w:t>2</w:t>
            </w:r>
            <w:r w:rsidR="005B7C1A">
              <w:rPr>
                <w:rFonts w:eastAsia="Times New Roman" w:cs="Arial"/>
                <w:color w:val="000000"/>
                <w:kern w:val="24"/>
                <w:sz w:val="21"/>
                <w:szCs w:val="21"/>
              </w:rPr>
              <w:t xml:space="preserve"> frost</w:t>
            </w:r>
          </w:p>
        </w:tc>
      </w:tr>
      <w:tr w:rsidR="00C304C7" w:rsidRPr="005D70A1" w14:paraId="1EB5FAA9" w14:textId="77777777" w:rsidTr="006F617A">
        <w:trPr>
          <w:trHeight w:val="35"/>
        </w:trPr>
        <w:tc>
          <w:tcPr>
            <w:tcW w:w="915" w:type="dxa"/>
            <w:vMerge/>
            <w:tcBorders>
              <w:top w:val="single" w:sz="18" w:space="0" w:color="000000"/>
              <w:left w:val="single" w:sz="8" w:space="0" w:color="auto"/>
              <w:bottom w:val="single" w:sz="18" w:space="0" w:color="000000"/>
              <w:right w:val="single" w:sz="18" w:space="0" w:color="000000"/>
            </w:tcBorders>
            <w:shd w:val="clear" w:color="auto" w:fill="C4D79B"/>
            <w:tcMar>
              <w:left w:w="43" w:type="dxa"/>
              <w:right w:w="43" w:type="dxa"/>
            </w:tcMar>
            <w:vAlign w:val="center"/>
          </w:tcPr>
          <w:p w14:paraId="654F8AEC" w14:textId="77777777" w:rsidR="000A2E18" w:rsidRPr="005D70A1" w:rsidRDefault="000A2E18" w:rsidP="00104D17">
            <w:pPr>
              <w:jc w:val="both"/>
              <w:rPr>
                <w:rFonts w:eastAsia="Times New Roman" w:cs="Arial"/>
                <w:sz w:val="21"/>
                <w:szCs w:val="21"/>
              </w:rPr>
            </w:pPr>
          </w:p>
        </w:tc>
        <w:tc>
          <w:tcPr>
            <w:tcW w:w="1800" w:type="dxa"/>
            <w:vMerge/>
            <w:tcBorders>
              <w:top w:val="single" w:sz="18" w:space="0" w:color="000000"/>
              <w:left w:val="single" w:sz="18" w:space="0" w:color="000000"/>
              <w:bottom w:val="single" w:sz="18" w:space="0" w:color="000000"/>
              <w:right w:val="single" w:sz="18" w:space="0" w:color="000000"/>
            </w:tcBorders>
            <w:tcMar>
              <w:left w:w="43" w:type="dxa"/>
              <w:right w:w="43" w:type="dxa"/>
            </w:tcMar>
            <w:vAlign w:val="center"/>
          </w:tcPr>
          <w:p w14:paraId="37916078" w14:textId="77777777" w:rsidR="000A2E18" w:rsidRPr="005D70A1" w:rsidRDefault="000A2E18" w:rsidP="005D70A1">
            <w:pPr>
              <w:rPr>
                <w:rFonts w:eastAsia="Times New Roman" w:cs="Arial"/>
                <w:sz w:val="21"/>
                <w:szCs w:val="21"/>
              </w:rPr>
            </w:pPr>
          </w:p>
        </w:tc>
        <w:tc>
          <w:tcPr>
            <w:tcW w:w="1800" w:type="dxa"/>
            <w:vMerge/>
            <w:tcBorders>
              <w:top w:val="single" w:sz="18" w:space="0" w:color="000000"/>
              <w:left w:val="single" w:sz="18" w:space="0" w:color="000000"/>
              <w:bottom w:val="single" w:sz="18" w:space="0" w:color="000000"/>
              <w:right w:val="single" w:sz="18" w:space="0" w:color="000000"/>
            </w:tcBorders>
            <w:tcMar>
              <w:left w:w="43" w:type="dxa"/>
              <w:right w:w="43" w:type="dxa"/>
            </w:tcMar>
            <w:vAlign w:val="center"/>
          </w:tcPr>
          <w:p w14:paraId="5F2EA22D" w14:textId="77777777" w:rsidR="000A2E18" w:rsidRPr="005D70A1" w:rsidRDefault="000A2E18" w:rsidP="000B68EE">
            <w:pPr>
              <w:jc w:val="center"/>
              <w:rPr>
                <w:rFonts w:eastAsia="Times New Roman" w:cs="Arial"/>
                <w:sz w:val="21"/>
                <w:szCs w:val="21"/>
              </w:rPr>
            </w:pPr>
          </w:p>
        </w:tc>
        <w:tc>
          <w:tcPr>
            <w:tcW w:w="2790" w:type="dxa"/>
            <w:vMerge/>
            <w:tcBorders>
              <w:top w:val="single" w:sz="18" w:space="0" w:color="000000"/>
              <w:left w:val="single" w:sz="18" w:space="0" w:color="000000"/>
              <w:bottom w:val="single" w:sz="18" w:space="0" w:color="000000"/>
              <w:right w:val="single" w:sz="18" w:space="0" w:color="000000"/>
            </w:tcBorders>
            <w:shd w:val="clear" w:color="auto" w:fill="EBF1DE"/>
            <w:tcMar>
              <w:left w:w="43" w:type="dxa"/>
              <w:right w:w="43" w:type="dxa"/>
            </w:tcMar>
            <w:vAlign w:val="center"/>
          </w:tcPr>
          <w:p w14:paraId="1B10763C" w14:textId="77777777" w:rsidR="000A2E18" w:rsidRPr="005D70A1" w:rsidRDefault="000A2E18" w:rsidP="000B68EE">
            <w:pPr>
              <w:rPr>
                <w:rFonts w:eastAsia="Times New Roman" w:cs="Arial"/>
                <w:sz w:val="21"/>
                <w:szCs w:val="21"/>
              </w:rPr>
            </w:pPr>
          </w:p>
        </w:tc>
        <w:tc>
          <w:tcPr>
            <w:tcW w:w="5655" w:type="dxa"/>
            <w:gridSpan w:val="2"/>
            <w:tcBorders>
              <w:top w:val="single" w:sz="8" w:space="0" w:color="000000"/>
              <w:left w:val="single" w:sz="18" w:space="0" w:color="000000"/>
              <w:bottom w:val="single" w:sz="8" w:space="0" w:color="000000"/>
              <w:right w:val="single" w:sz="8" w:space="0" w:color="000000"/>
            </w:tcBorders>
            <w:shd w:val="clear" w:color="auto" w:fill="EBF1DE"/>
            <w:tcMar>
              <w:top w:w="15" w:type="dxa"/>
              <w:left w:w="43" w:type="dxa"/>
              <w:bottom w:w="0" w:type="dxa"/>
              <w:right w:w="43" w:type="dxa"/>
            </w:tcMar>
            <w:vAlign w:val="center"/>
          </w:tcPr>
          <w:p w14:paraId="6194A620" w14:textId="5320CE19" w:rsidR="000A2E18" w:rsidRPr="005D70A1" w:rsidRDefault="000A2E18" w:rsidP="00114A93">
            <w:pPr>
              <w:textAlignment w:val="center"/>
              <w:rPr>
                <w:rFonts w:eastAsia="Times New Roman" w:cs="Arial"/>
                <w:sz w:val="21"/>
                <w:szCs w:val="21"/>
              </w:rPr>
            </w:pPr>
            <w:r w:rsidRPr="005D70A1">
              <w:rPr>
                <w:rFonts w:eastAsia="Times New Roman" w:cs="Arial"/>
                <w:color w:val="000000"/>
                <w:kern w:val="24"/>
                <w:sz w:val="21"/>
                <w:szCs w:val="21"/>
              </w:rPr>
              <w:t>Polar radiative balance</w:t>
            </w:r>
            <w:r w:rsidR="00114A93" w:rsidRPr="005D70A1">
              <w:rPr>
                <w:rFonts w:eastAsia="Times New Roman" w:cs="Arial"/>
                <w:color w:val="000000"/>
                <w:kern w:val="24"/>
                <w:sz w:val="21"/>
                <w:szCs w:val="21"/>
              </w:rPr>
              <w:t>:</w:t>
            </w:r>
            <w:r w:rsidRPr="005D70A1">
              <w:rPr>
                <w:rFonts w:eastAsia="Times New Roman" w:cs="Arial"/>
                <w:color w:val="000000"/>
                <w:kern w:val="24"/>
                <w:sz w:val="21"/>
                <w:szCs w:val="21"/>
              </w:rPr>
              <w:t xml:space="preserve"> visible &amp; thermal IR wavelengths</w:t>
            </w:r>
          </w:p>
        </w:tc>
      </w:tr>
      <w:tr w:rsidR="00C304C7" w:rsidRPr="005D70A1" w14:paraId="755FB7C8" w14:textId="77777777" w:rsidTr="006F617A">
        <w:trPr>
          <w:trHeight w:val="35"/>
        </w:trPr>
        <w:tc>
          <w:tcPr>
            <w:tcW w:w="915" w:type="dxa"/>
            <w:vMerge/>
            <w:tcBorders>
              <w:top w:val="single" w:sz="18" w:space="0" w:color="000000"/>
              <w:left w:val="single" w:sz="8" w:space="0" w:color="auto"/>
              <w:bottom w:val="single" w:sz="18" w:space="0" w:color="000000"/>
              <w:right w:val="single" w:sz="18" w:space="0" w:color="000000"/>
            </w:tcBorders>
            <w:shd w:val="clear" w:color="auto" w:fill="C4D79B"/>
            <w:tcMar>
              <w:left w:w="43" w:type="dxa"/>
              <w:right w:w="43" w:type="dxa"/>
            </w:tcMar>
            <w:vAlign w:val="center"/>
          </w:tcPr>
          <w:p w14:paraId="465DE17D" w14:textId="77777777" w:rsidR="000A2E18" w:rsidRPr="005D70A1" w:rsidRDefault="000A2E18" w:rsidP="00104D17">
            <w:pPr>
              <w:jc w:val="both"/>
              <w:rPr>
                <w:rFonts w:eastAsia="Times New Roman" w:cs="Arial"/>
                <w:sz w:val="21"/>
                <w:szCs w:val="21"/>
              </w:rPr>
            </w:pPr>
          </w:p>
        </w:tc>
        <w:tc>
          <w:tcPr>
            <w:tcW w:w="1800" w:type="dxa"/>
            <w:vMerge/>
            <w:tcBorders>
              <w:top w:val="single" w:sz="18" w:space="0" w:color="000000"/>
              <w:left w:val="single" w:sz="18" w:space="0" w:color="000000"/>
              <w:bottom w:val="single" w:sz="18" w:space="0" w:color="000000"/>
              <w:right w:val="single" w:sz="18" w:space="0" w:color="000000"/>
            </w:tcBorders>
            <w:tcMar>
              <w:left w:w="43" w:type="dxa"/>
              <w:right w:w="43" w:type="dxa"/>
            </w:tcMar>
            <w:vAlign w:val="center"/>
          </w:tcPr>
          <w:p w14:paraId="1AA045D0" w14:textId="77777777" w:rsidR="000A2E18" w:rsidRPr="005D70A1" w:rsidRDefault="000A2E18" w:rsidP="005D70A1">
            <w:pPr>
              <w:rPr>
                <w:rFonts w:eastAsia="Times New Roman" w:cs="Arial"/>
                <w:sz w:val="21"/>
                <w:szCs w:val="21"/>
              </w:rPr>
            </w:pPr>
          </w:p>
        </w:tc>
        <w:tc>
          <w:tcPr>
            <w:tcW w:w="1800" w:type="dxa"/>
            <w:vMerge/>
            <w:tcBorders>
              <w:top w:val="single" w:sz="18" w:space="0" w:color="000000"/>
              <w:left w:val="single" w:sz="18" w:space="0" w:color="000000"/>
              <w:bottom w:val="single" w:sz="18" w:space="0" w:color="000000"/>
              <w:right w:val="single" w:sz="18" w:space="0" w:color="000000"/>
            </w:tcBorders>
            <w:tcMar>
              <w:left w:w="43" w:type="dxa"/>
              <w:right w:w="43" w:type="dxa"/>
            </w:tcMar>
            <w:vAlign w:val="center"/>
          </w:tcPr>
          <w:p w14:paraId="11A30865" w14:textId="77777777" w:rsidR="000A2E18" w:rsidRPr="005D70A1" w:rsidRDefault="000A2E18" w:rsidP="000B68EE">
            <w:pPr>
              <w:jc w:val="center"/>
              <w:rPr>
                <w:rFonts w:eastAsia="Times New Roman" w:cs="Arial"/>
                <w:sz w:val="21"/>
                <w:szCs w:val="21"/>
              </w:rPr>
            </w:pPr>
          </w:p>
        </w:tc>
        <w:tc>
          <w:tcPr>
            <w:tcW w:w="2790" w:type="dxa"/>
            <w:vMerge/>
            <w:tcBorders>
              <w:top w:val="single" w:sz="18" w:space="0" w:color="000000"/>
              <w:left w:val="single" w:sz="18" w:space="0" w:color="000000"/>
              <w:bottom w:val="single" w:sz="18" w:space="0" w:color="000000"/>
              <w:right w:val="single" w:sz="18" w:space="0" w:color="000000"/>
            </w:tcBorders>
            <w:shd w:val="clear" w:color="auto" w:fill="EBF1DE"/>
            <w:tcMar>
              <w:left w:w="43" w:type="dxa"/>
              <w:right w:w="43" w:type="dxa"/>
            </w:tcMar>
            <w:vAlign w:val="center"/>
          </w:tcPr>
          <w:p w14:paraId="3685B746" w14:textId="77777777" w:rsidR="000A2E18" w:rsidRPr="005D70A1" w:rsidRDefault="000A2E18" w:rsidP="000B68EE">
            <w:pPr>
              <w:rPr>
                <w:rFonts w:eastAsia="Times New Roman" w:cs="Arial"/>
                <w:sz w:val="21"/>
                <w:szCs w:val="21"/>
              </w:rPr>
            </w:pPr>
          </w:p>
        </w:tc>
        <w:tc>
          <w:tcPr>
            <w:tcW w:w="5655" w:type="dxa"/>
            <w:gridSpan w:val="2"/>
            <w:tcBorders>
              <w:top w:val="single" w:sz="8" w:space="0" w:color="000000"/>
              <w:left w:val="single" w:sz="18" w:space="0" w:color="000000"/>
              <w:bottom w:val="single" w:sz="18" w:space="0" w:color="000000"/>
              <w:right w:val="single" w:sz="8" w:space="0" w:color="000000"/>
            </w:tcBorders>
            <w:shd w:val="clear" w:color="auto" w:fill="EBF1DE"/>
            <w:tcMar>
              <w:top w:w="15" w:type="dxa"/>
              <w:left w:w="43" w:type="dxa"/>
              <w:bottom w:w="0" w:type="dxa"/>
              <w:right w:w="43" w:type="dxa"/>
            </w:tcMar>
            <w:vAlign w:val="center"/>
          </w:tcPr>
          <w:p w14:paraId="7A038DB1" w14:textId="40228D3B" w:rsidR="000A2E18" w:rsidRPr="005D70A1" w:rsidRDefault="00114A93" w:rsidP="00114A93">
            <w:pPr>
              <w:textAlignment w:val="center"/>
              <w:rPr>
                <w:rFonts w:eastAsia="Times New Roman" w:cs="Arial"/>
                <w:sz w:val="21"/>
                <w:szCs w:val="21"/>
              </w:rPr>
            </w:pPr>
            <w:r w:rsidRPr="005D70A1">
              <w:rPr>
                <w:rFonts w:eastAsia="Times New Roman" w:cs="Arial"/>
                <w:color w:val="000000"/>
                <w:kern w:val="24"/>
                <w:sz w:val="21"/>
                <w:szCs w:val="21"/>
              </w:rPr>
              <w:t xml:space="preserve">Polar atmospheric environment: </w:t>
            </w:r>
            <w:r w:rsidR="00401683" w:rsidRPr="005D70A1">
              <w:rPr>
                <w:rFonts w:eastAsia="Times New Roman" w:cs="Arial"/>
                <w:color w:val="000000"/>
                <w:kern w:val="24"/>
                <w:sz w:val="21"/>
                <w:szCs w:val="21"/>
              </w:rPr>
              <w:t>W</w:t>
            </w:r>
            <w:r w:rsidR="000A2E18" w:rsidRPr="005D70A1">
              <w:rPr>
                <w:rFonts w:eastAsia="Times New Roman" w:cs="Arial"/>
                <w:color w:val="000000"/>
                <w:kern w:val="24"/>
                <w:sz w:val="21"/>
                <w:szCs w:val="21"/>
              </w:rPr>
              <w:t>ater vapor, temperature, wind</w:t>
            </w:r>
            <w:r w:rsidRPr="005D70A1">
              <w:rPr>
                <w:rFonts w:eastAsia="Times New Roman" w:cs="Arial"/>
                <w:color w:val="000000"/>
                <w:kern w:val="24"/>
                <w:sz w:val="21"/>
                <w:szCs w:val="21"/>
              </w:rPr>
              <w:t xml:space="preserve">, </w:t>
            </w:r>
            <w:r w:rsidR="000A2E18" w:rsidRPr="005D70A1">
              <w:rPr>
                <w:rFonts w:eastAsia="Times New Roman" w:cs="Arial"/>
                <w:color w:val="000000"/>
                <w:kern w:val="24"/>
                <w:sz w:val="21"/>
                <w:szCs w:val="21"/>
              </w:rPr>
              <w:t>clouds</w:t>
            </w:r>
          </w:p>
        </w:tc>
      </w:tr>
      <w:tr w:rsidR="00C304C7" w:rsidRPr="005D70A1" w14:paraId="51D54583" w14:textId="77777777" w:rsidTr="006F617A">
        <w:trPr>
          <w:trHeight w:val="20"/>
        </w:trPr>
        <w:tc>
          <w:tcPr>
            <w:tcW w:w="915" w:type="dxa"/>
            <w:vMerge/>
            <w:tcBorders>
              <w:top w:val="single" w:sz="18" w:space="0" w:color="000000"/>
              <w:left w:val="single" w:sz="8" w:space="0" w:color="auto"/>
              <w:bottom w:val="single" w:sz="18" w:space="0" w:color="000000"/>
              <w:right w:val="single" w:sz="18" w:space="0" w:color="000000"/>
            </w:tcBorders>
            <w:shd w:val="clear" w:color="auto" w:fill="C4D79B"/>
            <w:tcMar>
              <w:left w:w="43" w:type="dxa"/>
              <w:right w:w="43" w:type="dxa"/>
            </w:tcMar>
            <w:vAlign w:val="center"/>
            <w:hideMark/>
          </w:tcPr>
          <w:p w14:paraId="741A76DA" w14:textId="77777777" w:rsidR="003E3E9E" w:rsidRPr="005D70A1" w:rsidRDefault="003E3E9E" w:rsidP="00104D17">
            <w:pPr>
              <w:jc w:val="both"/>
              <w:rPr>
                <w:rFonts w:eastAsia="Times New Roman" w:cs="Arial"/>
                <w:sz w:val="21"/>
                <w:szCs w:val="21"/>
              </w:rPr>
            </w:pPr>
          </w:p>
        </w:tc>
        <w:tc>
          <w:tcPr>
            <w:tcW w:w="1800" w:type="dxa"/>
            <w:vMerge w:val="restart"/>
            <w:tcBorders>
              <w:top w:val="single" w:sz="18" w:space="0" w:color="000000"/>
              <w:left w:val="single" w:sz="18" w:space="0" w:color="000000"/>
              <w:bottom w:val="single" w:sz="18" w:space="0" w:color="000000"/>
              <w:right w:val="single" w:sz="18" w:space="0" w:color="000000"/>
            </w:tcBorders>
            <w:shd w:val="clear" w:color="auto" w:fill="EBF1DE"/>
            <w:tcMar>
              <w:top w:w="15" w:type="dxa"/>
              <w:left w:w="43" w:type="dxa"/>
              <w:bottom w:w="0" w:type="dxa"/>
              <w:right w:w="43" w:type="dxa"/>
            </w:tcMar>
            <w:vAlign w:val="center"/>
            <w:hideMark/>
          </w:tcPr>
          <w:p w14:paraId="05BF30C6" w14:textId="05B73072" w:rsidR="003E3E9E" w:rsidRPr="005D70A1" w:rsidRDefault="003E3E9E" w:rsidP="005D70A1">
            <w:pPr>
              <w:textAlignment w:val="center"/>
              <w:rPr>
                <w:rFonts w:eastAsia="Times New Roman" w:cs="Arial"/>
                <w:sz w:val="21"/>
                <w:szCs w:val="21"/>
              </w:rPr>
            </w:pPr>
            <w:r w:rsidRPr="005D70A1">
              <w:rPr>
                <w:rFonts w:eastAsia="Times New Roman" w:cs="Arial"/>
                <w:color w:val="000000"/>
                <w:kern w:val="24"/>
                <w:sz w:val="21"/>
                <w:szCs w:val="21"/>
              </w:rPr>
              <w:t>New Discoveries /High MEPAG priority</w:t>
            </w:r>
          </w:p>
        </w:tc>
        <w:tc>
          <w:tcPr>
            <w:tcW w:w="1800" w:type="dxa"/>
            <w:vMerge w:val="restart"/>
            <w:tcBorders>
              <w:top w:val="single" w:sz="18" w:space="0" w:color="000000"/>
              <w:left w:val="single" w:sz="18" w:space="0" w:color="000000"/>
              <w:bottom w:val="single" w:sz="18" w:space="0" w:color="000000"/>
              <w:right w:val="single" w:sz="18" w:space="0" w:color="000000"/>
            </w:tcBorders>
            <w:shd w:val="clear" w:color="auto" w:fill="EBF1DE"/>
            <w:tcMar>
              <w:top w:w="15" w:type="dxa"/>
              <w:left w:w="43" w:type="dxa"/>
              <w:bottom w:w="0" w:type="dxa"/>
              <w:right w:w="43" w:type="dxa"/>
            </w:tcMar>
            <w:vAlign w:val="center"/>
            <w:hideMark/>
          </w:tcPr>
          <w:p w14:paraId="12BECA50" w14:textId="7F23847F" w:rsidR="003E3E9E" w:rsidRPr="005D70A1" w:rsidRDefault="00217F5A" w:rsidP="000B68EE">
            <w:pPr>
              <w:jc w:val="center"/>
              <w:textAlignment w:val="center"/>
              <w:rPr>
                <w:rFonts w:eastAsia="Times New Roman" w:cs="Arial"/>
                <w:sz w:val="21"/>
                <w:szCs w:val="21"/>
              </w:rPr>
            </w:pPr>
            <w:r>
              <w:rPr>
                <w:rFonts w:eastAsia="Times New Roman" w:cs="Arial"/>
                <w:b/>
                <w:kern w:val="24"/>
                <w:sz w:val="21"/>
                <w:szCs w:val="21"/>
              </w:rPr>
              <w:t>S-</w:t>
            </w:r>
            <w:r w:rsidR="003E3E9E" w:rsidRPr="005D70A1">
              <w:rPr>
                <w:rFonts w:eastAsia="Times New Roman" w:cs="Arial"/>
                <w:b/>
                <w:kern w:val="24"/>
                <w:sz w:val="21"/>
                <w:szCs w:val="21"/>
              </w:rPr>
              <w:t>B.</w:t>
            </w:r>
            <w:r w:rsidR="003E3E9E" w:rsidRPr="005D70A1">
              <w:rPr>
                <w:rFonts w:eastAsia="Times New Roman" w:cs="Arial"/>
                <w:kern w:val="24"/>
                <w:sz w:val="21"/>
                <w:szCs w:val="21"/>
              </w:rPr>
              <w:t xml:space="preserve"> Dynamic Surface Processes on Modern Mars</w:t>
            </w:r>
          </w:p>
        </w:tc>
        <w:tc>
          <w:tcPr>
            <w:tcW w:w="2790" w:type="dxa"/>
            <w:vMerge w:val="restart"/>
            <w:tcBorders>
              <w:top w:val="single" w:sz="18" w:space="0" w:color="000000"/>
              <w:left w:val="single" w:sz="18" w:space="0" w:color="000000"/>
              <w:bottom w:val="single" w:sz="18" w:space="0" w:color="000000"/>
              <w:right w:val="single" w:sz="18" w:space="0" w:color="000000"/>
            </w:tcBorders>
            <w:shd w:val="clear" w:color="auto" w:fill="EBF1DE"/>
            <w:tcMar>
              <w:top w:w="15" w:type="dxa"/>
              <w:left w:w="43" w:type="dxa"/>
              <w:bottom w:w="0" w:type="dxa"/>
              <w:right w:w="43" w:type="dxa"/>
            </w:tcMar>
            <w:vAlign w:val="center"/>
            <w:hideMark/>
          </w:tcPr>
          <w:p w14:paraId="68A90CF6" w14:textId="403DC0DB" w:rsidR="003E3E9E" w:rsidRPr="005D70A1" w:rsidRDefault="003E3E9E" w:rsidP="000B68EE">
            <w:pPr>
              <w:textAlignment w:val="center"/>
              <w:rPr>
                <w:rFonts w:eastAsia="Times New Roman" w:cs="Arial"/>
                <w:sz w:val="21"/>
                <w:szCs w:val="21"/>
              </w:rPr>
            </w:pPr>
            <w:r w:rsidRPr="005D70A1">
              <w:rPr>
                <w:rFonts w:eastAsia="Times New Roman" w:cs="Arial"/>
                <w:b/>
                <w:color w:val="000000"/>
                <w:kern w:val="24"/>
                <w:sz w:val="21"/>
                <w:szCs w:val="21"/>
              </w:rPr>
              <w:t>B1.</w:t>
            </w:r>
            <w:r w:rsidRPr="005D70A1">
              <w:rPr>
                <w:rFonts w:eastAsia="Times New Roman" w:cs="Arial"/>
                <w:color w:val="000000"/>
                <w:kern w:val="24"/>
                <w:sz w:val="21"/>
                <w:szCs w:val="21"/>
              </w:rPr>
              <w:t xml:space="preserve"> Role of liquid water in Recurring Slope Lineae (RSL)</w:t>
            </w:r>
          </w:p>
        </w:tc>
        <w:tc>
          <w:tcPr>
            <w:tcW w:w="4430" w:type="dxa"/>
            <w:tcBorders>
              <w:top w:val="single" w:sz="18" w:space="0" w:color="000000"/>
              <w:left w:val="single" w:sz="18" w:space="0" w:color="000000"/>
              <w:bottom w:val="single" w:sz="8" w:space="0" w:color="000000"/>
              <w:right w:val="single" w:sz="8" w:space="0" w:color="000000"/>
            </w:tcBorders>
            <w:shd w:val="clear" w:color="auto" w:fill="EBF1DE"/>
            <w:tcMar>
              <w:top w:w="15" w:type="dxa"/>
              <w:left w:w="43" w:type="dxa"/>
              <w:bottom w:w="0" w:type="dxa"/>
              <w:right w:w="43" w:type="dxa"/>
            </w:tcMar>
            <w:vAlign w:val="center"/>
            <w:hideMark/>
          </w:tcPr>
          <w:p w14:paraId="1777E9BE" w14:textId="5F09D728" w:rsidR="003E3E9E" w:rsidRPr="005D70A1" w:rsidRDefault="003E3E9E" w:rsidP="003E3E9E">
            <w:pPr>
              <w:textAlignment w:val="center"/>
              <w:rPr>
                <w:rFonts w:eastAsia="Times New Roman" w:cs="Arial"/>
                <w:sz w:val="21"/>
                <w:szCs w:val="21"/>
              </w:rPr>
            </w:pPr>
            <w:r w:rsidRPr="005D70A1">
              <w:rPr>
                <w:rFonts w:eastAsia="Times New Roman" w:cs="Arial"/>
                <w:color w:val="000000"/>
                <w:kern w:val="24"/>
                <w:sz w:val="21"/>
                <w:szCs w:val="21"/>
              </w:rPr>
              <w:t xml:space="preserve">Fine scale morphology </w:t>
            </w:r>
          </w:p>
        </w:tc>
        <w:tc>
          <w:tcPr>
            <w:tcW w:w="1225" w:type="dxa"/>
            <w:vMerge w:val="restart"/>
            <w:tcBorders>
              <w:top w:val="single" w:sz="18" w:space="0" w:color="000000"/>
              <w:left w:val="single" w:sz="8" w:space="0" w:color="000000"/>
              <w:bottom w:val="single" w:sz="18" w:space="0" w:color="000000"/>
              <w:right w:val="single" w:sz="8" w:space="0" w:color="000000"/>
            </w:tcBorders>
            <w:shd w:val="clear" w:color="auto" w:fill="EBF1DE"/>
            <w:tcMar>
              <w:left w:w="43" w:type="dxa"/>
              <w:right w:w="43" w:type="dxa"/>
            </w:tcMar>
            <w:vAlign w:val="center"/>
          </w:tcPr>
          <w:p w14:paraId="38633AD8" w14:textId="1790007C" w:rsidR="003E3E9E" w:rsidRPr="005D70A1" w:rsidRDefault="003E3E9E" w:rsidP="000B68EE">
            <w:pPr>
              <w:textAlignment w:val="center"/>
              <w:rPr>
                <w:rFonts w:eastAsia="Times New Roman" w:cs="Arial"/>
                <w:sz w:val="21"/>
                <w:szCs w:val="21"/>
              </w:rPr>
            </w:pPr>
            <w:r w:rsidRPr="005D70A1">
              <w:rPr>
                <w:rFonts w:eastAsia="Times New Roman" w:cs="Arial"/>
                <w:color w:val="000000"/>
                <w:kern w:val="24"/>
                <w:sz w:val="21"/>
                <w:szCs w:val="21"/>
              </w:rPr>
              <w:t>as a function of season &amp; time of day</w:t>
            </w:r>
          </w:p>
        </w:tc>
      </w:tr>
      <w:tr w:rsidR="00C304C7" w:rsidRPr="005D70A1" w14:paraId="31752A2B" w14:textId="77777777" w:rsidTr="006F617A">
        <w:trPr>
          <w:trHeight w:val="35"/>
        </w:trPr>
        <w:tc>
          <w:tcPr>
            <w:tcW w:w="915" w:type="dxa"/>
            <w:vMerge/>
            <w:tcBorders>
              <w:top w:val="single" w:sz="18" w:space="0" w:color="000000"/>
              <w:left w:val="single" w:sz="8" w:space="0" w:color="auto"/>
              <w:bottom w:val="single" w:sz="18" w:space="0" w:color="000000"/>
              <w:right w:val="single" w:sz="18" w:space="0" w:color="000000"/>
            </w:tcBorders>
            <w:shd w:val="clear" w:color="auto" w:fill="C4D79B"/>
            <w:tcMar>
              <w:left w:w="43" w:type="dxa"/>
              <w:right w:w="43" w:type="dxa"/>
            </w:tcMar>
            <w:vAlign w:val="center"/>
            <w:hideMark/>
          </w:tcPr>
          <w:p w14:paraId="7DD892A5" w14:textId="77777777" w:rsidR="003E3E9E" w:rsidRPr="005D70A1" w:rsidRDefault="003E3E9E" w:rsidP="00104D17">
            <w:pPr>
              <w:jc w:val="both"/>
              <w:rPr>
                <w:rFonts w:eastAsia="Times New Roman" w:cs="Arial"/>
                <w:sz w:val="21"/>
                <w:szCs w:val="21"/>
              </w:rPr>
            </w:pPr>
          </w:p>
        </w:tc>
        <w:tc>
          <w:tcPr>
            <w:tcW w:w="1800" w:type="dxa"/>
            <w:vMerge/>
            <w:tcBorders>
              <w:top w:val="single" w:sz="18" w:space="0" w:color="000000"/>
              <w:left w:val="single" w:sz="18" w:space="0" w:color="000000"/>
              <w:bottom w:val="single" w:sz="18" w:space="0" w:color="000000"/>
              <w:right w:val="single" w:sz="18" w:space="0" w:color="000000"/>
            </w:tcBorders>
            <w:tcMar>
              <w:left w:w="43" w:type="dxa"/>
              <w:right w:w="43" w:type="dxa"/>
            </w:tcMar>
            <w:vAlign w:val="center"/>
            <w:hideMark/>
          </w:tcPr>
          <w:p w14:paraId="787EBEE5" w14:textId="77777777" w:rsidR="003E3E9E" w:rsidRPr="005D70A1" w:rsidRDefault="003E3E9E" w:rsidP="005D70A1">
            <w:pPr>
              <w:rPr>
                <w:rFonts w:eastAsia="Times New Roman" w:cs="Arial"/>
                <w:sz w:val="21"/>
                <w:szCs w:val="21"/>
              </w:rPr>
            </w:pPr>
          </w:p>
        </w:tc>
        <w:tc>
          <w:tcPr>
            <w:tcW w:w="1800" w:type="dxa"/>
            <w:vMerge/>
            <w:tcBorders>
              <w:top w:val="single" w:sz="18" w:space="0" w:color="000000"/>
              <w:left w:val="single" w:sz="18" w:space="0" w:color="000000"/>
              <w:bottom w:val="single" w:sz="18" w:space="0" w:color="000000"/>
              <w:right w:val="single" w:sz="18" w:space="0" w:color="000000"/>
            </w:tcBorders>
            <w:tcMar>
              <w:left w:w="43" w:type="dxa"/>
              <w:right w:w="43" w:type="dxa"/>
            </w:tcMar>
            <w:vAlign w:val="center"/>
            <w:hideMark/>
          </w:tcPr>
          <w:p w14:paraId="316E5A3E" w14:textId="77777777" w:rsidR="003E3E9E" w:rsidRPr="005D70A1" w:rsidRDefault="003E3E9E" w:rsidP="000B68EE">
            <w:pPr>
              <w:jc w:val="center"/>
              <w:rPr>
                <w:rFonts w:eastAsia="Times New Roman" w:cs="Arial"/>
                <w:sz w:val="21"/>
                <w:szCs w:val="21"/>
              </w:rPr>
            </w:pPr>
          </w:p>
        </w:tc>
        <w:tc>
          <w:tcPr>
            <w:tcW w:w="2790" w:type="dxa"/>
            <w:vMerge/>
            <w:tcBorders>
              <w:top w:val="single" w:sz="18" w:space="0" w:color="000000"/>
              <w:left w:val="single" w:sz="18" w:space="0" w:color="000000"/>
              <w:bottom w:val="single" w:sz="18" w:space="0" w:color="000000"/>
              <w:right w:val="single" w:sz="18" w:space="0" w:color="000000"/>
            </w:tcBorders>
            <w:tcMar>
              <w:left w:w="43" w:type="dxa"/>
              <w:right w:w="43" w:type="dxa"/>
            </w:tcMar>
            <w:vAlign w:val="center"/>
            <w:hideMark/>
          </w:tcPr>
          <w:p w14:paraId="7188CA85" w14:textId="77777777" w:rsidR="003E3E9E" w:rsidRPr="005D70A1" w:rsidRDefault="003E3E9E" w:rsidP="000B68EE">
            <w:pPr>
              <w:rPr>
                <w:rFonts w:eastAsia="Times New Roman" w:cs="Arial"/>
                <w:sz w:val="21"/>
                <w:szCs w:val="21"/>
              </w:rPr>
            </w:pPr>
          </w:p>
        </w:tc>
        <w:tc>
          <w:tcPr>
            <w:tcW w:w="4430" w:type="dxa"/>
            <w:tcBorders>
              <w:top w:val="single" w:sz="8" w:space="0" w:color="000000"/>
              <w:left w:val="single" w:sz="18" w:space="0" w:color="000000"/>
              <w:bottom w:val="single" w:sz="8" w:space="0" w:color="000000"/>
              <w:right w:val="single" w:sz="8" w:space="0" w:color="000000"/>
            </w:tcBorders>
            <w:shd w:val="clear" w:color="auto" w:fill="EBF1DE"/>
            <w:tcMar>
              <w:top w:w="15" w:type="dxa"/>
              <w:left w:w="43" w:type="dxa"/>
              <w:bottom w:w="0" w:type="dxa"/>
              <w:right w:w="43" w:type="dxa"/>
            </w:tcMar>
            <w:vAlign w:val="center"/>
            <w:hideMark/>
          </w:tcPr>
          <w:p w14:paraId="7658058C" w14:textId="21E31DEE" w:rsidR="003E3E9E" w:rsidRPr="005D70A1" w:rsidRDefault="003E3E9E" w:rsidP="001F3AC0">
            <w:pPr>
              <w:textAlignment w:val="center"/>
              <w:rPr>
                <w:rFonts w:eastAsia="Times New Roman" w:cs="Arial"/>
                <w:sz w:val="21"/>
                <w:szCs w:val="21"/>
              </w:rPr>
            </w:pPr>
            <w:r w:rsidRPr="005D70A1">
              <w:rPr>
                <w:rFonts w:eastAsia="Times New Roman" w:cs="Arial"/>
                <w:color w:val="000000"/>
                <w:kern w:val="24"/>
                <w:sz w:val="21"/>
                <w:szCs w:val="21"/>
              </w:rPr>
              <w:t>Mineralogy, hydration</w:t>
            </w:r>
            <w:r w:rsidRPr="005D70A1">
              <w:rPr>
                <w:rFonts w:eastAsia="Times New Roman" w:cs="Arial"/>
                <w:color w:val="3366FF"/>
                <w:kern w:val="24"/>
                <w:sz w:val="21"/>
                <w:szCs w:val="21"/>
              </w:rPr>
              <w:t xml:space="preserve"> </w:t>
            </w:r>
            <w:r w:rsidRPr="005D70A1">
              <w:rPr>
                <w:rFonts w:eastAsia="Times New Roman" w:cs="Arial"/>
                <w:color w:val="000000"/>
                <w:kern w:val="24"/>
                <w:sz w:val="21"/>
                <w:szCs w:val="21"/>
              </w:rPr>
              <w:t>state,</w:t>
            </w:r>
            <w:r w:rsidR="00C304C7" w:rsidRPr="005D70A1">
              <w:rPr>
                <w:rFonts w:eastAsia="Times New Roman" w:cs="Arial"/>
                <w:color w:val="000000"/>
                <w:kern w:val="24"/>
                <w:sz w:val="21"/>
                <w:szCs w:val="21"/>
              </w:rPr>
              <w:t xml:space="preserve"> &amp; </w:t>
            </w:r>
            <w:r w:rsidRPr="005D70A1">
              <w:rPr>
                <w:rFonts w:eastAsia="Times New Roman" w:cs="Arial"/>
                <w:color w:val="000000"/>
                <w:kern w:val="24"/>
                <w:sz w:val="21"/>
                <w:szCs w:val="21"/>
              </w:rPr>
              <w:t>surface temp</w:t>
            </w:r>
            <w:r w:rsidR="001F3AC0">
              <w:rPr>
                <w:rFonts w:eastAsia="Times New Roman" w:cs="Arial"/>
                <w:color w:val="000000"/>
                <w:kern w:val="24"/>
                <w:sz w:val="21"/>
                <w:szCs w:val="21"/>
              </w:rPr>
              <w:t>.</w:t>
            </w:r>
          </w:p>
        </w:tc>
        <w:tc>
          <w:tcPr>
            <w:tcW w:w="1225" w:type="dxa"/>
            <w:vMerge/>
            <w:tcBorders>
              <w:top w:val="single" w:sz="18" w:space="0" w:color="000000"/>
              <w:left w:val="single" w:sz="8" w:space="0" w:color="000000"/>
              <w:bottom w:val="single" w:sz="18" w:space="0" w:color="000000"/>
              <w:right w:val="single" w:sz="8" w:space="0" w:color="000000"/>
            </w:tcBorders>
            <w:shd w:val="clear" w:color="auto" w:fill="EBF1DE"/>
            <w:tcMar>
              <w:left w:w="43" w:type="dxa"/>
              <w:right w:w="43" w:type="dxa"/>
            </w:tcMar>
            <w:vAlign w:val="center"/>
          </w:tcPr>
          <w:p w14:paraId="27CE53E4" w14:textId="5E94323C" w:rsidR="003E3E9E" w:rsidRPr="005D70A1" w:rsidRDefault="003E3E9E" w:rsidP="003E3E9E">
            <w:pPr>
              <w:textAlignment w:val="center"/>
              <w:rPr>
                <w:rFonts w:eastAsia="Times New Roman" w:cs="Arial"/>
                <w:sz w:val="21"/>
                <w:szCs w:val="21"/>
              </w:rPr>
            </w:pPr>
          </w:p>
        </w:tc>
      </w:tr>
      <w:tr w:rsidR="00C304C7" w:rsidRPr="005D70A1" w14:paraId="7B89F2F2" w14:textId="77777777" w:rsidTr="006F617A">
        <w:trPr>
          <w:trHeight w:val="35"/>
        </w:trPr>
        <w:tc>
          <w:tcPr>
            <w:tcW w:w="915" w:type="dxa"/>
            <w:vMerge/>
            <w:tcBorders>
              <w:top w:val="single" w:sz="18" w:space="0" w:color="000000"/>
              <w:left w:val="single" w:sz="8" w:space="0" w:color="auto"/>
              <w:bottom w:val="single" w:sz="18" w:space="0" w:color="000000"/>
              <w:right w:val="single" w:sz="18" w:space="0" w:color="000000"/>
            </w:tcBorders>
            <w:shd w:val="clear" w:color="auto" w:fill="C4D79B"/>
            <w:tcMar>
              <w:left w:w="43" w:type="dxa"/>
              <w:right w:w="43" w:type="dxa"/>
            </w:tcMar>
            <w:vAlign w:val="center"/>
            <w:hideMark/>
          </w:tcPr>
          <w:p w14:paraId="76DF9360" w14:textId="77777777" w:rsidR="003E3E9E" w:rsidRPr="005D70A1" w:rsidRDefault="003E3E9E" w:rsidP="00104D17">
            <w:pPr>
              <w:jc w:val="both"/>
              <w:rPr>
                <w:rFonts w:eastAsia="Times New Roman" w:cs="Arial"/>
                <w:sz w:val="21"/>
                <w:szCs w:val="21"/>
              </w:rPr>
            </w:pPr>
          </w:p>
        </w:tc>
        <w:tc>
          <w:tcPr>
            <w:tcW w:w="1800" w:type="dxa"/>
            <w:vMerge/>
            <w:tcBorders>
              <w:top w:val="single" w:sz="18" w:space="0" w:color="000000"/>
              <w:left w:val="single" w:sz="18" w:space="0" w:color="000000"/>
              <w:bottom w:val="single" w:sz="18" w:space="0" w:color="000000"/>
              <w:right w:val="single" w:sz="18" w:space="0" w:color="000000"/>
            </w:tcBorders>
            <w:tcMar>
              <w:left w:w="43" w:type="dxa"/>
              <w:right w:w="43" w:type="dxa"/>
            </w:tcMar>
            <w:vAlign w:val="center"/>
            <w:hideMark/>
          </w:tcPr>
          <w:p w14:paraId="7A25CF52" w14:textId="77777777" w:rsidR="003E3E9E" w:rsidRPr="005D70A1" w:rsidRDefault="003E3E9E" w:rsidP="005D70A1">
            <w:pPr>
              <w:rPr>
                <w:rFonts w:eastAsia="Times New Roman" w:cs="Arial"/>
                <w:sz w:val="21"/>
                <w:szCs w:val="21"/>
              </w:rPr>
            </w:pPr>
          </w:p>
        </w:tc>
        <w:tc>
          <w:tcPr>
            <w:tcW w:w="1800" w:type="dxa"/>
            <w:vMerge/>
            <w:tcBorders>
              <w:top w:val="single" w:sz="18" w:space="0" w:color="000000"/>
              <w:left w:val="single" w:sz="18" w:space="0" w:color="000000"/>
              <w:bottom w:val="single" w:sz="18" w:space="0" w:color="000000"/>
              <w:right w:val="single" w:sz="18" w:space="0" w:color="000000"/>
            </w:tcBorders>
            <w:tcMar>
              <w:left w:w="43" w:type="dxa"/>
              <w:right w:w="43" w:type="dxa"/>
            </w:tcMar>
            <w:vAlign w:val="center"/>
            <w:hideMark/>
          </w:tcPr>
          <w:p w14:paraId="178F69F6" w14:textId="77777777" w:rsidR="003E3E9E" w:rsidRPr="005D70A1" w:rsidRDefault="003E3E9E" w:rsidP="000B68EE">
            <w:pPr>
              <w:jc w:val="center"/>
              <w:rPr>
                <w:rFonts w:eastAsia="Times New Roman" w:cs="Arial"/>
                <w:sz w:val="21"/>
                <w:szCs w:val="21"/>
              </w:rPr>
            </w:pPr>
          </w:p>
        </w:tc>
        <w:tc>
          <w:tcPr>
            <w:tcW w:w="2790" w:type="dxa"/>
            <w:vMerge/>
            <w:tcBorders>
              <w:top w:val="single" w:sz="18" w:space="0" w:color="000000"/>
              <w:left w:val="single" w:sz="18" w:space="0" w:color="000000"/>
              <w:bottom w:val="single" w:sz="18" w:space="0" w:color="000000"/>
              <w:right w:val="single" w:sz="18" w:space="0" w:color="000000"/>
            </w:tcBorders>
            <w:tcMar>
              <w:left w:w="43" w:type="dxa"/>
              <w:right w:w="43" w:type="dxa"/>
            </w:tcMar>
            <w:vAlign w:val="center"/>
            <w:hideMark/>
          </w:tcPr>
          <w:p w14:paraId="73E0CEDE" w14:textId="77777777" w:rsidR="003E3E9E" w:rsidRPr="005D70A1" w:rsidRDefault="003E3E9E" w:rsidP="000B68EE">
            <w:pPr>
              <w:rPr>
                <w:rFonts w:eastAsia="Times New Roman" w:cs="Arial"/>
                <w:sz w:val="21"/>
                <w:szCs w:val="21"/>
              </w:rPr>
            </w:pPr>
          </w:p>
        </w:tc>
        <w:tc>
          <w:tcPr>
            <w:tcW w:w="4430" w:type="dxa"/>
            <w:tcBorders>
              <w:top w:val="single" w:sz="8" w:space="0" w:color="000000"/>
              <w:left w:val="single" w:sz="18" w:space="0" w:color="000000"/>
              <w:bottom w:val="single" w:sz="18" w:space="0" w:color="000000"/>
              <w:right w:val="single" w:sz="8" w:space="0" w:color="000000"/>
            </w:tcBorders>
            <w:shd w:val="clear" w:color="auto" w:fill="EBF1DE"/>
            <w:tcMar>
              <w:top w:w="15" w:type="dxa"/>
              <w:left w:w="43" w:type="dxa"/>
              <w:bottom w:w="0" w:type="dxa"/>
              <w:right w:w="43" w:type="dxa"/>
            </w:tcMar>
            <w:vAlign w:val="center"/>
            <w:hideMark/>
          </w:tcPr>
          <w:p w14:paraId="4CF21FE0" w14:textId="17BB4319" w:rsidR="003E3E9E" w:rsidRPr="005D70A1" w:rsidRDefault="003E3E9E" w:rsidP="003E3E9E">
            <w:pPr>
              <w:textAlignment w:val="center"/>
              <w:rPr>
                <w:rFonts w:eastAsia="Times New Roman" w:cs="Arial"/>
                <w:sz w:val="21"/>
                <w:szCs w:val="21"/>
              </w:rPr>
            </w:pPr>
            <w:r w:rsidRPr="005D70A1">
              <w:rPr>
                <w:rFonts w:eastAsia="Times New Roman" w:cs="Arial"/>
                <w:color w:val="000000"/>
                <w:kern w:val="24"/>
                <w:sz w:val="21"/>
                <w:szCs w:val="21"/>
              </w:rPr>
              <w:t>Water vapor cha</w:t>
            </w:r>
            <w:r w:rsidR="001F3AC0">
              <w:rPr>
                <w:rFonts w:eastAsia="Times New Roman" w:cs="Arial"/>
                <w:color w:val="000000"/>
                <w:kern w:val="24"/>
                <w:sz w:val="21"/>
                <w:szCs w:val="21"/>
              </w:rPr>
              <w:t>nges within lowermost atmos.</w:t>
            </w:r>
          </w:p>
        </w:tc>
        <w:tc>
          <w:tcPr>
            <w:tcW w:w="1225" w:type="dxa"/>
            <w:vMerge/>
            <w:tcBorders>
              <w:top w:val="single" w:sz="18" w:space="0" w:color="000000"/>
              <w:left w:val="single" w:sz="8" w:space="0" w:color="000000"/>
              <w:bottom w:val="single" w:sz="18" w:space="0" w:color="000000"/>
              <w:right w:val="single" w:sz="8" w:space="0" w:color="000000"/>
            </w:tcBorders>
            <w:shd w:val="clear" w:color="auto" w:fill="EBF1DE"/>
            <w:tcMar>
              <w:left w:w="43" w:type="dxa"/>
              <w:right w:w="43" w:type="dxa"/>
            </w:tcMar>
            <w:vAlign w:val="center"/>
          </w:tcPr>
          <w:p w14:paraId="126D05F3" w14:textId="56566F21" w:rsidR="003E3E9E" w:rsidRPr="005D70A1" w:rsidRDefault="003E3E9E" w:rsidP="003E3E9E">
            <w:pPr>
              <w:textAlignment w:val="center"/>
              <w:rPr>
                <w:rFonts w:eastAsia="Times New Roman" w:cs="Arial"/>
                <w:sz w:val="21"/>
                <w:szCs w:val="21"/>
              </w:rPr>
            </w:pPr>
          </w:p>
        </w:tc>
      </w:tr>
      <w:tr w:rsidR="00C304C7" w:rsidRPr="005D70A1" w14:paraId="7437CBB2" w14:textId="77777777" w:rsidTr="006F617A">
        <w:trPr>
          <w:trHeight w:val="541"/>
        </w:trPr>
        <w:tc>
          <w:tcPr>
            <w:tcW w:w="915" w:type="dxa"/>
            <w:vMerge/>
            <w:tcBorders>
              <w:top w:val="single" w:sz="18" w:space="0" w:color="000000"/>
              <w:left w:val="single" w:sz="8" w:space="0" w:color="auto"/>
              <w:bottom w:val="single" w:sz="18" w:space="0" w:color="000000"/>
              <w:right w:val="single" w:sz="18" w:space="0" w:color="000000"/>
            </w:tcBorders>
            <w:shd w:val="clear" w:color="auto" w:fill="C4D79B"/>
            <w:tcMar>
              <w:left w:w="43" w:type="dxa"/>
              <w:right w:w="43" w:type="dxa"/>
            </w:tcMar>
            <w:vAlign w:val="center"/>
            <w:hideMark/>
          </w:tcPr>
          <w:p w14:paraId="763A2C8A" w14:textId="77777777" w:rsidR="000A2E18" w:rsidRPr="005D70A1" w:rsidRDefault="000A2E18" w:rsidP="00104D17">
            <w:pPr>
              <w:jc w:val="both"/>
              <w:rPr>
                <w:rFonts w:eastAsia="Times New Roman" w:cs="Arial"/>
                <w:sz w:val="21"/>
                <w:szCs w:val="21"/>
              </w:rPr>
            </w:pPr>
          </w:p>
        </w:tc>
        <w:tc>
          <w:tcPr>
            <w:tcW w:w="1800" w:type="dxa"/>
            <w:vMerge/>
            <w:tcBorders>
              <w:top w:val="single" w:sz="18" w:space="0" w:color="000000"/>
              <w:left w:val="single" w:sz="18" w:space="0" w:color="000000"/>
              <w:bottom w:val="single" w:sz="18" w:space="0" w:color="000000"/>
              <w:right w:val="single" w:sz="18" w:space="0" w:color="000000"/>
            </w:tcBorders>
            <w:tcMar>
              <w:left w:w="43" w:type="dxa"/>
              <w:right w:w="43" w:type="dxa"/>
            </w:tcMar>
            <w:vAlign w:val="center"/>
            <w:hideMark/>
          </w:tcPr>
          <w:p w14:paraId="30CBA970" w14:textId="77777777" w:rsidR="000A2E18" w:rsidRPr="005D70A1" w:rsidRDefault="000A2E18" w:rsidP="005D70A1">
            <w:pPr>
              <w:rPr>
                <w:rFonts w:eastAsia="Times New Roman" w:cs="Arial"/>
                <w:sz w:val="21"/>
                <w:szCs w:val="21"/>
              </w:rPr>
            </w:pPr>
          </w:p>
        </w:tc>
        <w:tc>
          <w:tcPr>
            <w:tcW w:w="1800" w:type="dxa"/>
            <w:vMerge/>
            <w:tcBorders>
              <w:top w:val="single" w:sz="18" w:space="0" w:color="000000"/>
              <w:left w:val="single" w:sz="18" w:space="0" w:color="000000"/>
              <w:bottom w:val="single" w:sz="18" w:space="0" w:color="000000"/>
              <w:right w:val="single" w:sz="18" w:space="0" w:color="000000"/>
            </w:tcBorders>
            <w:tcMar>
              <w:left w:w="43" w:type="dxa"/>
              <w:right w:w="43" w:type="dxa"/>
            </w:tcMar>
            <w:vAlign w:val="center"/>
            <w:hideMark/>
          </w:tcPr>
          <w:p w14:paraId="102FF88B" w14:textId="77777777" w:rsidR="000A2E18" w:rsidRPr="005D70A1" w:rsidRDefault="000A2E18" w:rsidP="000B68EE">
            <w:pPr>
              <w:jc w:val="center"/>
              <w:rPr>
                <w:rFonts w:eastAsia="Times New Roman" w:cs="Arial"/>
                <w:sz w:val="21"/>
                <w:szCs w:val="21"/>
              </w:rPr>
            </w:pPr>
          </w:p>
        </w:tc>
        <w:tc>
          <w:tcPr>
            <w:tcW w:w="2790" w:type="dxa"/>
            <w:tcBorders>
              <w:top w:val="single" w:sz="18" w:space="0" w:color="000000"/>
              <w:left w:val="single" w:sz="18" w:space="0" w:color="000000"/>
              <w:bottom w:val="single" w:sz="18" w:space="0" w:color="000000"/>
              <w:right w:val="single" w:sz="18" w:space="0" w:color="000000"/>
            </w:tcBorders>
            <w:shd w:val="clear" w:color="auto" w:fill="EBF1DE"/>
            <w:tcMar>
              <w:top w:w="15" w:type="dxa"/>
              <w:left w:w="43" w:type="dxa"/>
              <w:bottom w:w="0" w:type="dxa"/>
              <w:right w:w="43" w:type="dxa"/>
            </w:tcMar>
            <w:vAlign w:val="center"/>
            <w:hideMark/>
          </w:tcPr>
          <w:p w14:paraId="1ACF66BD" w14:textId="2C99ADCE" w:rsidR="000A2E18" w:rsidRPr="005D70A1" w:rsidRDefault="00C1226F" w:rsidP="000B68EE">
            <w:pPr>
              <w:textAlignment w:val="center"/>
              <w:rPr>
                <w:rFonts w:eastAsia="Times New Roman" w:cs="Arial"/>
                <w:sz w:val="21"/>
                <w:szCs w:val="21"/>
              </w:rPr>
            </w:pPr>
            <w:r w:rsidRPr="005D70A1">
              <w:rPr>
                <w:rFonts w:eastAsia="Times New Roman" w:cs="Arial"/>
                <w:b/>
                <w:color w:val="000000"/>
                <w:kern w:val="24"/>
                <w:sz w:val="21"/>
                <w:szCs w:val="21"/>
              </w:rPr>
              <w:t>B</w:t>
            </w:r>
            <w:r w:rsidR="000A2E18" w:rsidRPr="005D70A1">
              <w:rPr>
                <w:rFonts w:eastAsia="Times New Roman" w:cs="Arial"/>
                <w:b/>
                <w:color w:val="000000"/>
                <w:kern w:val="24"/>
                <w:sz w:val="21"/>
                <w:szCs w:val="21"/>
              </w:rPr>
              <w:t>2.</w:t>
            </w:r>
            <w:r w:rsidR="000A2E18" w:rsidRPr="005D70A1">
              <w:rPr>
                <w:rFonts w:eastAsia="Times New Roman" w:cs="Arial"/>
                <w:color w:val="000000"/>
                <w:kern w:val="24"/>
                <w:sz w:val="21"/>
                <w:szCs w:val="21"/>
              </w:rPr>
              <w:t xml:space="preserve"> Active sediment transport</w:t>
            </w:r>
            <w:r w:rsidR="00C304C7" w:rsidRPr="005D70A1">
              <w:rPr>
                <w:rFonts w:eastAsia="Times New Roman" w:cs="Arial"/>
                <w:color w:val="000000"/>
                <w:kern w:val="24"/>
                <w:sz w:val="21"/>
                <w:szCs w:val="21"/>
              </w:rPr>
              <w:t xml:space="preserve"> &amp; </w:t>
            </w:r>
            <w:r w:rsidR="00E91556" w:rsidRPr="005D70A1">
              <w:rPr>
                <w:rFonts w:eastAsia="Times New Roman" w:cs="Arial"/>
                <w:color w:val="000000"/>
                <w:kern w:val="24"/>
                <w:sz w:val="21"/>
                <w:szCs w:val="21"/>
              </w:rPr>
              <w:t xml:space="preserve">surface change </w:t>
            </w:r>
            <w:r w:rsidR="000A2E18" w:rsidRPr="005D70A1">
              <w:rPr>
                <w:rFonts w:eastAsia="Times New Roman" w:cs="Arial"/>
                <w:color w:val="000000"/>
                <w:kern w:val="24"/>
                <w:sz w:val="21"/>
                <w:szCs w:val="21"/>
              </w:rPr>
              <w:t>processes</w:t>
            </w:r>
          </w:p>
        </w:tc>
        <w:tc>
          <w:tcPr>
            <w:tcW w:w="5655" w:type="dxa"/>
            <w:gridSpan w:val="2"/>
            <w:tcBorders>
              <w:top w:val="single" w:sz="18" w:space="0" w:color="000000"/>
              <w:left w:val="single" w:sz="18" w:space="0" w:color="000000"/>
              <w:bottom w:val="single" w:sz="18" w:space="0" w:color="000000"/>
              <w:right w:val="single" w:sz="8" w:space="0" w:color="000000"/>
            </w:tcBorders>
            <w:shd w:val="clear" w:color="auto" w:fill="EBF1DE"/>
            <w:tcMar>
              <w:top w:w="15" w:type="dxa"/>
              <w:left w:w="43" w:type="dxa"/>
              <w:bottom w:w="0" w:type="dxa"/>
              <w:right w:w="43" w:type="dxa"/>
            </w:tcMar>
            <w:vAlign w:val="center"/>
            <w:hideMark/>
          </w:tcPr>
          <w:p w14:paraId="5949831D" w14:textId="286B76CC" w:rsidR="000A2E18" w:rsidRPr="005D70A1" w:rsidRDefault="000A2E18" w:rsidP="003E3E9E">
            <w:pPr>
              <w:textAlignment w:val="center"/>
              <w:rPr>
                <w:rFonts w:eastAsia="Times New Roman" w:cs="Arial"/>
                <w:sz w:val="21"/>
                <w:szCs w:val="21"/>
              </w:rPr>
            </w:pPr>
            <w:r w:rsidRPr="005D70A1">
              <w:rPr>
                <w:rFonts w:eastAsia="Times New Roman" w:cs="Arial"/>
                <w:color w:val="000000"/>
                <w:kern w:val="24"/>
                <w:sz w:val="21"/>
                <w:szCs w:val="21"/>
              </w:rPr>
              <w:t xml:space="preserve">Sediment flux </w:t>
            </w:r>
            <w:r w:rsidR="00037ED0" w:rsidRPr="005D70A1">
              <w:rPr>
                <w:rFonts w:eastAsia="Times New Roman" w:cs="Arial"/>
                <w:color w:val="000000"/>
                <w:kern w:val="24"/>
                <w:sz w:val="21"/>
                <w:szCs w:val="21"/>
              </w:rPr>
              <w:t>in</w:t>
            </w:r>
            <w:r w:rsidRPr="005D70A1">
              <w:rPr>
                <w:rFonts w:eastAsia="Times New Roman" w:cs="Arial"/>
                <w:color w:val="000000"/>
                <w:kern w:val="24"/>
                <w:sz w:val="21"/>
                <w:szCs w:val="21"/>
              </w:rPr>
              <w:t xml:space="preserve"> key </w:t>
            </w:r>
            <w:r w:rsidR="00037ED0" w:rsidRPr="005D70A1">
              <w:rPr>
                <w:rFonts w:eastAsia="Times New Roman" w:cs="Arial"/>
                <w:color w:val="000000"/>
                <w:kern w:val="24"/>
                <w:sz w:val="21"/>
                <w:szCs w:val="21"/>
              </w:rPr>
              <w:t>locales</w:t>
            </w:r>
            <w:r w:rsidR="003E3E9E" w:rsidRPr="005D70A1">
              <w:rPr>
                <w:rFonts w:eastAsia="Times New Roman" w:cs="Arial"/>
                <w:color w:val="000000"/>
                <w:kern w:val="24"/>
                <w:sz w:val="21"/>
                <w:szCs w:val="21"/>
              </w:rPr>
              <w:t>:</w:t>
            </w:r>
            <w:r w:rsidR="00774B19">
              <w:rPr>
                <w:rFonts w:eastAsia="Times New Roman" w:cs="Arial"/>
                <w:color w:val="000000"/>
                <w:kern w:val="24"/>
                <w:sz w:val="21"/>
                <w:szCs w:val="21"/>
              </w:rPr>
              <w:t xml:space="preserve"> including</w:t>
            </w:r>
            <w:r w:rsidR="003E3E9E" w:rsidRPr="005D70A1">
              <w:rPr>
                <w:rFonts w:eastAsia="Times New Roman" w:cs="Arial"/>
                <w:color w:val="000000"/>
                <w:kern w:val="24"/>
                <w:sz w:val="21"/>
                <w:szCs w:val="21"/>
              </w:rPr>
              <w:t xml:space="preserve"> dunes, gullies, dust streaks</w:t>
            </w:r>
          </w:p>
        </w:tc>
      </w:tr>
      <w:tr w:rsidR="00C304C7" w:rsidRPr="005D70A1" w14:paraId="08F485E2" w14:textId="77777777" w:rsidTr="006F617A">
        <w:trPr>
          <w:trHeight w:val="20"/>
        </w:trPr>
        <w:tc>
          <w:tcPr>
            <w:tcW w:w="915" w:type="dxa"/>
            <w:vMerge/>
            <w:tcBorders>
              <w:top w:val="single" w:sz="18" w:space="0" w:color="000000"/>
              <w:left w:val="single" w:sz="8" w:space="0" w:color="auto"/>
              <w:bottom w:val="single" w:sz="18" w:space="0" w:color="000000"/>
              <w:right w:val="single" w:sz="18" w:space="0" w:color="000000"/>
            </w:tcBorders>
            <w:shd w:val="clear" w:color="auto" w:fill="C4D79B"/>
            <w:tcMar>
              <w:left w:w="43" w:type="dxa"/>
              <w:right w:w="43" w:type="dxa"/>
            </w:tcMar>
            <w:vAlign w:val="center"/>
            <w:hideMark/>
          </w:tcPr>
          <w:p w14:paraId="1B8E558A" w14:textId="77777777" w:rsidR="003E3E9E" w:rsidRPr="005D70A1" w:rsidRDefault="003E3E9E" w:rsidP="00104D17">
            <w:pPr>
              <w:jc w:val="both"/>
              <w:rPr>
                <w:rFonts w:eastAsia="Times New Roman" w:cs="Arial"/>
                <w:sz w:val="21"/>
                <w:szCs w:val="21"/>
              </w:rPr>
            </w:pPr>
          </w:p>
        </w:tc>
        <w:tc>
          <w:tcPr>
            <w:tcW w:w="1800" w:type="dxa"/>
            <w:vMerge/>
            <w:tcBorders>
              <w:top w:val="single" w:sz="18" w:space="0" w:color="000000"/>
              <w:left w:val="single" w:sz="18" w:space="0" w:color="000000"/>
              <w:bottom w:val="single" w:sz="18" w:space="0" w:color="000000"/>
              <w:right w:val="single" w:sz="18" w:space="0" w:color="000000"/>
            </w:tcBorders>
            <w:tcMar>
              <w:left w:w="43" w:type="dxa"/>
              <w:right w:w="43" w:type="dxa"/>
            </w:tcMar>
            <w:vAlign w:val="center"/>
            <w:hideMark/>
          </w:tcPr>
          <w:p w14:paraId="3E745BEF" w14:textId="77777777" w:rsidR="003E3E9E" w:rsidRPr="005D70A1" w:rsidRDefault="003E3E9E" w:rsidP="005D70A1">
            <w:pPr>
              <w:rPr>
                <w:rFonts w:eastAsia="Times New Roman" w:cs="Arial"/>
                <w:sz w:val="21"/>
                <w:szCs w:val="21"/>
              </w:rPr>
            </w:pPr>
          </w:p>
        </w:tc>
        <w:tc>
          <w:tcPr>
            <w:tcW w:w="1800" w:type="dxa"/>
            <w:vMerge w:val="restart"/>
            <w:tcBorders>
              <w:top w:val="single" w:sz="18" w:space="0" w:color="000000"/>
              <w:left w:val="single" w:sz="18" w:space="0" w:color="000000"/>
              <w:bottom w:val="single" w:sz="18" w:space="0" w:color="000000"/>
              <w:right w:val="single" w:sz="18" w:space="0" w:color="000000"/>
            </w:tcBorders>
            <w:shd w:val="clear" w:color="auto" w:fill="EBF1DE"/>
            <w:tcMar>
              <w:top w:w="15" w:type="dxa"/>
              <w:left w:w="43" w:type="dxa"/>
              <w:bottom w:w="0" w:type="dxa"/>
              <w:right w:w="43" w:type="dxa"/>
            </w:tcMar>
            <w:vAlign w:val="center"/>
            <w:hideMark/>
          </w:tcPr>
          <w:p w14:paraId="10F7C0A3" w14:textId="646317E9" w:rsidR="003E3E9E" w:rsidRPr="005D70A1" w:rsidRDefault="00217F5A" w:rsidP="000B68EE">
            <w:pPr>
              <w:jc w:val="center"/>
              <w:textAlignment w:val="center"/>
              <w:rPr>
                <w:rFonts w:eastAsia="Times New Roman" w:cs="Arial"/>
                <w:sz w:val="21"/>
                <w:szCs w:val="21"/>
              </w:rPr>
            </w:pPr>
            <w:r>
              <w:rPr>
                <w:rFonts w:eastAsia="Times New Roman" w:cs="Arial"/>
                <w:b/>
                <w:kern w:val="24"/>
                <w:sz w:val="21"/>
                <w:szCs w:val="21"/>
              </w:rPr>
              <w:t>S-C</w:t>
            </w:r>
            <w:r w:rsidR="003E3E9E" w:rsidRPr="005D70A1">
              <w:rPr>
                <w:rFonts w:eastAsia="Times New Roman" w:cs="Arial"/>
                <w:b/>
                <w:kern w:val="24"/>
                <w:sz w:val="21"/>
                <w:szCs w:val="21"/>
              </w:rPr>
              <w:t>.</w:t>
            </w:r>
            <w:r w:rsidR="003E3E9E" w:rsidRPr="005D70A1">
              <w:rPr>
                <w:rFonts w:eastAsia="Times New Roman" w:cs="Arial"/>
                <w:kern w:val="24"/>
                <w:sz w:val="21"/>
                <w:szCs w:val="21"/>
              </w:rPr>
              <w:t xml:space="preserve"> Dynamic Processes in Current Martian Atmosphere</w:t>
            </w:r>
          </w:p>
        </w:tc>
        <w:tc>
          <w:tcPr>
            <w:tcW w:w="2790" w:type="dxa"/>
            <w:tcBorders>
              <w:top w:val="single" w:sz="18" w:space="0" w:color="000000"/>
              <w:left w:val="single" w:sz="18" w:space="0" w:color="000000"/>
              <w:bottom w:val="single" w:sz="18" w:space="0" w:color="000000"/>
              <w:right w:val="single" w:sz="18" w:space="0" w:color="000000"/>
            </w:tcBorders>
            <w:shd w:val="clear" w:color="auto" w:fill="EBF1DE"/>
            <w:tcMar>
              <w:top w:w="15" w:type="dxa"/>
              <w:left w:w="43" w:type="dxa"/>
              <w:bottom w:w="0" w:type="dxa"/>
              <w:right w:w="43" w:type="dxa"/>
            </w:tcMar>
            <w:vAlign w:val="center"/>
            <w:hideMark/>
          </w:tcPr>
          <w:p w14:paraId="0BA5D468" w14:textId="11093C62" w:rsidR="003E3E9E" w:rsidRPr="005D70A1" w:rsidRDefault="003E3E9E" w:rsidP="000B68EE">
            <w:pPr>
              <w:textAlignment w:val="center"/>
              <w:rPr>
                <w:rFonts w:eastAsia="Times New Roman" w:cs="Arial"/>
                <w:sz w:val="21"/>
                <w:szCs w:val="21"/>
              </w:rPr>
            </w:pPr>
            <w:r w:rsidRPr="005D70A1">
              <w:rPr>
                <w:rFonts w:eastAsia="Times New Roman" w:cs="Arial"/>
                <w:b/>
                <w:color w:val="000000"/>
                <w:kern w:val="24"/>
                <w:sz w:val="21"/>
                <w:szCs w:val="21"/>
              </w:rPr>
              <w:t>C1.</w:t>
            </w:r>
            <w:r w:rsidRPr="005D70A1">
              <w:rPr>
                <w:rFonts w:eastAsia="Times New Roman" w:cs="Arial"/>
                <w:color w:val="000000"/>
                <w:kern w:val="24"/>
                <w:sz w:val="21"/>
                <w:szCs w:val="21"/>
              </w:rPr>
              <w:t xml:space="preserve"> A</w:t>
            </w:r>
            <w:r w:rsidR="00E91556" w:rsidRPr="005D70A1">
              <w:rPr>
                <w:rFonts w:eastAsia="Times New Roman" w:cs="Arial"/>
                <w:color w:val="000000"/>
                <w:kern w:val="24"/>
                <w:sz w:val="21"/>
                <w:szCs w:val="21"/>
              </w:rPr>
              <w:t>tmospheric circulation</w:t>
            </w:r>
          </w:p>
        </w:tc>
        <w:tc>
          <w:tcPr>
            <w:tcW w:w="5655" w:type="dxa"/>
            <w:gridSpan w:val="2"/>
            <w:tcBorders>
              <w:top w:val="single" w:sz="18" w:space="0" w:color="000000"/>
              <w:left w:val="single" w:sz="18" w:space="0" w:color="000000"/>
              <w:bottom w:val="single" w:sz="18" w:space="0" w:color="000000"/>
              <w:right w:val="single" w:sz="8" w:space="0" w:color="000000"/>
            </w:tcBorders>
            <w:shd w:val="clear" w:color="auto" w:fill="EBF1DE"/>
            <w:tcMar>
              <w:top w:w="15" w:type="dxa"/>
              <w:left w:w="43" w:type="dxa"/>
              <w:bottom w:w="0" w:type="dxa"/>
              <w:right w:w="43" w:type="dxa"/>
            </w:tcMar>
            <w:vAlign w:val="center"/>
            <w:hideMark/>
          </w:tcPr>
          <w:p w14:paraId="65E7CEC7" w14:textId="00001676" w:rsidR="003E3E9E" w:rsidRPr="005D70A1" w:rsidRDefault="003E3E9E" w:rsidP="00812AD2">
            <w:pPr>
              <w:textAlignment w:val="center"/>
              <w:rPr>
                <w:rFonts w:eastAsia="Times New Roman" w:cs="Arial"/>
                <w:sz w:val="21"/>
                <w:szCs w:val="21"/>
              </w:rPr>
            </w:pPr>
            <w:r w:rsidRPr="005D70A1">
              <w:rPr>
                <w:rFonts w:eastAsia="Times New Roman" w:cs="Arial"/>
                <w:color w:val="000000"/>
                <w:kern w:val="24"/>
                <w:sz w:val="21"/>
                <w:szCs w:val="21"/>
              </w:rPr>
              <w:t>Vertical profiles of horizontal wind components</w:t>
            </w:r>
            <w:r w:rsidR="00C304C7" w:rsidRPr="005D70A1">
              <w:rPr>
                <w:rFonts w:eastAsia="Times New Roman" w:cs="Arial"/>
                <w:color w:val="000000"/>
                <w:kern w:val="24"/>
                <w:sz w:val="21"/>
                <w:szCs w:val="21"/>
              </w:rPr>
              <w:t xml:space="preserve"> &amp; </w:t>
            </w:r>
            <w:r w:rsidRPr="005D70A1">
              <w:rPr>
                <w:rFonts w:eastAsia="Times New Roman" w:cs="Arial"/>
                <w:color w:val="000000"/>
                <w:kern w:val="24"/>
                <w:sz w:val="21"/>
                <w:szCs w:val="21"/>
              </w:rPr>
              <w:t>T(p) with good precision, even in dusty atmosphere changes</w:t>
            </w:r>
          </w:p>
        </w:tc>
      </w:tr>
      <w:tr w:rsidR="00C304C7" w:rsidRPr="005D70A1" w14:paraId="7326E549" w14:textId="77777777" w:rsidTr="006F617A">
        <w:trPr>
          <w:trHeight w:val="20"/>
        </w:trPr>
        <w:tc>
          <w:tcPr>
            <w:tcW w:w="915" w:type="dxa"/>
            <w:vMerge/>
            <w:tcBorders>
              <w:top w:val="single" w:sz="18" w:space="0" w:color="000000"/>
              <w:left w:val="single" w:sz="8" w:space="0" w:color="auto"/>
              <w:bottom w:val="single" w:sz="18" w:space="0" w:color="000000"/>
              <w:right w:val="single" w:sz="18" w:space="0" w:color="000000"/>
            </w:tcBorders>
            <w:shd w:val="clear" w:color="auto" w:fill="C4D79B"/>
            <w:tcMar>
              <w:left w:w="43" w:type="dxa"/>
              <w:right w:w="43" w:type="dxa"/>
            </w:tcMar>
            <w:vAlign w:val="center"/>
            <w:hideMark/>
          </w:tcPr>
          <w:p w14:paraId="27C0DD8F" w14:textId="77777777" w:rsidR="003E3E9E" w:rsidRPr="005D70A1" w:rsidRDefault="003E3E9E" w:rsidP="00104D17">
            <w:pPr>
              <w:jc w:val="both"/>
              <w:rPr>
                <w:rFonts w:eastAsia="Times New Roman" w:cs="Arial"/>
                <w:sz w:val="21"/>
                <w:szCs w:val="21"/>
              </w:rPr>
            </w:pPr>
          </w:p>
        </w:tc>
        <w:tc>
          <w:tcPr>
            <w:tcW w:w="1800" w:type="dxa"/>
            <w:vMerge/>
            <w:tcBorders>
              <w:top w:val="single" w:sz="18" w:space="0" w:color="000000"/>
              <w:left w:val="single" w:sz="18" w:space="0" w:color="000000"/>
              <w:bottom w:val="single" w:sz="18" w:space="0" w:color="000000"/>
              <w:right w:val="single" w:sz="18" w:space="0" w:color="000000"/>
            </w:tcBorders>
            <w:tcMar>
              <w:left w:w="43" w:type="dxa"/>
              <w:right w:w="43" w:type="dxa"/>
            </w:tcMar>
            <w:vAlign w:val="center"/>
            <w:hideMark/>
          </w:tcPr>
          <w:p w14:paraId="2D00821B" w14:textId="77777777" w:rsidR="003E3E9E" w:rsidRPr="005D70A1" w:rsidRDefault="003E3E9E" w:rsidP="005D70A1">
            <w:pPr>
              <w:rPr>
                <w:rFonts w:eastAsia="Times New Roman" w:cs="Arial"/>
                <w:sz w:val="21"/>
                <w:szCs w:val="21"/>
              </w:rPr>
            </w:pPr>
          </w:p>
        </w:tc>
        <w:tc>
          <w:tcPr>
            <w:tcW w:w="1800" w:type="dxa"/>
            <w:vMerge/>
            <w:tcBorders>
              <w:top w:val="single" w:sz="18" w:space="0" w:color="000000"/>
              <w:left w:val="single" w:sz="18" w:space="0" w:color="000000"/>
              <w:bottom w:val="single" w:sz="18" w:space="0" w:color="000000"/>
              <w:right w:val="single" w:sz="18" w:space="0" w:color="000000"/>
            </w:tcBorders>
            <w:tcMar>
              <w:left w:w="43" w:type="dxa"/>
              <w:right w:w="43" w:type="dxa"/>
            </w:tcMar>
            <w:vAlign w:val="center"/>
            <w:hideMark/>
          </w:tcPr>
          <w:p w14:paraId="078C0068" w14:textId="77777777" w:rsidR="003E3E9E" w:rsidRPr="005D70A1" w:rsidRDefault="003E3E9E" w:rsidP="000B68EE">
            <w:pPr>
              <w:jc w:val="center"/>
              <w:rPr>
                <w:rFonts w:eastAsia="Times New Roman" w:cs="Arial"/>
                <w:sz w:val="21"/>
                <w:szCs w:val="21"/>
              </w:rPr>
            </w:pPr>
          </w:p>
        </w:tc>
        <w:tc>
          <w:tcPr>
            <w:tcW w:w="2790" w:type="dxa"/>
            <w:tcBorders>
              <w:top w:val="single" w:sz="18" w:space="0" w:color="000000"/>
              <w:left w:val="single" w:sz="18" w:space="0" w:color="000000"/>
              <w:bottom w:val="single" w:sz="18" w:space="0" w:color="000000"/>
              <w:right w:val="single" w:sz="18" w:space="0" w:color="000000"/>
            </w:tcBorders>
            <w:shd w:val="clear" w:color="auto" w:fill="EBF1DE"/>
            <w:tcMar>
              <w:top w:w="15" w:type="dxa"/>
              <w:left w:w="43" w:type="dxa"/>
              <w:bottom w:w="0" w:type="dxa"/>
              <w:right w:w="43" w:type="dxa"/>
            </w:tcMar>
            <w:vAlign w:val="center"/>
            <w:hideMark/>
          </w:tcPr>
          <w:p w14:paraId="20F84AE8" w14:textId="21EB6ABE" w:rsidR="003E3E9E" w:rsidRPr="005D70A1" w:rsidRDefault="003E3E9E" w:rsidP="00A337C8">
            <w:pPr>
              <w:textAlignment w:val="center"/>
              <w:rPr>
                <w:rFonts w:eastAsia="Times New Roman" w:cs="Arial"/>
                <w:sz w:val="21"/>
                <w:szCs w:val="21"/>
              </w:rPr>
            </w:pPr>
            <w:r w:rsidRPr="005D70A1">
              <w:rPr>
                <w:rFonts w:eastAsia="Times New Roman" w:cs="Arial"/>
                <w:b/>
                <w:color w:val="000000"/>
                <w:kern w:val="24"/>
                <w:sz w:val="21"/>
                <w:szCs w:val="21"/>
              </w:rPr>
              <w:t>C2.</w:t>
            </w:r>
            <w:r w:rsidR="00A337C8">
              <w:rPr>
                <w:rFonts w:eastAsia="Times New Roman" w:cs="Arial"/>
                <w:color w:val="000000"/>
                <w:kern w:val="24"/>
                <w:sz w:val="21"/>
                <w:szCs w:val="21"/>
              </w:rPr>
              <w:t xml:space="preserve"> Atm.</w:t>
            </w:r>
            <w:r w:rsidRPr="005D70A1">
              <w:rPr>
                <w:rFonts w:eastAsia="Times New Roman" w:cs="Arial"/>
                <w:color w:val="000000"/>
                <w:kern w:val="24"/>
                <w:sz w:val="21"/>
                <w:szCs w:val="21"/>
              </w:rPr>
              <w:t xml:space="preserve"> transport</w:t>
            </w:r>
            <w:r w:rsidR="00A337C8">
              <w:rPr>
                <w:rFonts w:eastAsia="Times New Roman" w:cs="Arial"/>
                <w:color w:val="000000"/>
                <w:kern w:val="24"/>
                <w:sz w:val="21"/>
                <w:szCs w:val="21"/>
              </w:rPr>
              <w:t xml:space="preserve"> &amp; state</w:t>
            </w:r>
          </w:p>
        </w:tc>
        <w:tc>
          <w:tcPr>
            <w:tcW w:w="5655" w:type="dxa"/>
            <w:gridSpan w:val="2"/>
            <w:tcBorders>
              <w:top w:val="single" w:sz="18" w:space="0" w:color="000000"/>
              <w:left w:val="single" w:sz="18" w:space="0" w:color="000000"/>
              <w:bottom w:val="single" w:sz="18" w:space="0" w:color="000000"/>
              <w:right w:val="single" w:sz="8" w:space="0" w:color="000000"/>
            </w:tcBorders>
            <w:shd w:val="clear" w:color="auto" w:fill="EBF1DE"/>
            <w:tcMar>
              <w:top w:w="15" w:type="dxa"/>
              <w:left w:w="43" w:type="dxa"/>
              <w:bottom w:w="0" w:type="dxa"/>
              <w:right w:w="43" w:type="dxa"/>
            </w:tcMar>
            <w:vAlign w:val="center"/>
            <w:hideMark/>
          </w:tcPr>
          <w:p w14:paraId="705E77CD" w14:textId="6FFF38A9" w:rsidR="003E3E9E" w:rsidRPr="005D70A1" w:rsidRDefault="003E3E9E" w:rsidP="003E3E9E">
            <w:pPr>
              <w:textAlignment w:val="center"/>
              <w:rPr>
                <w:rFonts w:eastAsia="Times New Roman" w:cs="Arial"/>
                <w:sz w:val="21"/>
                <w:szCs w:val="21"/>
              </w:rPr>
            </w:pPr>
            <w:r w:rsidRPr="005D70A1">
              <w:rPr>
                <w:rFonts w:eastAsia="Times New Roman" w:cs="Arial"/>
                <w:color w:val="000000"/>
                <w:kern w:val="24"/>
                <w:sz w:val="21"/>
                <w:szCs w:val="21"/>
              </w:rPr>
              <w:t>Vertical profiles of aerosol (dust &amp; ice)</w:t>
            </w:r>
            <w:r w:rsidR="00C304C7" w:rsidRPr="005D70A1">
              <w:rPr>
                <w:rFonts w:eastAsia="Times New Roman" w:cs="Arial"/>
                <w:color w:val="000000"/>
                <w:kern w:val="24"/>
                <w:sz w:val="21"/>
                <w:szCs w:val="21"/>
              </w:rPr>
              <w:t xml:space="preserve"> &amp; </w:t>
            </w:r>
            <w:r w:rsidRPr="005D70A1">
              <w:rPr>
                <w:rFonts w:eastAsia="Times New Roman" w:cs="Arial"/>
                <w:color w:val="000000"/>
                <w:kern w:val="24"/>
                <w:sz w:val="21"/>
                <w:szCs w:val="21"/>
              </w:rPr>
              <w:t>water vapor</w:t>
            </w:r>
          </w:p>
        </w:tc>
      </w:tr>
      <w:tr w:rsidR="00C304C7" w:rsidRPr="005D70A1" w14:paraId="6D3DF0FC" w14:textId="77777777" w:rsidTr="006F617A">
        <w:trPr>
          <w:trHeight w:val="300"/>
        </w:trPr>
        <w:tc>
          <w:tcPr>
            <w:tcW w:w="915" w:type="dxa"/>
            <w:vMerge/>
            <w:tcBorders>
              <w:top w:val="single" w:sz="18" w:space="0" w:color="000000"/>
              <w:left w:val="single" w:sz="8" w:space="0" w:color="auto"/>
              <w:bottom w:val="single" w:sz="18" w:space="0" w:color="000000"/>
              <w:right w:val="single" w:sz="18" w:space="0" w:color="000000"/>
            </w:tcBorders>
            <w:shd w:val="clear" w:color="auto" w:fill="C4D79B"/>
            <w:tcMar>
              <w:left w:w="43" w:type="dxa"/>
              <w:right w:w="43" w:type="dxa"/>
            </w:tcMar>
            <w:vAlign w:val="center"/>
          </w:tcPr>
          <w:p w14:paraId="2FE73911" w14:textId="77777777" w:rsidR="003E3E9E" w:rsidRPr="005D70A1" w:rsidRDefault="003E3E9E" w:rsidP="00104D17">
            <w:pPr>
              <w:jc w:val="both"/>
              <w:rPr>
                <w:rFonts w:eastAsia="Times New Roman" w:cs="Arial"/>
                <w:sz w:val="21"/>
                <w:szCs w:val="21"/>
              </w:rPr>
            </w:pPr>
          </w:p>
        </w:tc>
        <w:tc>
          <w:tcPr>
            <w:tcW w:w="1800" w:type="dxa"/>
            <w:vMerge/>
            <w:tcBorders>
              <w:top w:val="single" w:sz="18" w:space="0" w:color="000000"/>
              <w:left w:val="single" w:sz="18" w:space="0" w:color="000000"/>
              <w:bottom w:val="single" w:sz="18" w:space="0" w:color="000000"/>
              <w:right w:val="single" w:sz="18" w:space="0" w:color="000000"/>
            </w:tcBorders>
            <w:tcMar>
              <w:left w:w="43" w:type="dxa"/>
              <w:right w:w="43" w:type="dxa"/>
            </w:tcMar>
            <w:vAlign w:val="center"/>
          </w:tcPr>
          <w:p w14:paraId="54851DDC" w14:textId="77777777" w:rsidR="003E3E9E" w:rsidRPr="005D70A1" w:rsidRDefault="003E3E9E" w:rsidP="005D70A1">
            <w:pPr>
              <w:rPr>
                <w:rFonts w:eastAsia="Times New Roman" w:cs="Arial"/>
                <w:sz w:val="21"/>
                <w:szCs w:val="21"/>
              </w:rPr>
            </w:pPr>
          </w:p>
        </w:tc>
        <w:tc>
          <w:tcPr>
            <w:tcW w:w="1800" w:type="dxa"/>
            <w:vMerge/>
            <w:tcBorders>
              <w:top w:val="single" w:sz="18" w:space="0" w:color="000000"/>
              <w:left w:val="single" w:sz="18" w:space="0" w:color="000000"/>
              <w:bottom w:val="single" w:sz="18" w:space="0" w:color="000000"/>
              <w:right w:val="single" w:sz="18" w:space="0" w:color="000000"/>
            </w:tcBorders>
            <w:tcMar>
              <w:left w:w="43" w:type="dxa"/>
              <w:right w:w="43" w:type="dxa"/>
            </w:tcMar>
            <w:vAlign w:val="center"/>
          </w:tcPr>
          <w:p w14:paraId="11D77537" w14:textId="77777777" w:rsidR="003E3E9E" w:rsidRPr="005D70A1" w:rsidRDefault="003E3E9E" w:rsidP="000B68EE">
            <w:pPr>
              <w:jc w:val="center"/>
              <w:rPr>
                <w:rFonts w:eastAsia="Times New Roman" w:cs="Arial"/>
                <w:sz w:val="21"/>
                <w:szCs w:val="21"/>
              </w:rPr>
            </w:pPr>
          </w:p>
        </w:tc>
        <w:tc>
          <w:tcPr>
            <w:tcW w:w="2790" w:type="dxa"/>
            <w:tcBorders>
              <w:top w:val="single" w:sz="18" w:space="0" w:color="000000"/>
              <w:left w:val="single" w:sz="18" w:space="0" w:color="000000"/>
              <w:bottom w:val="single" w:sz="18" w:space="0" w:color="000000"/>
              <w:right w:val="single" w:sz="18" w:space="0" w:color="000000"/>
            </w:tcBorders>
            <w:shd w:val="clear" w:color="auto" w:fill="EBF1DE"/>
            <w:tcMar>
              <w:top w:w="15" w:type="dxa"/>
              <w:left w:w="43" w:type="dxa"/>
              <w:bottom w:w="0" w:type="dxa"/>
              <w:right w:w="43" w:type="dxa"/>
            </w:tcMar>
            <w:vAlign w:val="center"/>
          </w:tcPr>
          <w:p w14:paraId="11B86EDD" w14:textId="10F15174" w:rsidR="003E3E9E" w:rsidRPr="005D70A1" w:rsidRDefault="003E3E9E" w:rsidP="000B68EE">
            <w:pPr>
              <w:textAlignment w:val="center"/>
              <w:rPr>
                <w:rFonts w:eastAsia="Times New Roman" w:cs="Arial"/>
                <w:kern w:val="24"/>
                <w:sz w:val="21"/>
                <w:szCs w:val="21"/>
              </w:rPr>
            </w:pPr>
            <w:r w:rsidRPr="005D70A1">
              <w:rPr>
                <w:rFonts w:eastAsia="Times New Roman" w:cs="Arial"/>
                <w:b/>
                <w:kern w:val="24"/>
                <w:sz w:val="21"/>
                <w:szCs w:val="21"/>
              </w:rPr>
              <w:t>C3.</w:t>
            </w:r>
            <w:r w:rsidRPr="005D70A1">
              <w:rPr>
                <w:rFonts w:eastAsia="Times New Roman" w:cs="Arial"/>
                <w:kern w:val="24"/>
                <w:sz w:val="21"/>
                <w:szCs w:val="21"/>
              </w:rPr>
              <w:t xml:space="preserve"> Daily global weather</w:t>
            </w:r>
          </w:p>
        </w:tc>
        <w:tc>
          <w:tcPr>
            <w:tcW w:w="5655" w:type="dxa"/>
            <w:gridSpan w:val="2"/>
            <w:tcBorders>
              <w:top w:val="single" w:sz="18" w:space="0" w:color="000000"/>
              <w:left w:val="single" w:sz="18" w:space="0" w:color="000000"/>
              <w:bottom w:val="single" w:sz="18" w:space="0" w:color="000000"/>
              <w:right w:val="single" w:sz="8" w:space="0" w:color="000000"/>
            </w:tcBorders>
            <w:shd w:val="clear" w:color="auto" w:fill="EBF1DE"/>
            <w:tcMar>
              <w:top w:w="15" w:type="dxa"/>
              <w:left w:w="43" w:type="dxa"/>
              <w:bottom w:w="0" w:type="dxa"/>
              <w:right w:w="43" w:type="dxa"/>
            </w:tcMar>
            <w:vAlign w:val="center"/>
          </w:tcPr>
          <w:p w14:paraId="6B81CA62" w14:textId="490F0181" w:rsidR="003E3E9E" w:rsidRPr="005D70A1" w:rsidRDefault="00E91556" w:rsidP="003E3E9E">
            <w:pPr>
              <w:textAlignment w:val="center"/>
              <w:rPr>
                <w:rFonts w:eastAsia="Times New Roman" w:cs="Arial"/>
                <w:kern w:val="24"/>
                <w:sz w:val="21"/>
                <w:szCs w:val="21"/>
              </w:rPr>
            </w:pPr>
            <w:r w:rsidRPr="005D70A1">
              <w:rPr>
                <w:rFonts w:eastAsia="Times New Roman" w:cs="Arial"/>
                <w:kern w:val="24"/>
                <w:sz w:val="21"/>
                <w:szCs w:val="21"/>
              </w:rPr>
              <w:t>Daily global mapping of dust, clouds,</w:t>
            </w:r>
            <w:r w:rsidR="00C304C7" w:rsidRPr="005D70A1">
              <w:rPr>
                <w:rFonts w:eastAsia="Times New Roman" w:cs="Arial"/>
                <w:kern w:val="24"/>
                <w:sz w:val="21"/>
                <w:szCs w:val="21"/>
              </w:rPr>
              <w:t xml:space="preserve"> &amp; </w:t>
            </w:r>
            <w:r w:rsidRPr="005D70A1">
              <w:rPr>
                <w:rFonts w:eastAsia="Times New Roman" w:cs="Arial"/>
                <w:kern w:val="24"/>
                <w:sz w:val="21"/>
                <w:szCs w:val="21"/>
              </w:rPr>
              <w:t>surface frost</w:t>
            </w:r>
          </w:p>
        </w:tc>
      </w:tr>
      <w:tr w:rsidR="00C304C7" w:rsidRPr="005D70A1" w14:paraId="61851469" w14:textId="77777777" w:rsidTr="006F617A">
        <w:trPr>
          <w:trHeight w:val="20"/>
        </w:trPr>
        <w:tc>
          <w:tcPr>
            <w:tcW w:w="915" w:type="dxa"/>
            <w:vMerge/>
            <w:tcBorders>
              <w:top w:val="single" w:sz="18" w:space="0" w:color="000000"/>
              <w:left w:val="single" w:sz="8" w:space="0" w:color="auto"/>
              <w:bottom w:val="single" w:sz="18" w:space="0" w:color="000000"/>
              <w:right w:val="single" w:sz="18" w:space="0" w:color="000000"/>
            </w:tcBorders>
            <w:shd w:val="clear" w:color="auto" w:fill="C4D79B"/>
            <w:tcMar>
              <w:left w:w="43" w:type="dxa"/>
              <w:right w:w="43" w:type="dxa"/>
            </w:tcMar>
            <w:vAlign w:val="center"/>
            <w:hideMark/>
          </w:tcPr>
          <w:p w14:paraId="36371E6D" w14:textId="77777777" w:rsidR="000A2E18" w:rsidRPr="005D70A1" w:rsidRDefault="000A2E18" w:rsidP="00104D17">
            <w:pPr>
              <w:jc w:val="both"/>
              <w:rPr>
                <w:rFonts w:eastAsia="Times New Roman" w:cs="Arial"/>
                <w:sz w:val="21"/>
                <w:szCs w:val="21"/>
              </w:rPr>
            </w:pPr>
          </w:p>
        </w:tc>
        <w:tc>
          <w:tcPr>
            <w:tcW w:w="1800" w:type="dxa"/>
            <w:vMerge/>
            <w:tcBorders>
              <w:top w:val="single" w:sz="18" w:space="0" w:color="000000"/>
              <w:left w:val="single" w:sz="18" w:space="0" w:color="000000"/>
              <w:bottom w:val="single" w:sz="18" w:space="0" w:color="000000"/>
              <w:right w:val="single" w:sz="18" w:space="0" w:color="000000"/>
            </w:tcBorders>
            <w:tcMar>
              <w:left w:w="43" w:type="dxa"/>
              <w:right w:w="43" w:type="dxa"/>
            </w:tcMar>
            <w:vAlign w:val="center"/>
            <w:hideMark/>
          </w:tcPr>
          <w:p w14:paraId="7B970DA4" w14:textId="77777777" w:rsidR="000A2E18" w:rsidRPr="005D70A1" w:rsidRDefault="000A2E18" w:rsidP="005D70A1">
            <w:pPr>
              <w:rPr>
                <w:rFonts w:eastAsia="Times New Roman" w:cs="Arial"/>
                <w:sz w:val="21"/>
                <w:szCs w:val="21"/>
              </w:rPr>
            </w:pPr>
          </w:p>
        </w:tc>
        <w:tc>
          <w:tcPr>
            <w:tcW w:w="1800" w:type="dxa"/>
            <w:tcBorders>
              <w:top w:val="single" w:sz="18" w:space="0" w:color="000000"/>
              <w:left w:val="single" w:sz="18" w:space="0" w:color="000000"/>
              <w:bottom w:val="single" w:sz="18" w:space="0" w:color="000000"/>
              <w:right w:val="single" w:sz="18" w:space="0" w:color="000000"/>
            </w:tcBorders>
            <w:shd w:val="clear" w:color="auto" w:fill="EBF1DE"/>
            <w:tcMar>
              <w:top w:w="15" w:type="dxa"/>
              <w:left w:w="43" w:type="dxa"/>
              <w:bottom w:w="0" w:type="dxa"/>
              <w:right w:w="43" w:type="dxa"/>
            </w:tcMar>
            <w:vAlign w:val="center"/>
            <w:hideMark/>
          </w:tcPr>
          <w:p w14:paraId="6CF348CF" w14:textId="51E3FB22" w:rsidR="000A2E18" w:rsidRPr="005D70A1" w:rsidRDefault="00217F5A" w:rsidP="000B68EE">
            <w:pPr>
              <w:jc w:val="center"/>
              <w:textAlignment w:val="center"/>
              <w:rPr>
                <w:rFonts w:eastAsia="Times New Roman" w:cs="Arial"/>
                <w:sz w:val="21"/>
                <w:szCs w:val="21"/>
              </w:rPr>
            </w:pPr>
            <w:r>
              <w:rPr>
                <w:rFonts w:eastAsia="Times New Roman" w:cs="Arial"/>
                <w:b/>
                <w:kern w:val="24"/>
                <w:sz w:val="21"/>
                <w:szCs w:val="21"/>
              </w:rPr>
              <w:t>S-</w:t>
            </w:r>
            <w:r w:rsidR="00D973C3" w:rsidRPr="005D70A1">
              <w:rPr>
                <w:rFonts w:eastAsia="Times New Roman" w:cs="Arial"/>
                <w:b/>
                <w:kern w:val="24"/>
                <w:sz w:val="21"/>
                <w:szCs w:val="21"/>
              </w:rPr>
              <w:t>D</w:t>
            </w:r>
            <w:r w:rsidR="00C1226F" w:rsidRPr="005D70A1">
              <w:rPr>
                <w:rFonts w:eastAsia="Times New Roman" w:cs="Arial"/>
                <w:b/>
                <w:kern w:val="24"/>
                <w:sz w:val="21"/>
                <w:szCs w:val="21"/>
              </w:rPr>
              <w:t>.</w:t>
            </w:r>
            <w:r w:rsidR="00D973C3" w:rsidRPr="005D70A1">
              <w:rPr>
                <w:rFonts w:eastAsia="Times New Roman" w:cs="Arial"/>
                <w:kern w:val="24"/>
                <w:sz w:val="21"/>
                <w:szCs w:val="21"/>
              </w:rPr>
              <w:t xml:space="preserve"> </w:t>
            </w:r>
            <w:r w:rsidR="00C1226F" w:rsidRPr="005D70A1">
              <w:rPr>
                <w:rFonts w:eastAsia="Times New Roman" w:cs="Arial"/>
                <w:color w:val="000000"/>
                <w:kern w:val="24"/>
                <w:sz w:val="21"/>
                <w:szCs w:val="21"/>
              </w:rPr>
              <w:t>Geologic Evidence for Environmental Transitions</w:t>
            </w:r>
          </w:p>
        </w:tc>
        <w:tc>
          <w:tcPr>
            <w:tcW w:w="2790" w:type="dxa"/>
            <w:tcBorders>
              <w:top w:val="single" w:sz="18" w:space="0" w:color="000000"/>
              <w:left w:val="single" w:sz="18" w:space="0" w:color="000000"/>
              <w:bottom w:val="single" w:sz="18" w:space="0" w:color="000000"/>
              <w:right w:val="single" w:sz="18" w:space="0" w:color="000000"/>
            </w:tcBorders>
            <w:shd w:val="clear" w:color="auto" w:fill="EBF1DE"/>
            <w:tcMar>
              <w:top w:w="15" w:type="dxa"/>
              <w:left w:w="43" w:type="dxa"/>
              <w:bottom w:w="0" w:type="dxa"/>
              <w:right w:w="43" w:type="dxa"/>
            </w:tcMar>
            <w:vAlign w:val="center"/>
            <w:hideMark/>
          </w:tcPr>
          <w:p w14:paraId="4C3D0D55" w14:textId="298A1714" w:rsidR="000A2E18" w:rsidRPr="005D70A1" w:rsidRDefault="00C1226F" w:rsidP="000B68EE">
            <w:pPr>
              <w:textAlignment w:val="center"/>
              <w:rPr>
                <w:rFonts w:eastAsia="Times New Roman" w:cs="Arial"/>
                <w:sz w:val="21"/>
                <w:szCs w:val="21"/>
              </w:rPr>
            </w:pPr>
            <w:r w:rsidRPr="005D70A1">
              <w:rPr>
                <w:rFonts w:eastAsia="Times New Roman" w:cs="Arial"/>
                <w:color w:val="000000"/>
                <w:kern w:val="24"/>
                <w:sz w:val="21"/>
                <w:szCs w:val="21"/>
              </w:rPr>
              <w:t>Diversity of ancient aqueous deposits</w:t>
            </w:r>
          </w:p>
        </w:tc>
        <w:tc>
          <w:tcPr>
            <w:tcW w:w="5655" w:type="dxa"/>
            <w:gridSpan w:val="2"/>
            <w:tcBorders>
              <w:top w:val="single" w:sz="18" w:space="0" w:color="000000"/>
              <w:left w:val="single" w:sz="18" w:space="0" w:color="000000"/>
              <w:bottom w:val="single" w:sz="18" w:space="0" w:color="000000"/>
              <w:right w:val="single" w:sz="8" w:space="0" w:color="000000"/>
            </w:tcBorders>
            <w:shd w:val="clear" w:color="auto" w:fill="EBF1DE"/>
            <w:tcMar>
              <w:top w:w="15" w:type="dxa"/>
              <w:left w:w="43" w:type="dxa"/>
              <w:bottom w:w="0" w:type="dxa"/>
              <w:right w:w="43" w:type="dxa"/>
            </w:tcMar>
            <w:vAlign w:val="center"/>
            <w:hideMark/>
          </w:tcPr>
          <w:p w14:paraId="5D355184" w14:textId="2E4B7809" w:rsidR="000A2E18" w:rsidRPr="005D70A1" w:rsidRDefault="003E3E9E" w:rsidP="003E3E9E">
            <w:pPr>
              <w:textAlignment w:val="center"/>
              <w:rPr>
                <w:rFonts w:eastAsia="Times New Roman" w:cs="Arial"/>
                <w:sz w:val="21"/>
                <w:szCs w:val="21"/>
              </w:rPr>
            </w:pPr>
            <w:r w:rsidRPr="005D70A1">
              <w:rPr>
                <w:rFonts w:eastAsia="Times New Roman" w:cs="Arial"/>
                <w:color w:val="000000"/>
                <w:kern w:val="24"/>
                <w:sz w:val="21"/>
                <w:szCs w:val="21"/>
              </w:rPr>
              <w:t>Fine-scale composition &amp; morphology in ancient terrain</w:t>
            </w:r>
          </w:p>
        </w:tc>
      </w:tr>
      <w:tr w:rsidR="00C304C7" w:rsidRPr="005D70A1" w14:paraId="3EA81FB2" w14:textId="77777777" w:rsidTr="006F617A">
        <w:trPr>
          <w:trHeight w:val="20"/>
        </w:trPr>
        <w:tc>
          <w:tcPr>
            <w:tcW w:w="915" w:type="dxa"/>
            <w:vMerge/>
            <w:tcBorders>
              <w:top w:val="single" w:sz="18" w:space="0" w:color="000000"/>
              <w:left w:val="single" w:sz="8" w:space="0" w:color="auto"/>
              <w:bottom w:val="single" w:sz="18" w:space="0" w:color="000000"/>
              <w:right w:val="single" w:sz="18" w:space="0" w:color="000000"/>
            </w:tcBorders>
            <w:shd w:val="clear" w:color="auto" w:fill="C4D79B"/>
            <w:tcMar>
              <w:left w:w="43" w:type="dxa"/>
              <w:right w:w="43" w:type="dxa"/>
            </w:tcMar>
            <w:vAlign w:val="center"/>
            <w:hideMark/>
          </w:tcPr>
          <w:p w14:paraId="496CE9B8" w14:textId="77777777" w:rsidR="000A2E18" w:rsidRPr="005D70A1" w:rsidRDefault="000A2E18" w:rsidP="00104D17">
            <w:pPr>
              <w:jc w:val="both"/>
              <w:rPr>
                <w:rFonts w:eastAsia="Times New Roman" w:cs="Arial"/>
                <w:sz w:val="21"/>
                <w:szCs w:val="21"/>
              </w:rPr>
            </w:pPr>
          </w:p>
        </w:tc>
        <w:tc>
          <w:tcPr>
            <w:tcW w:w="1800" w:type="dxa"/>
            <w:vMerge w:val="restart"/>
            <w:tcBorders>
              <w:top w:val="single" w:sz="18" w:space="0" w:color="000000"/>
              <w:left w:val="single" w:sz="18" w:space="0" w:color="000000"/>
              <w:bottom w:val="single" w:sz="18" w:space="0" w:color="000000"/>
              <w:right w:val="single" w:sz="18" w:space="0" w:color="000000"/>
            </w:tcBorders>
            <w:shd w:val="clear" w:color="auto" w:fill="EAF1DD" w:themeFill="accent3" w:themeFillTint="33"/>
            <w:tcMar>
              <w:top w:w="15" w:type="dxa"/>
              <w:left w:w="43" w:type="dxa"/>
              <w:bottom w:w="0" w:type="dxa"/>
              <w:right w:w="43" w:type="dxa"/>
            </w:tcMar>
            <w:vAlign w:val="center"/>
            <w:hideMark/>
          </w:tcPr>
          <w:p w14:paraId="724F0F0F" w14:textId="2BAF6E38" w:rsidR="000A2E18" w:rsidRPr="005D70A1" w:rsidRDefault="003A08FB" w:rsidP="005D70A1">
            <w:pPr>
              <w:rPr>
                <w:rFonts w:eastAsia="Times New Roman" w:cs="Arial"/>
                <w:sz w:val="21"/>
                <w:szCs w:val="21"/>
              </w:rPr>
            </w:pPr>
            <w:r>
              <w:rPr>
                <w:rFonts w:eastAsia="Times New Roman" w:cs="Arial"/>
                <w:color w:val="000000"/>
                <w:kern w:val="24"/>
                <w:sz w:val="21"/>
                <w:szCs w:val="21"/>
              </w:rPr>
              <w:t>Martian moons</w:t>
            </w:r>
          </w:p>
        </w:tc>
        <w:tc>
          <w:tcPr>
            <w:tcW w:w="1800" w:type="dxa"/>
            <w:vMerge w:val="restart"/>
            <w:tcBorders>
              <w:top w:val="single" w:sz="18" w:space="0" w:color="000000"/>
              <w:left w:val="single" w:sz="18" w:space="0" w:color="000000"/>
              <w:bottom w:val="single" w:sz="18" w:space="0" w:color="000000"/>
              <w:right w:val="single" w:sz="18" w:space="0" w:color="000000"/>
            </w:tcBorders>
            <w:shd w:val="clear" w:color="auto" w:fill="EAF1DD" w:themeFill="accent3" w:themeFillTint="33"/>
            <w:tcMar>
              <w:top w:w="15" w:type="dxa"/>
              <w:left w:w="43" w:type="dxa"/>
              <w:bottom w:w="0" w:type="dxa"/>
              <w:right w:w="43" w:type="dxa"/>
            </w:tcMar>
            <w:vAlign w:val="center"/>
            <w:hideMark/>
          </w:tcPr>
          <w:p w14:paraId="5E019CC5" w14:textId="32261CD9" w:rsidR="000A2E18" w:rsidRPr="005D70A1" w:rsidRDefault="00217F5A" w:rsidP="000B68EE">
            <w:pPr>
              <w:jc w:val="center"/>
              <w:textAlignment w:val="center"/>
              <w:rPr>
                <w:rFonts w:eastAsia="Times New Roman" w:cs="Arial"/>
                <w:sz w:val="21"/>
                <w:szCs w:val="21"/>
              </w:rPr>
            </w:pPr>
            <w:r>
              <w:rPr>
                <w:rFonts w:eastAsia="Times New Roman" w:cs="Arial"/>
                <w:b/>
                <w:color w:val="000000"/>
                <w:kern w:val="24"/>
                <w:sz w:val="21"/>
                <w:szCs w:val="21"/>
              </w:rPr>
              <w:t>S-</w:t>
            </w:r>
            <w:r w:rsidR="00D973C3" w:rsidRPr="005D70A1">
              <w:rPr>
                <w:rFonts w:eastAsia="Times New Roman" w:cs="Arial"/>
                <w:b/>
                <w:color w:val="000000"/>
                <w:kern w:val="24"/>
                <w:sz w:val="21"/>
                <w:szCs w:val="21"/>
              </w:rPr>
              <w:t>E</w:t>
            </w:r>
            <w:r w:rsidR="00C1226F" w:rsidRPr="005D70A1">
              <w:rPr>
                <w:rFonts w:eastAsia="Times New Roman" w:cs="Arial"/>
                <w:b/>
                <w:color w:val="000000"/>
                <w:kern w:val="24"/>
                <w:sz w:val="21"/>
                <w:szCs w:val="21"/>
              </w:rPr>
              <w:t>.</w:t>
            </w:r>
            <w:r w:rsidR="00D973C3" w:rsidRPr="005D70A1">
              <w:rPr>
                <w:rFonts w:eastAsia="Times New Roman" w:cs="Arial"/>
                <w:b/>
                <w:color w:val="000000"/>
                <w:kern w:val="24"/>
                <w:sz w:val="21"/>
                <w:szCs w:val="21"/>
              </w:rPr>
              <w:t xml:space="preserve"> </w:t>
            </w:r>
            <w:r w:rsidR="000A2E18" w:rsidRPr="005D70A1">
              <w:rPr>
                <w:rFonts w:eastAsia="Times New Roman" w:cs="Arial"/>
                <w:color w:val="000000"/>
                <w:kern w:val="24"/>
                <w:sz w:val="21"/>
                <w:szCs w:val="21"/>
              </w:rPr>
              <w:t>Phobos/</w:t>
            </w:r>
            <w:r w:rsidR="00C1226F" w:rsidRPr="005D70A1">
              <w:rPr>
                <w:rFonts w:eastAsia="Times New Roman" w:cs="Arial"/>
                <w:color w:val="000000"/>
                <w:kern w:val="24"/>
                <w:sz w:val="21"/>
                <w:szCs w:val="21"/>
              </w:rPr>
              <w:t xml:space="preserve"> </w:t>
            </w:r>
            <w:r w:rsidR="000A2E18" w:rsidRPr="005D70A1">
              <w:rPr>
                <w:rFonts w:eastAsia="Times New Roman" w:cs="Arial"/>
                <w:color w:val="000000"/>
                <w:kern w:val="24"/>
                <w:sz w:val="21"/>
                <w:szCs w:val="21"/>
              </w:rPr>
              <w:t>Deimos Fly-by Science (with SEP)</w:t>
            </w:r>
          </w:p>
        </w:tc>
        <w:tc>
          <w:tcPr>
            <w:tcW w:w="2790" w:type="dxa"/>
            <w:tcBorders>
              <w:top w:val="single" w:sz="18" w:space="0" w:color="000000"/>
              <w:left w:val="single" w:sz="18" w:space="0" w:color="000000"/>
              <w:bottom w:val="single" w:sz="18" w:space="0" w:color="000000"/>
              <w:right w:val="single" w:sz="18" w:space="0" w:color="000000"/>
            </w:tcBorders>
            <w:shd w:val="clear" w:color="auto" w:fill="EAF1DD" w:themeFill="accent3" w:themeFillTint="33"/>
            <w:tcMar>
              <w:top w:w="15" w:type="dxa"/>
              <w:left w:w="43" w:type="dxa"/>
              <w:bottom w:w="0" w:type="dxa"/>
              <w:right w:w="43" w:type="dxa"/>
            </w:tcMar>
            <w:vAlign w:val="center"/>
            <w:hideMark/>
          </w:tcPr>
          <w:p w14:paraId="7EE8282D" w14:textId="4F8299C6" w:rsidR="000A2E18" w:rsidRPr="005D70A1" w:rsidRDefault="00AE134B" w:rsidP="00C304C7">
            <w:pPr>
              <w:textAlignment w:val="center"/>
              <w:rPr>
                <w:rFonts w:eastAsia="Times New Roman" w:cs="Arial"/>
                <w:sz w:val="21"/>
                <w:szCs w:val="21"/>
              </w:rPr>
            </w:pPr>
            <w:r w:rsidRPr="00AE134B">
              <w:rPr>
                <w:rFonts w:eastAsia="Times New Roman" w:cs="Arial"/>
                <w:b/>
                <w:color w:val="000000"/>
                <w:kern w:val="24"/>
                <w:sz w:val="21"/>
                <w:szCs w:val="21"/>
              </w:rPr>
              <w:t xml:space="preserve">E1. </w:t>
            </w:r>
            <w:r w:rsidR="000A2E18" w:rsidRPr="005D70A1">
              <w:rPr>
                <w:rFonts w:eastAsia="Times New Roman" w:cs="Arial"/>
                <w:color w:val="000000"/>
                <w:kern w:val="24"/>
                <w:sz w:val="21"/>
                <w:szCs w:val="21"/>
              </w:rPr>
              <w:t>Comparative bulk densities of satellites</w:t>
            </w:r>
          </w:p>
        </w:tc>
        <w:tc>
          <w:tcPr>
            <w:tcW w:w="5655" w:type="dxa"/>
            <w:gridSpan w:val="2"/>
            <w:tcBorders>
              <w:top w:val="single" w:sz="18" w:space="0" w:color="000000"/>
              <w:left w:val="single" w:sz="18" w:space="0" w:color="000000"/>
              <w:bottom w:val="single" w:sz="18" w:space="0" w:color="000000"/>
              <w:right w:val="single" w:sz="8" w:space="0" w:color="000000"/>
            </w:tcBorders>
            <w:shd w:val="clear" w:color="auto" w:fill="EAF1DD" w:themeFill="accent3" w:themeFillTint="33"/>
            <w:tcMar>
              <w:top w:w="15" w:type="dxa"/>
              <w:left w:w="43" w:type="dxa"/>
              <w:bottom w:w="0" w:type="dxa"/>
              <w:right w:w="43" w:type="dxa"/>
            </w:tcMar>
            <w:vAlign w:val="center"/>
            <w:hideMark/>
          </w:tcPr>
          <w:p w14:paraId="2B5A34CB" w14:textId="77777777" w:rsidR="000A2E18" w:rsidRPr="005D70A1" w:rsidRDefault="000A2E18" w:rsidP="00C304C7">
            <w:pPr>
              <w:textAlignment w:val="center"/>
              <w:rPr>
                <w:rFonts w:eastAsia="Times New Roman" w:cs="Arial"/>
                <w:sz w:val="21"/>
                <w:szCs w:val="21"/>
              </w:rPr>
            </w:pPr>
            <w:r w:rsidRPr="005D70A1">
              <w:rPr>
                <w:rFonts w:eastAsia="Times New Roman" w:cs="Arial"/>
                <w:color w:val="000000"/>
                <w:kern w:val="24"/>
                <w:sz w:val="21"/>
                <w:szCs w:val="21"/>
              </w:rPr>
              <w:t>Satellite shape, morphology, gravity</w:t>
            </w:r>
          </w:p>
        </w:tc>
      </w:tr>
      <w:tr w:rsidR="00C304C7" w:rsidRPr="005D70A1" w14:paraId="1843E382" w14:textId="77777777" w:rsidTr="006F617A">
        <w:trPr>
          <w:trHeight w:val="541"/>
        </w:trPr>
        <w:tc>
          <w:tcPr>
            <w:tcW w:w="915" w:type="dxa"/>
            <w:vMerge/>
            <w:tcBorders>
              <w:top w:val="single" w:sz="18" w:space="0" w:color="000000"/>
              <w:left w:val="single" w:sz="8" w:space="0" w:color="auto"/>
              <w:bottom w:val="single" w:sz="8" w:space="0" w:color="000000"/>
              <w:right w:val="single" w:sz="18" w:space="0" w:color="000000"/>
            </w:tcBorders>
            <w:shd w:val="clear" w:color="auto" w:fill="C4D79B"/>
            <w:tcMar>
              <w:left w:w="43" w:type="dxa"/>
              <w:right w:w="43" w:type="dxa"/>
            </w:tcMar>
            <w:vAlign w:val="center"/>
            <w:hideMark/>
          </w:tcPr>
          <w:p w14:paraId="52D4C23C" w14:textId="77777777" w:rsidR="000A2E18" w:rsidRPr="005D70A1" w:rsidRDefault="000A2E18" w:rsidP="00104D17">
            <w:pPr>
              <w:jc w:val="both"/>
              <w:rPr>
                <w:rFonts w:eastAsia="Times New Roman" w:cs="Arial"/>
                <w:sz w:val="21"/>
                <w:szCs w:val="21"/>
              </w:rPr>
            </w:pPr>
          </w:p>
        </w:tc>
        <w:tc>
          <w:tcPr>
            <w:tcW w:w="1800" w:type="dxa"/>
            <w:vMerge/>
            <w:tcBorders>
              <w:top w:val="single" w:sz="18" w:space="0" w:color="000000"/>
              <w:left w:val="single" w:sz="18" w:space="0" w:color="000000"/>
              <w:bottom w:val="single" w:sz="8" w:space="0" w:color="000000"/>
              <w:right w:val="single" w:sz="18" w:space="0" w:color="000000"/>
            </w:tcBorders>
            <w:shd w:val="clear" w:color="auto" w:fill="EAF1DD" w:themeFill="accent3" w:themeFillTint="33"/>
            <w:tcMar>
              <w:left w:w="43" w:type="dxa"/>
              <w:right w:w="43" w:type="dxa"/>
            </w:tcMar>
            <w:vAlign w:val="center"/>
            <w:hideMark/>
          </w:tcPr>
          <w:p w14:paraId="472C5814" w14:textId="77777777" w:rsidR="000A2E18" w:rsidRPr="005D70A1" w:rsidRDefault="000A2E18" w:rsidP="00104D17">
            <w:pPr>
              <w:jc w:val="both"/>
              <w:rPr>
                <w:rFonts w:eastAsia="Times New Roman" w:cs="Arial"/>
                <w:sz w:val="21"/>
                <w:szCs w:val="21"/>
              </w:rPr>
            </w:pPr>
          </w:p>
        </w:tc>
        <w:tc>
          <w:tcPr>
            <w:tcW w:w="1800" w:type="dxa"/>
            <w:vMerge/>
            <w:tcBorders>
              <w:top w:val="single" w:sz="18" w:space="0" w:color="000000"/>
              <w:left w:val="single" w:sz="18" w:space="0" w:color="000000"/>
              <w:bottom w:val="single" w:sz="8" w:space="0" w:color="000000"/>
              <w:right w:val="single" w:sz="18" w:space="0" w:color="000000"/>
            </w:tcBorders>
            <w:shd w:val="clear" w:color="auto" w:fill="EAF1DD" w:themeFill="accent3" w:themeFillTint="33"/>
            <w:tcMar>
              <w:left w:w="43" w:type="dxa"/>
              <w:right w:w="43" w:type="dxa"/>
            </w:tcMar>
            <w:vAlign w:val="center"/>
            <w:hideMark/>
          </w:tcPr>
          <w:p w14:paraId="0B3BE0C5" w14:textId="77777777" w:rsidR="000A2E18" w:rsidRPr="005D70A1" w:rsidRDefault="000A2E18" w:rsidP="00104D17">
            <w:pPr>
              <w:jc w:val="both"/>
              <w:rPr>
                <w:rFonts w:eastAsia="Times New Roman" w:cs="Arial"/>
                <w:sz w:val="21"/>
                <w:szCs w:val="21"/>
              </w:rPr>
            </w:pPr>
          </w:p>
        </w:tc>
        <w:tc>
          <w:tcPr>
            <w:tcW w:w="2790" w:type="dxa"/>
            <w:tcBorders>
              <w:top w:val="single" w:sz="18" w:space="0" w:color="000000"/>
              <w:left w:val="single" w:sz="18" w:space="0" w:color="000000"/>
              <w:bottom w:val="single" w:sz="8" w:space="0" w:color="000000"/>
              <w:right w:val="single" w:sz="18" w:space="0" w:color="000000"/>
            </w:tcBorders>
            <w:shd w:val="clear" w:color="auto" w:fill="EAF1DD" w:themeFill="accent3" w:themeFillTint="33"/>
            <w:tcMar>
              <w:top w:w="15" w:type="dxa"/>
              <w:left w:w="43" w:type="dxa"/>
              <w:bottom w:w="0" w:type="dxa"/>
              <w:right w:w="43" w:type="dxa"/>
            </w:tcMar>
            <w:vAlign w:val="center"/>
            <w:hideMark/>
          </w:tcPr>
          <w:p w14:paraId="132A8F74" w14:textId="1F4413E4" w:rsidR="000A2E18" w:rsidRPr="005D70A1" w:rsidRDefault="00AE134B" w:rsidP="00AE134B">
            <w:pPr>
              <w:textAlignment w:val="center"/>
              <w:rPr>
                <w:rFonts w:eastAsia="Times New Roman" w:cs="Arial"/>
                <w:sz w:val="21"/>
                <w:szCs w:val="21"/>
              </w:rPr>
            </w:pPr>
            <w:r w:rsidRPr="00AE134B">
              <w:rPr>
                <w:rFonts w:eastAsia="Times New Roman" w:cs="Arial"/>
                <w:b/>
                <w:color w:val="000000"/>
                <w:kern w:val="24"/>
                <w:sz w:val="21"/>
                <w:szCs w:val="21"/>
              </w:rPr>
              <w:t xml:space="preserve">E2. </w:t>
            </w:r>
            <w:r w:rsidR="000A2E18" w:rsidRPr="005D70A1">
              <w:rPr>
                <w:rFonts w:eastAsia="Times New Roman" w:cs="Arial"/>
                <w:color w:val="000000"/>
                <w:kern w:val="24"/>
                <w:sz w:val="21"/>
                <w:szCs w:val="21"/>
              </w:rPr>
              <w:t>Satellite composition</w:t>
            </w:r>
            <w:r w:rsidR="00C304C7" w:rsidRPr="005D70A1">
              <w:rPr>
                <w:rFonts w:eastAsia="Times New Roman" w:cs="Arial"/>
                <w:color w:val="000000"/>
                <w:kern w:val="24"/>
                <w:sz w:val="21"/>
                <w:szCs w:val="21"/>
              </w:rPr>
              <w:t xml:space="preserve"> &amp; </w:t>
            </w:r>
            <w:r>
              <w:rPr>
                <w:rFonts w:eastAsia="Times New Roman" w:cs="Arial"/>
                <w:color w:val="000000"/>
                <w:kern w:val="24"/>
                <w:sz w:val="21"/>
                <w:szCs w:val="21"/>
              </w:rPr>
              <w:t>regolith properties</w:t>
            </w:r>
          </w:p>
        </w:tc>
        <w:tc>
          <w:tcPr>
            <w:tcW w:w="5655" w:type="dxa"/>
            <w:gridSpan w:val="2"/>
            <w:tcBorders>
              <w:top w:val="single" w:sz="18" w:space="0" w:color="000000"/>
              <w:left w:val="single" w:sz="18" w:space="0" w:color="000000"/>
              <w:bottom w:val="single" w:sz="8" w:space="0" w:color="000000"/>
              <w:right w:val="single" w:sz="8" w:space="0" w:color="000000"/>
            </w:tcBorders>
            <w:shd w:val="clear" w:color="auto" w:fill="EAF1DD" w:themeFill="accent3" w:themeFillTint="33"/>
            <w:tcMar>
              <w:top w:w="15" w:type="dxa"/>
              <w:left w:w="43" w:type="dxa"/>
              <w:bottom w:w="0" w:type="dxa"/>
              <w:right w:w="43" w:type="dxa"/>
            </w:tcMar>
            <w:vAlign w:val="center"/>
            <w:hideMark/>
          </w:tcPr>
          <w:p w14:paraId="62CE1D38" w14:textId="19089277" w:rsidR="000A2E18" w:rsidRPr="005D70A1" w:rsidRDefault="000A2E18" w:rsidP="00C304C7">
            <w:pPr>
              <w:textAlignment w:val="center"/>
              <w:rPr>
                <w:rFonts w:eastAsia="Times New Roman" w:cs="Arial"/>
                <w:sz w:val="21"/>
                <w:szCs w:val="21"/>
              </w:rPr>
            </w:pPr>
            <w:r w:rsidRPr="005D70A1">
              <w:rPr>
                <w:rFonts w:eastAsia="Times New Roman" w:cs="Arial"/>
                <w:color w:val="000000"/>
                <w:kern w:val="24"/>
                <w:sz w:val="21"/>
                <w:szCs w:val="21"/>
              </w:rPr>
              <w:t>Satellite mineral composition</w:t>
            </w:r>
            <w:r w:rsidR="00C304C7" w:rsidRPr="005D70A1">
              <w:rPr>
                <w:rFonts w:eastAsia="Times New Roman" w:cs="Arial"/>
                <w:color w:val="000000"/>
                <w:kern w:val="24"/>
                <w:sz w:val="21"/>
                <w:szCs w:val="21"/>
              </w:rPr>
              <w:t xml:space="preserve"> &amp; </w:t>
            </w:r>
            <w:r w:rsidR="00F7698C">
              <w:rPr>
                <w:rFonts w:eastAsia="Times New Roman" w:cs="Arial"/>
                <w:color w:val="000000"/>
                <w:kern w:val="24"/>
                <w:sz w:val="21"/>
                <w:szCs w:val="21"/>
              </w:rPr>
              <w:t>thermophysical</w:t>
            </w:r>
            <w:r w:rsidR="00037ED0" w:rsidRPr="005D70A1">
              <w:rPr>
                <w:rFonts w:eastAsia="Times New Roman" w:cs="Arial"/>
                <w:color w:val="000000"/>
                <w:kern w:val="24"/>
                <w:sz w:val="21"/>
                <w:szCs w:val="21"/>
              </w:rPr>
              <w:t xml:space="preserve"> properties</w:t>
            </w:r>
          </w:p>
        </w:tc>
      </w:tr>
    </w:tbl>
    <w:p w14:paraId="147A2297" w14:textId="77777777" w:rsidR="00CC31C3" w:rsidRPr="00CC31C3" w:rsidRDefault="00CC31C3" w:rsidP="00104D17">
      <w:pPr>
        <w:jc w:val="both"/>
        <w:rPr>
          <w:sz w:val="2"/>
          <w:szCs w:val="2"/>
        </w:rPr>
      </w:pPr>
    </w:p>
    <w:tbl>
      <w:tblPr>
        <w:tblW w:w="12960" w:type="dxa"/>
        <w:tblInd w:w="-1" w:type="dxa"/>
        <w:tblLayout w:type="fixed"/>
        <w:tblCellMar>
          <w:left w:w="0" w:type="dxa"/>
          <w:right w:w="0" w:type="dxa"/>
        </w:tblCellMar>
        <w:tblLook w:val="0600" w:firstRow="0" w:lastRow="0" w:firstColumn="0" w:lastColumn="0" w:noHBand="1" w:noVBand="1"/>
      </w:tblPr>
      <w:tblGrid>
        <w:gridCol w:w="889"/>
        <w:gridCol w:w="1376"/>
        <w:gridCol w:w="2125"/>
        <w:gridCol w:w="2915"/>
        <w:gridCol w:w="5655"/>
      </w:tblGrid>
      <w:tr w:rsidR="00CC31C3" w:rsidRPr="005D70A1" w14:paraId="46D6954E" w14:textId="77777777" w:rsidTr="00CC31C3">
        <w:trPr>
          <w:trHeight w:val="139"/>
        </w:trPr>
        <w:tc>
          <w:tcPr>
            <w:tcW w:w="12960" w:type="dxa"/>
            <w:gridSpan w:val="5"/>
            <w:tcBorders>
              <w:bottom w:val="single" w:sz="8" w:space="0" w:color="000000"/>
              <w:right w:val="nil"/>
            </w:tcBorders>
            <w:shd w:val="clear" w:color="auto" w:fill="auto"/>
            <w:tcMar>
              <w:top w:w="14" w:type="dxa"/>
              <w:left w:w="14" w:type="dxa"/>
              <w:bottom w:w="0" w:type="dxa"/>
              <w:right w:w="14" w:type="dxa"/>
            </w:tcMar>
            <w:vAlign w:val="center"/>
            <w:hideMark/>
          </w:tcPr>
          <w:p w14:paraId="7F2B9A97" w14:textId="77777777" w:rsidR="00CC31C3" w:rsidRPr="00217F5A" w:rsidRDefault="00CC31C3" w:rsidP="00EE1D0F">
            <w:pPr>
              <w:pStyle w:val="Heading3"/>
              <w:spacing w:before="0"/>
              <w:rPr>
                <w:i/>
                <w:sz w:val="26"/>
                <w:szCs w:val="26"/>
              </w:rPr>
            </w:pPr>
            <w:bookmarkStart w:id="92" w:name="_Table_II:_Traceability"/>
            <w:bookmarkStart w:id="93" w:name="_Toc432597927"/>
            <w:bookmarkStart w:id="94" w:name="_Toc437328679"/>
            <w:bookmarkEnd w:id="92"/>
            <w:r w:rsidRPr="00217F5A">
              <w:rPr>
                <w:i/>
                <w:sz w:val="26"/>
                <w:szCs w:val="26"/>
              </w:rPr>
              <w:lastRenderedPageBreak/>
              <w:t xml:space="preserve">Table II: </w:t>
            </w:r>
            <w:r w:rsidRPr="00217F5A">
              <w:rPr>
                <w:rFonts w:eastAsia="Times New Roman" w:cs="Arial"/>
                <w:i/>
                <w:kern w:val="24"/>
                <w:sz w:val="26"/>
                <w:szCs w:val="26"/>
              </w:rPr>
              <w:t xml:space="preserve">Traceability of Measurement Objectives for </w:t>
            </w:r>
            <w:r w:rsidRPr="00217F5A">
              <w:rPr>
                <w:i/>
                <w:sz w:val="26"/>
                <w:szCs w:val="26"/>
              </w:rPr>
              <w:t>Resources, Telecom, and Recon</w:t>
            </w:r>
            <w:bookmarkEnd w:id="93"/>
            <w:bookmarkEnd w:id="94"/>
          </w:p>
        </w:tc>
      </w:tr>
      <w:tr w:rsidR="00CC31C3" w:rsidRPr="005D70A1" w14:paraId="7DE35C3F" w14:textId="77777777" w:rsidTr="003E529C">
        <w:trPr>
          <w:trHeight w:val="746"/>
        </w:trPr>
        <w:tc>
          <w:tcPr>
            <w:tcW w:w="889" w:type="dxa"/>
            <w:tcBorders>
              <w:top w:val="single" w:sz="8" w:space="0" w:color="000000"/>
              <w:left w:val="single" w:sz="8" w:space="0" w:color="000000"/>
              <w:bottom w:val="single" w:sz="18" w:space="0" w:color="000000"/>
              <w:right w:val="single" w:sz="18" w:space="0" w:color="000000"/>
            </w:tcBorders>
            <w:shd w:val="clear" w:color="auto" w:fill="D9D9D9"/>
            <w:tcMar>
              <w:top w:w="14" w:type="dxa"/>
              <w:left w:w="14" w:type="dxa"/>
              <w:bottom w:w="0" w:type="dxa"/>
              <w:right w:w="14" w:type="dxa"/>
            </w:tcMar>
            <w:vAlign w:val="center"/>
            <w:hideMark/>
          </w:tcPr>
          <w:p w14:paraId="312AB451" w14:textId="77777777" w:rsidR="00CC31C3" w:rsidRPr="005D70A1" w:rsidRDefault="00CC31C3" w:rsidP="00EE1D0F">
            <w:pPr>
              <w:jc w:val="center"/>
              <w:rPr>
                <w:sz w:val="21"/>
                <w:szCs w:val="21"/>
              </w:rPr>
            </w:pPr>
            <w:r w:rsidRPr="005D70A1">
              <w:rPr>
                <w:b/>
                <w:bCs/>
                <w:sz w:val="21"/>
                <w:szCs w:val="21"/>
              </w:rPr>
              <w:t>Programmatic Aspect</w:t>
            </w:r>
          </w:p>
        </w:tc>
        <w:tc>
          <w:tcPr>
            <w:tcW w:w="1376" w:type="dxa"/>
            <w:tcBorders>
              <w:top w:val="single" w:sz="8" w:space="0" w:color="000000"/>
              <w:left w:val="single" w:sz="18" w:space="0" w:color="000000"/>
              <w:bottom w:val="single" w:sz="18" w:space="0" w:color="000000"/>
              <w:right w:val="single" w:sz="18" w:space="0" w:color="000000"/>
            </w:tcBorders>
            <w:shd w:val="clear" w:color="auto" w:fill="D9D9D9"/>
            <w:tcMar>
              <w:top w:w="14" w:type="dxa"/>
              <w:left w:w="14" w:type="dxa"/>
              <w:bottom w:w="0" w:type="dxa"/>
              <w:right w:w="14" w:type="dxa"/>
            </w:tcMar>
            <w:vAlign w:val="center"/>
            <w:hideMark/>
          </w:tcPr>
          <w:p w14:paraId="4E545F3E" w14:textId="77777777" w:rsidR="00CC31C3" w:rsidRPr="005D70A1" w:rsidRDefault="00CC31C3" w:rsidP="00EE1D0F">
            <w:pPr>
              <w:jc w:val="center"/>
              <w:rPr>
                <w:sz w:val="21"/>
                <w:szCs w:val="21"/>
              </w:rPr>
            </w:pPr>
            <w:r w:rsidRPr="005D70A1">
              <w:rPr>
                <w:b/>
                <w:bCs/>
                <w:sz w:val="21"/>
                <w:szCs w:val="21"/>
              </w:rPr>
              <w:t>Relationship to NASA Goals</w:t>
            </w:r>
          </w:p>
        </w:tc>
        <w:tc>
          <w:tcPr>
            <w:tcW w:w="2125" w:type="dxa"/>
            <w:tcBorders>
              <w:top w:val="single" w:sz="8" w:space="0" w:color="000000"/>
              <w:left w:val="single" w:sz="18" w:space="0" w:color="000000"/>
              <w:bottom w:val="single" w:sz="18" w:space="0" w:color="000000"/>
              <w:right w:val="single" w:sz="18" w:space="0" w:color="000000"/>
            </w:tcBorders>
            <w:shd w:val="clear" w:color="auto" w:fill="D9D9D9"/>
            <w:tcMar>
              <w:top w:w="14" w:type="dxa"/>
              <w:left w:w="14" w:type="dxa"/>
              <w:bottom w:w="0" w:type="dxa"/>
              <w:right w:w="14" w:type="dxa"/>
            </w:tcMar>
            <w:vAlign w:val="center"/>
            <w:hideMark/>
          </w:tcPr>
          <w:p w14:paraId="15D6A2DF" w14:textId="77777777" w:rsidR="00CC31C3" w:rsidRPr="005D70A1" w:rsidRDefault="00CC31C3" w:rsidP="00EE1D0F">
            <w:pPr>
              <w:jc w:val="center"/>
              <w:rPr>
                <w:sz w:val="21"/>
                <w:szCs w:val="21"/>
              </w:rPr>
            </w:pPr>
            <w:r w:rsidRPr="005D70A1">
              <w:rPr>
                <w:b/>
                <w:bCs/>
                <w:sz w:val="21"/>
                <w:szCs w:val="21"/>
              </w:rPr>
              <w:t>Science or Exploration Objective</w:t>
            </w:r>
          </w:p>
        </w:tc>
        <w:tc>
          <w:tcPr>
            <w:tcW w:w="2915" w:type="dxa"/>
            <w:tcBorders>
              <w:top w:val="single" w:sz="8" w:space="0" w:color="000000"/>
              <w:left w:val="single" w:sz="18" w:space="0" w:color="000000"/>
              <w:bottom w:val="single" w:sz="18" w:space="0" w:color="000000"/>
              <w:right w:val="single" w:sz="18" w:space="0" w:color="000000"/>
            </w:tcBorders>
            <w:shd w:val="clear" w:color="auto" w:fill="D9D9D9"/>
            <w:tcMar>
              <w:top w:w="14" w:type="dxa"/>
              <w:left w:w="14" w:type="dxa"/>
              <w:bottom w:w="0" w:type="dxa"/>
              <w:right w:w="14" w:type="dxa"/>
            </w:tcMar>
            <w:vAlign w:val="center"/>
            <w:hideMark/>
          </w:tcPr>
          <w:p w14:paraId="6632F437" w14:textId="77777777" w:rsidR="00CC31C3" w:rsidRPr="005D70A1" w:rsidRDefault="00CC31C3" w:rsidP="00EE1D0F">
            <w:pPr>
              <w:jc w:val="center"/>
              <w:rPr>
                <w:sz w:val="21"/>
                <w:szCs w:val="21"/>
              </w:rPr>
            </w:pPr>
            <w:r w:rsidRPr="005D70A1">
              <w:rPr>
                <w:b/>
                <w:bCs/>
                <w:sz w:val="21"/>
                <w:szCs w:val="21"/>
              </w:rPr>
              <w:t>Investigation</w:t>
            </w:r>
          </w:p>
        </w:tc>
        <w:tc>
          <w:tcPr>
            <w:tcW w:w="5655" w:type="dxa"/>
            <w:tcBorders>
              <w:top w:val="single" w:sz="8" w:space="0" w:color="000000"/>
              <w:left w:val="single" w:sz="18" w:space="0" w:color="000000"/>
              <w:bottom w:val="single" w:sz="18" w:space="0" w:color="000000"/>
              <w:right w:val="single" w:sz="8" w:space="0" w:color="000000"/>
            </w:tcBorders>
            <w:shd w:val="clear" w:color="auto" w:fill="D9D9D9"/>
            <w:tcMar>
              <w:top w:w="14" w:type="dxa"/>
              <w:left w:w="14" w:type="dxa"/>
              <w:bottom w:w="0" w:type="dxa"/>
              <w:right w:w="14" w:type="dxa"/>
            </w:tcMar>
            <w:vAlign w:val="center"/>
            <w:hideMark/>
          </w:tcPr>
          <w:p w14:paraId="4BCFCC74" w14:textId="77777777" w:rsidR="00CC31C3" w:rsidRPr="005D70A1" w:rsidRDefault="00CC31C3" w:rsidP="00EE1D0F">
            <w:pPr>
              <w:jc w:val="center"/>
              <w:rPr>
                <w:sz w:val="21"/>
                <w:szCs w:val="21"/>
              </w:rPr>
            </w:pPr>
            <w:r w:rsidRPr="005D70A1">
              <w:rPr>
                <w:b/>
                <w:bCs/>
                <w:sz w:val="21"/>
                <w:szCs w:val="21"/>
              </w:rPr>
              <w:t>Measurable or Required Quantity</w:t>
            </w:r>
          </w:p>
        </w:tc>
      </w:tr>
      <w:tr w:rsidR="003C5E65" w:rsidRPr="005D70A1" w14:paraId="17075DA1" w14:textId="77777777" w:rsidTr="003E529C">
        <w:trPr>
          <w:cantSplit/>
          <w:trHeight w:val="58"/>
        </w:trPr>
        <w:tc>
          <w:tcPr>
            <w:tcW w:w="889" w:type="dxa"/>
            <w:vMerge w:val="restart"/>
            <w:tcBorders>
              <w:top w:val="single" w:sz="18" w:space="0" w:color="000000"/>
              <w:left w:val="single" w:sz="8" w:space="0" w:color="000000"/>
              <w:bottom w:val="single" w:sz="18" w:space="0" w:color="000000"/>
              <w:right w:val="single" w:sz="18" w:space="0" w:color="000000"/>
            </w:tcBorders>
            <w:shd w:val="clear" w:color="auto" w:fill="C4D79B"/>
            <w:tcMar>
              <w:top w:w="14" w:type="dxa"/>
              <w:left w:w="14" w:type="dxa"/>
              <w:bottom w:w="0" w:type="dxa"/>
              <w:right w:w="14" w:type="dxa"/>
            </w:tcMar>
            <w:vAlign w:val="center"/>
            <w:hideMark/>
          </w:tcPr>
          <w:p w14:paraId="1656E27D" w14:textId="77777777" w:rsidR="003C5E65" w:rsidRPr="005D70A1" w:rsidRDefault="003C5E65" w:rsidP="00EE1D0F">
            <w:pPr>
              <w:jc w:val="both"/>
              <w:rPr>
                <w:sz w:val="21"/>
                <w:szCs w:val="21"/>
              </w:rPr>
            </w:pPr>
            <w:r w:rsidRPr="005D70A1">
              <w:rPr>
                <w:sz w:val="21"/>
                <w:szCs w:val="21"/>
              </w:rPr>
              <w:t>Resource Finding</w:t>
            </w:r>
          </w:p>
          <w:p w14:paraId="1E3B83CB" w14:textId="77777777" w:rsidR="003C5E65" w:rsidRPr="005D70A1" w:rsidRDefault="003C5E65" w:rsidP="00EE1D0F">
            <w:pPr>
              <w:jc w:val="both"/>
              <w:rPr>
                <w:sz w:val="21"/>
                <w:szCs w:val="21"/>
              </w:rPr>
            </w:pPr>
            <w:r w:rsidRPr="005D70A1">
              <w:rPr>
                <w:sz w:val="21"/>
                <w:szCs w:val="21"/>
              </w:rPr>
              <w:t>&amp; SKGs</w:t>
            </w:r>
          </w:p>
        </w:tc>
        <w:tc>
          <w:tcPr>
            <w:tcW w:w="1376" w:type="dxa"/>
            <w:vMerge w:val="restart"/>
            <w:tcBorders>
              <w:top w:val="single" w:sz="18" w:space="0" w:color="000000"/>
              <w:left w:val="single" w:sz="18" w:space="0" w:color="000000"/>
              <w:right w:val="single" w:sz="18" w:space="0" w:color="000000"/>
            </w:tcBorders>
            <w:shd w:val="clear" w:color="auto" w:fill="EBF1DE"/>
            <w:tcMar>
              <w:top w:w="14" w:type="dxa"/>
              <w:left w:w="14" w:type="dxa"/>
              <w:bottom w:w="0" w:type="dxa"/>
              <w:right w:w="14" w:type="dxa"/>
            </w:tcMar>
            <w:vAlign w:val="center"/>
            <w:hideMark/>
          </w:tcPr>
          <w:p w14:paraId="6C3BC6EE" w14:textId="45D169BF" w:rsidR="003C5E65" w:rsidRPr="005D70A1" w:rsidRDefault="003C5E65" w:rsidP="00EE1D0F">
            <w:pPr>
              <w:jc w:val="both"/>
              <w:rPr>
                <w:sz w:val="21"/>
                <w:szCs w:val="21"/>
              </w:rPr>
            </w:pPr>
            <w:r>
              <w:rPr>
                <w:sz w:val="21"/>
                <w:szCs w:val="21"/>
              </w:rPr>
              <w:t>Water resources (</w:t>
            </w:r>
            <w:r w:rsidRPr="005D70A1">
              <w:rPr>
                <w:sz w:val="21"/>
                <w:szCs w:val="21"/>
              </w:rPr>
              <w:t>ISRU</w:t>
            </w:r>
            <w:r>
              <w:rPr>
                <w:sz w:val="21"/>
                <w:szCs w:val="21"/>
              </w:rPr>
              <w:t>),</w:t>
            </w:r>
          </w:p>
          <w:p w14:paraId="4C4B7D8A" w14:textId="00AA6C1B" w:rsidR="003C5E65" w:rsidRPr="005D70A1" w:rsidRDefault="003C5E65" w:rsidP="003C5E65">
            <w:pPr>
              <w:rPr>
                <w:sz w:val="21"/>
                <w:szCs w:val="21"/>
              </w:rPr>
            </w:pPr>
            <w:r w:rsidRPr="005D70A1">
              <w:rPr>
                <w:sz w:val="21"/>
                <w:szCs w:val="21"/>
              </w:rPr>
              <w:t>Civil Engineering Priorities</w:t>
            </w:r>
          </w:p>
        </w:tc>
        <w:tc>
          <w:tcPr>
            <w:tcW w:w="2125" w:type="dxa"/>
            <w:vMerge w:val="restart"/>
            <w:tcBorders>
              <w:top w:val="single" w:sz="18" w:space="0" w:color="000000"/>
              <w:left w:val="single" w:sz="18" w:space="0" w:color="000000"/>
              <w:right w:val="single" w:sz="18" w:space="0" w:color="000000"/>
            </w:tcBorders>
            <w:shd w:val="clear" w:color="auto" w:fill="EBF1DE"/>
            <w:tcMar>
              <w:top w:w="14" w:type="dxa"/>
              <w:left w:w="14" w:type="dxa"/>
              <w:bottom w:w="0" w:type="dxa"/>
              <w:right w:w="14" w:type="dxa"/>
            </w:tcMar>
            <w:vAlign w:val="center"/>
            <w:hideMark/>
          </w:tcPr>
          <w:p w14:paraId="562C0FCD" w14:textId="666C3DA5" w:rsidR="003C5E65" w:rsidRPr="005D70A1" w:rsidRDefault="003C5E65" w:rsidP="00EE1D0F">
            <w:pPr>
              <w:jc w:val="center"/>
              <w:rPr>
                <w:sz w:val="21"/>
                <w:szCs w:val="21"/>
              </w:rPr>
            </w:pPr>
            <w:r>
              <w:rPr>
                <w:b/>
                <w:sz w:val="21"/>
                <w:szCs w:val="21"/>
              </w:rPr>
              <w:t xml:space="preserve">RS-A. </w:t>
            </w:r>
            <w:r w:rsidRPr="005D70A1">
              <w:rPr>
                <w:sz w:val="21"/>
                <w:szCs w:val="21"/>
              </w:rPr>
              <w:t>Ground Ice</w:t>
            </w:r>
          </w:p>
        </w:tc>
        <w:tc>
          <w:tcPr>
            <w:tcW w:w="2915" w:type="dxa"/>
            <w:tcBorders>
              <w:top w:val="single" w:sz="18" w:space="0" w:color="000000"/>
              <w:left w:val="single" w:sz="18" w:space="0" w:color="000000"/>
              <w:bottom w:val="single" w:sz="18" w:space="0" w:color="000000"/>
              <w:right w:val="single" w:sz="18" w:space="0" w:color="000000"/>
            </w:tcBorders>
            <w:shd w:val="clear" w:color="auto" w:fill="EBF1DE"/>
            <w:tcMar>
              <w:top w:w="14" w:type="dxa"/>
              <w:left w:w="43" w:type="dxa"/>
              <w:bottom w:w="0" w:type="dxa"/>
              <w:right w:w="14" w:type="dxa"/>
            </w:tcMar>
            <w:vAlign w:val="center"/>
            <w:hideMark/>
          </w:tcPr>
          <w:p w14:paraId="73670768" w14:textId="530ED846" w:rsidR="003C5E65" w:rsidRPr="005D70A1" w:rsidRDefault="003C5E65" w:rsidP="0038055F">
            <w:pPr>
              <w:rPr>
                <w:sz w:val="21"/>
                <w:szCs w:val="21"/>
              </w:rPr>
            </w:pPr>
            <w:r w:rsidRPr="00150B1B">
              <w:rPr>
                <w:b/>
                <w:sz w:val="21"/>
                <w:szCs w:val="21"/>
              </w:rPr>
              <w:t xml:space="preserve">A1. </w:t>
            </w:r>
            <w:r w:rsidRPr="005D70A1">
              <w:rPr>
                <w:sz w:val="21"/>
                <w:szCs w:val="21"/>
              </w:rPr>
              <w:t xml:space="preserve">Detection of very </w:t>
            </w:r>
            <w:r>
              <w:rPr>
                <w:sz w:val="21"/>
                <w:szCs w:val="21"/>
              </w:rPr>
              <w:t>shallow</w:t>
            </w:r>
            <w:r w:rsidR="00A012F8">
              <w:rPr>
                <w:sz w:val="21"/>
                <w:szCs w:val="21"/>
              </w:rPr>
              <w:t xml:space="preserve"> </w:t>
            </w:r>
            <w:r w:rsidRPr="005D70A1">
              <w:rPr>
                <w:sz w:val="21"/>
                <w:szCs w:val="21"/>
              </w:rPr>
              <w:t>water ice</w:t>
            </w:r>
          </w:p>
        </w:tc>
        <w:tc>
          <w:tcPr>
            <w:tcW w:w="5655" w:type="dxa"/>
            <w:tcBorders>
              <w:top w:val="single" w:sz="18" w:space="0" w:color="000000"/>
              <w:left w:val="single" w:sz="18" w:space="0" w:color="000000"/>
              <w:bottom w:val="single" w:sz="18" w:space="0" w:color="000000"/>
              <w:right w:val="single" w:sz="8" w:space="0" w:color="000000"/>
            </w:tcBorders>
            <w:shd w:val="clear" w:color="auto" w:fill="EBF1DE"/>
            <w:tcMar>
              <w:top w:w="14" w:type="dxa"/>
              <w:left w:w="14" w:type="dxa"/>
              <w:bottom w:w="0" w:type="dxa"/>
              <w:right w:w="14" w:type="dxa"/>
            </w:tcMar>
            <w:vAlign w:val="center"/>
            <w:hideMark/>
          </w:tcPr>
          <w:p w14:paraId="52941C1D" w14:textId="6048EE22" w:rsidR="003C5E65" w:rsidRPr="005D70A1" w:rsidRDefault="003C5E65" w:rsidP="0038055F">
            <w:pPr>
              <w:rPr>
                <w:sz w:val="21"/>
                <w:szCs w:val="21"/>
              </w:rPr>
            </w:pPr>
            <w:r>
              <w:rPr>
                <w:sz w:val="21"/>
                <w:szCs w:val="21"/>
              </w:rPr>
              <w:t xml:space="preserve">Identification of regions with </w:t>
            </w:r>
            <w:r w:rsidRPr="005D70A1">
              <w:rPr>
                <w:sz w:val="21"/>
                <w:szCs w:val="21"/>
              </w:rPr>
              <w:t>water ice</w:t>
            </w:r>
            <w:r>
              <w:rPr>
                <w:sz w:val="21"/>
                <w:szCs w:val="21"/>
              </w:rPr>
              <w:t xml:space="preserve"> present within 10 m of the surface</w:t>
            </w:r>
          </w:p>
        </w:tc>
      </w:tr>
      <w:tr w:rsidR="003C5E65" w:rsidRPr="005D70A1" w14:paraId="250DCA0D" w14:textId="77777777" w:rsidTr="003E529C">
        <w:trPr>
          <w:trHeight w:val="363"/>
        </w:trPr>
        <w:tc>
          <w:tcPr>
            <w:tcW w:w="889" w:type="dxa"/>
            <w:vMerge/>
            <w:tcBorders>
              <w:top w:val="single" w:sz="18" w:space="0" w:color="000000"/>
              <w:left w:val="single" w:sz="8" w:space="0" w:color="000000"/>
              <w:bottom w:val="single" w:sz="18" w:space="0" w:color="000000"/>
              <w:right w:val="single" w:sz="18" w:space="0" w:color="000000"/>
            </w:tcBorders>
            <w:vAlign w:val="center"/>
            <w:hideMark/>
          </w:tcPr>
          <w:p w14:paraId="109F9BD8" w14:textId="77777777" w:rsidR="003C5E65" w:rsidRPr="005D70A1" w:rsidRDefault="003C5E65" w:rsidP="00EE1D0F">
            <w:pPr>
              <w:jc w:val="both"/>
              <w:rPr>
                <w:sz w:val="21"/>
                <w:szCs w:val="21"/>
              </w:rPr>
            </w:pPr>
          </w:p>
        </w:tc>
        <w:tc>
          <w:tcPr>
            <w:tcW w:w="1376" w:type="dxa"/>
            <w:vMerge/>
            <w:tcBorders>
              <w:left w:val="single" w:sz="18" w:space="0" w:color="000000"/>
              <w:right w:val="single" w:sz="18" w:space="0" w:color="000000"/>
            </w:tcBorders>
            <w:shd w:val="clear" w:color="auto" w:fill="EBF1DE"/>
            <w:vAlign w:val="center"/>
            <w:hideMark/>
          </w:tcPr>
          <w:p w14:paraId="562A6357" w14:textId="77777777" w:rsidR="003C5E65" w:rsidRPr="005D70A1" w:rsidRDefault="003C5E65" w:rsidP="00EE1D0F">
            <w:pPr>
              <w:jc w:val="both"/>
              <w:rPr>
                <w:sz w:val="21"/>
                <w:szCs w:val="21"/>
              </w:rPr>
            </w:pPr>
          </w:p>
        </w:tc>
        <w:tc>
          <w:tcPr>
            <w:tcW w:w="2125" w:type="dxa"/>
            <w:vMerge/>
            <w:tcBorders>
              <w:left w:val="single" w:sz="18" w:space="0" w:color="000000"/>
              <w:bottom w:val="single" w:sz="18" w:space="0" w:color="000000"/>
              <w:right w:val="single" w:sz="18" w:space="0" w:color="000000"/>
            </w:tcBorders>
            <w:shd w:val="clear" w:color="auto" w:fill="EBF1DE"/>
            <w:vAlign w:val="center"/>
            <w:hideMark/>
          </w:tcPr>
          <w:p w14:paraId="1E089163" w14:textId="77777777" w:rsidR="003C5E65" w:rsidRPr="005D70A1" w:rsidRDefault="003C5E65" w:rsidP="00EE1D0F">
            <w:pPr>
              <w:jc w:val="center"/>
              <w:rPr>
                <w:sz w:val="21"/>
                <w:szCs w:val="21"/>
              </w:rPr>
            </w:pPr>
          </w:p>
        </w:tc>
        <w:tc>
          <w:tcPr>
            <w:tcW w:w="2915" w:type="dxa"/>
            <w:tcBorders>
              <w:top w:val="single" w:sz="18" w:space="0" w:color="000000"/>
              <w:left w:val="single" w:sz="18" w:space="0" w:color="000000"/>
              <w:bottom w:val="single" w:sz="18" w:space="0" w:color="000000"/>
              <w:right w:val="single" w:sz="18" w:space="0" w:color="000000"/>
            </w:tcBorders>
            <w:shd w:val="clear" w:color="auto" w:fill="EBF1DE"/>
            <w:tcMar>
              <w:left w:w="43" w:type="dxa"/>
            </w:tcMar>
            <w:vAlign w:val="center"/>
            <w:hideMark/>
          </w:tcPr>
          <w:p w14:paraId="49BE36D1" w14:textId="143D1E2A" w:rsidR="003C5E65" w:rsidRPr="005D70A1" w:rsidRDefault="003C5E65" w:rsidP="003E529C">
            <w:pPr>
              <w:rPr>
                <w:sz w:val="21"/>
                <w:szCs w:val="21"/>
              </w:rPr>
            </w:pPr>
            <w:r w:rsidRPr="00150B1B">
              <w:rPr>
                <w:b/>
                <w:sz w:val="21"/>
                <w:szCs w:val="21"/>
              </w:rPr>
              <w:t xml:space="preserve">A2. </w:t>
            </w:r>
            <w:r w:rsidR="003E529C">
              <w:rPr>
                <w:sz w:val="21"/>
                <w:szCs w:val="21"/>
              </w:rPr>
              <w:t xml:space="preserve">Characterize material properties &amp; </w:t>
            </w:r>
            <w:r w:rsidRPr="0038055F">
              <w:rPr>
                <w:sz w:val="21"/>
                <w:szCs w:val="21"/>
              </w:rPr>
              <w:t>th</w:t>
            </w:r>
            <w:r w:rsidRPr="005D70A1">
              <w:rPr>
                <w:sz w:val="21"/>
                <w:szCs w:val="21"/>
              </w:rPr>
              <w:t>ickness of dry overburden</w:t>
            </w:r>
          </w:p>
        </w:tc>
        <w:tc>
          <w:tcPr>
            <w:tcW w:w="5655" w:type="dxa"/>
            <w:tcBorders>
              <w:top w:val="single" w:sz="18" w:space="0" w:color="000000"/>
              <w:left w:val="single" w:sz="18" w:space="0" w:color="000000"/>
              <w:bottom w:val="single" w:sz="18" w:space="0" w:color="000000"/>
              <w:right w:val="single" w:sz="8" w:space="0" w:color="000000"/>
            </w:tcBorders>
            <w:shd w:val="clear" w:color="auto" w:fill="EBF1DE"/>
            <w:tcMar>
              <w:top w:w="14" w:type="dxa"/>
              <w:left w:w="14" w:type="dxa"/>
              <w:bottom w:w="0" w:type="dxa"/>
              <w:right w:w="14" w:type="dxa"/>
            </w:tcMar>
            <w:vAlign w:val="center"/>
          </w:tcPr>
          <w:p w14:paraId="2149BE14" w14:textId="6F1F29E1" w:rsidR="003C5E65" w:rsidRPr="005D70A1" w:rsidRDefault="003C5E65" w:rsidP="003E529C">
            <w:pPr>
              <w:rPr>
                <w:sz w:val="21"/>
                <w:szCs w:val="21"/>
              </w:rPr>
            </w:pPr>
            <w:r>
              <w:rPr>
                <w:sz w:val="21"/>
                <w:szCs w:val="21"/>
              </w:rPr>
              <w:t xml:space="preserve">Identification of regions where </w:t>
            </w:r>
            <w:r w:rsidRPr="0038055F">
              <w:rPr>
                <w:sz w:val="21"/>
                <w:szCs w:val="21"/>
              </w:rPr>
              <w:t xml:space="preserve">depth of dry overburden </w:t>
            </w:r>
            <w:r>
              <w:rPr>
                <w:sz w:val="21"/>
                <w:szCs w:val="21"/>
              </w:rPr>
              <w:t>is &lt;</w:t>
            </w:r>
            <w:r w:rsidRPr="0038055F">
              <w:rPr>
                <w:sz w:val="21"/>
                <w:szCs w:val="21"/>
              </w:rPr>
              <w:t>2 m</w:t>
            </w:r>
            <w:r>
              <w:rPr>
                <w:sz w:val="21"/>
                <w:szCs w:val="21"/>
              </w:rPr>
              <w:t xml:space="preserve">, and estimation of </w:t>
            </w:r>
            <w:r w:rsidR="003E529C">
              <w:rPr>
                <w:sz w:val="21"/>
                <w:szCs w:val="21"/>
              </w:rPr>
              <w:t>material</w:t>
            </w:r>
            <w:r>
              <w:rPr>
                <w:sz w:val="21"/>
                <w:szCs w:val="21"/>
              </w:rPr>
              <w:t xml:space="preserve"> </w:t>
            </w:r>
            <w:r w:rsidR="003E529C">
              <w:rPr>
                <w:sz w:val="21"/>
                <w:szCs w:val="21"/>
              </w:rPr>
              <w:t xml:space="preserve">thickness &amp; consolidation </w:t>
            </w:r>
          </w:p>
        </w:tc>
      </w:tr>
      <w:tr w:rsidR="003C5E65" w:rsidRPr="005D70A1" w14:paraId="2838003B" w14:textId="77777777" w:rsidTr="003E529C">
        <w:trPr>
          <w:trHeight w:val="21"/>
        </w:trPr>
        <w:tc>
          <w:tcPr>
            <w:tcW w:w="889" w:type="dxa"/>
            <w:vMerge/>
            <w:tcBorders>
              <w:top w:val="single" w:sz="18" w:space="0" w:color="000000"/>
              <w:left w:val="single" w:sz="8" w:space="0" w:color="000000"/>
              <w:bottom w:val="single" w:sz="18" w:space="0" w:color="000000"/>
              <w:right w:val="single" w:sz="18" w:space="0" w:color="000000"/>
            </w:tcBorders>
            <w:vAlign w:val="center"/>
            <w:hideMark/>
          </w:tcPr>
          <w:p w14:paraId="1D0D24D3" w14:textId="77777777" w:rsidR="003C5E65" w:rsidRPr="005D70A1" w:rsidRDefault="003C5E65" w:rsidP="00EE1D0F">
            <w:pPr>
              <w:jc w:val="both"/>
              <w:rPr>
                <w:sz w:val="21"/>
                <w:szCs w:val="21"/>
              </w:rPr>
            </w:pPr>
          </w:p>
        </w:tc>
        <w:tc>
          <w:tcPr>
            <w:tcW w:w="1376" w:type="dxa"/>
            <w:vMerge/>
            <w:tcBorders>
              <w:left w:val="single" w:sz="18" w:space="0" w:color="000000"/>
              <w:right w:val="single" w:sz="18" w:space="0" w:color="000000"/>
            </w:tcBorders>
            <w:shd w:val="clear" w:color="auto" w:fill="EBF1DE"/>
            <w:vAlign w:val="center"/>
            <w:hideMark/>
          </w:tcPr>
          <w:p w14:paraId="1C4A6CCD" w14:textId="77777777" w:rsidR="003C5E65" w:rsidRPr="005D70A1" w:rsidRDefault="003C5E65" w:rsidP="00EE1D0F">
            <w:pPr>
              <w:jc w:val="both"/>
              <w:rPr>
                <w:sz w:val="21"/>
                <w:szCs w:val="21"/>
              </w:rPr>
            </w:pPr>
          </w:p>
        </w:tc>
        <w:tc>
          <w:tcPr>
            <w:tcW w:w="2125" w:type="dxa"/>
            <w:tcBorders>
              <w:top w:val="single" w:sz="18" w:space="0" w:color="000000"/>
              <w:left w:val="single" w:sz="18" w:space="0" w:color="000000"/>
              <w:bottom w:val="single" w:sz="18" w:space="0" w:color="000000"/>
              <w:right w:val="single" w:sz="18" w:space="0" w:color="000000"/>
            </w:tcBorders>
            <w:shd w:val="clear" w:color="auto" w:fill="EBF1DE"/>
            <w:vAlign w:val="center"/>
            <w:hideMark/>
          </w:tcPr>
          <w:p w14:paraId="27BEEA0E" w14:textId="77777777" w:rsidR="003C5E65" w:rsidRPr="005D70A1" w:rsidRDefault="003C5E65" w:rsidP="00EE1D0F">
            <w:pPr>
              <w:jc w:val="center"/>
              <w:rPr>
                <w:sz w:val="21"/>
                <w:szCs w:val="21"/>
              </w:rPr>
            </w:pPr>
            <w:r w:rsidRPr="00150B1B">
              <w:rPr>
                <w:b/>
                <w:sz w:val="21"/>
                <w:szCs w:val="21"/>
              </w:rPr>
              <w:t xml:space="preserve">RS-B. </w:t>
            </w:r>
            <w:r w:rsidRPr="005D70A1">
              <w:rPr>
                <w:sz w:val="21"/>
                <w:szCs w:val="21"/>
              </w:rPr>
              <w:t>Hydrated Minerals</w:t>
            </w:r>
          </w:p>
        </w:tc>
        <w:tc>
          <w:tcPr>
            <w:tcW w:w="2915" w:type="dxa"/>
            <w:tcBorders>
              <w:top w:val="single" w:sz="18" w:space="0" w:color="000000"/>
              <w:left w:val="single" w:sz="18" w:space="0" w:color="000000"/>
              <w:bottom w:val="single" w:sz="18" w:space="0" w:color="000000"/>
              <w:right w:val="single" w:sz="18" w:space="0" w:color="000000"/>
            </w:tcBorders>
            <w:shd w:val="clear" w:color="auto" w:fill="EBF1DE"/>
            <w:tcMar>
              <w:top w:w="14" w:type="dxa"/>
              <w:left w:w="43" w:type="dxa"/>
              <w:bottom w:w="0" w:type="dxa"/>
              <w:right w:w="14" w:type="dxa"/>
            </w:tcMar>
            <w:vAlign w:val="center"/>
            <w:hideMark/>
          </w:tcPr>
          <w:p w14:paraId="6225E44A" w14:textId="77777777" w:rsidR="003C5E65" w:rsidRPr="005D70A1" w:rsidRDefault="003C5E65" w:rsidP="00EE1D0F">
            <w:pPr>
              <w:rPr>
                <w:sz w:val="21"/>
                <w:szCs w:val="21"/>
              </w:rPr>
            </w:pPr>
            <w:r w:rsidRPr="005D70A1">
              <w:rPr>
                <w:sz w:val="21"/>
                <w:szCs w:val="21"/>
              </w:rPr>
              <w:t>Characterization of water in hydrated minerals</w:t>
            </w:r>
          </w:p>
        </w:tc>
        <w:tc>
          <w:tcPr>
            <w:tcW w:w="5655" w:type="dxa"/>
            <w:tcBorders>
              <w:top w:val="single" w:sz="18" w:space="0" w:color="000000"/>
              <w:left w:val="single" w:sz="18" w:space="0" w:color="000000"/>
              <w:bottom w:val="single" w:sz="18" w:space="0" w:color="000000"/>
              <w:right w:val="single" w:sz="8" w:space="0" w:color="000000"/>
            </w:tcBorders>
            <w:shd w:val="clear" w:color="auto" w:fill="EBF1DE"/>
            <w:tcMar>
              <w:top w:w="14" w:type="dxa"/>
              <w:left w:w="14" w:type="dxa"/>
              <w:bottom w:w="0" w:type="dxa"/>
              <w:right w:w="14" w:type="dxa"/>
            </w:tcMar>
            <w:vAlign w:val="center"/>
            <w:hideMark/>
          </w:tcPr>
          <w:p w14:paraId="62B3D67A" w14:textId="4E8D6DD3" w:rsidR="003C5E65" w:rsidRPr="005D70A1" w:rsidRDefault="003C5E65" w:rsidP="0038055F">
            <w:pPr>
              <w:rPr>
                <w:sz w:val="21"/>
                <w:szCs w:val="21"/>
              </w:rPr>
            </w:pPr>
            <w:r>
              <w:rPr>
                <w:sz w:val="21"/>
                <w:szCs w:val="21"/>
              </w:rPr>
              <w:t>Identification of</w:t>
            </w:r>
            <w:r w:rsidRPr="0038055F">
              <w:rPr>
                <w:sz w:val="21"/>
                <w:szCs w:val="21"/>
              </w:rPr>
              <w:t xml:space="preserve"> hydrous minerals exposed at the surface</w:t>
            </w:r>
            <w:r>
              <w:rPr>
                <w:sz w:val="21"/>
                <w:szCs w:val="21"/>
              </w:rPr>
              <w:t xml:space="preserve"> &amp; and estimation of their subsurface distribution </w:t>
            </w:r>
          </w:p>
        </w:tc>
      </w:tr>
      <w:tr w:rsidR="003C5E65" w:rsidRPr="005D70A1" w14:paraId="676A5E4D" w14:textId="77777777" w:rsidTr="003E529C">
        <w:trPr>
          <w:trHeight w:val="21"/>
        </w:trPr>
        <w:tc>
          <w:tcPr>
            <w:tcW w:w="889" w:type="dxa"/>
            <w:vMerge/>
            <w:tcBorders>
              <w:top w:val="single" w:sz="18" w:space="0" w:color="000000"/>
              <w:left w:val="single" w:sz="8" w:space="0" w:color="000000"/>
              <w:bottom w:val="single" w:sz="18" w:space="0" w:color="000000"/>
              <w:right w:val="single" w:sz="18" w:space="0" w:color="000000"/>
            </w:tcBorders>
            <w:vAlign w:val="center"/>
            <w:hideMark/>
          </w:tcPr>
          <w:p w14:paraId="076D9F38" w14:textId="77777777" w:rsidR="003C5E65" w:rsidRPr="005D70A1" w:rsidRDefault="003C5E65" w:rsidP="00EE1D0F">
            <w:pPr>
              <w:jc w:val="both"/>
              <w:rPr>
                <w:sz w:val="21"/>
                <w:szCs w:val="21"/>
              </w:rPr>
            </w:pPr>
          </w:p>
        </w:tc>
        <w:tc>
          <w:tcPr>
            <w:tcW w:w="1376" w:type="dxa"/>
            <w:vMerge/>
            <w:tcBorders>
              <w:left w:val="single" w:sz="18" w:space="0" w:color="000000"/>
              <w:bottom w:val="single" w:sz="18" w:space="0" w:color="000000"/>
              <w:right w:val="single" w:sz="18" w:space="0" w:color="000000"/>
            </w:tcBorders>
            <w:shd w:val="clear" w:color="auto" w:fill="EBF1DE"/>
            <w:vAlign w:val="center"/>
            <w:hideMark/>
          </w:tcPr>
          <w:p w14:paraId="1381DB46" w14:textId="77777777" w:rsidR="003C5E65" w:rsidRPr="005D70A1" w:rsidRDefault="003C5E65" w:rsidP="00EE1D0F">
            <w:pPr>
              <w:jc w:val="both"/>
              <w:rPr>
                <w:sz w:val="21"/>
                <w:szCs w:val="21"/>
              </w:rPr>
            </w:pPr>
          </w:p>
        </w:tc>
        <w:tc>
          <w:tcPr>
            <w:tcW w:w="2125" w:type="dxa"/>
            <w:tcBorders>
              <w:top w:val="single" w:sz="18" w:space="0" w:color="000000"/>
              <w:left w:val="single" w:sz="18" w:space="0" w:color="000000"/>
              <w:bottom w:val="single" w:sz="18" w:space="0" w:color="000000"/>
              <w:right w:val="single" w:sz="18" w:space="0" w:color="000000"/>
            </w:tcBorders>
            <w:shd w:val="clear" w:color="auto" w:fill="FDE9D9"/>
            <w:tcMar>
              <w:top w:w="14" w:type="dxa"/>
              <w:left w:w="14" w:type="dxa"/>
              <w:bottom w:w="0" w:type="dxa"/>
              <w:right w:w="14" w:type="dxa"/>
            </w:tcMar>
            <w:vAlign w:val="center"/>
            <w:hideMark/>
          </w:tcPr>
          <w:p w14:paraId="77C5BB2F" w14:textId="77777777" w:rsidR="003C5E65" w:rsidRPr="005D70A1" w:rsidRDefault="003C5E65" w:rsidP="00EE1D0F">
            <w:pPr>
              <w:jc w:val="center"/>
              <w:rPr>
                <w:sz w:val="21"/>
                <w:szCs w:val="21"/>
              </w:rPr>
            </w:pPr>
            <w:r>
              <w:rPr>
                <w:b/>
                <w:sz w:val="21"/>
                <w:szCs w:val="21"/>
              </w:rPr>
              <w:t>RS-</w:t>
            </w:r>
            <w:r w:rsidRPr="005D70A1">
              <w:rPr>
                <w:b/>
                <w:sz w:val="21"/>
                <w:szCs w:val="21"/>
              </w:rPr>
              <w:t>C.</w:t>
            </w:r>
            <w:r>
              <w:rPr>
                <w:sz w:val="21"/>
                <w:szCs w:val="21"/>
              </w:rPr>
              <w:t xml:space="preserve"> Mineral Resources &amp; </w:t>
            </w:r>
            <w:r w:rsidRPr="005D70A1">
              <w:rPr>
                <w:sz w:val="21"/>
                <w:szCs w:val="21"/>
              </w:rPr>
              <w:t>Geotechnical Properties</w:t>
            </w:r>
          </w:p>
        </w:tc>
        <w:tc>
          <w:tcPr>
            <w:tcW w:w="2915" w:type="dxa"/>
            <w:tcBorders>
              <w:top w:val="single" w:sz="18" w:space="0" w:color="000000"/>
              <w:left w:val="single" w:sz="18" w:space="0" w:color="000000"/>
              <w:bottom w:val="single" w:sz="18" w:space="0" w:color="000000"/>
              <w:right w:val="single" w:sz="18" w:space="0" w:color="000000"/>
            </w:tcBorders>
            <w:shd w:val="clear" w:color="auto" w:fill="FDE9D9"/>
            <w:tcMar>
              <w:top w:w="14" w:type="dxa"/>
              <w:left w:w="43" w:type="dxa"/>
              <w:bottom w:w="0" w:type="dxa"/>
              <w:right w:w="14" w:type="dxa"/>
            </w:tcMar>
            <w:vAlign w:val="center"/>
            <w:hideMark/>
          </w:tcPr>
          <w:p w14:paraId="77AAE119" w14:textId="2C73BD0E" w:rsidR="003C5E65" w:rsidRPr="005D70A1" w:rsidRDefault="003C5E65" w:rsidP="00EE1D0F">
            <w:pPr>
              <w:rPr>
                <w:sz w:val="21"/>
                <w:szCs w:val="21"/>
              </w:rPr>
            </w:pPr>
            <w:r w:rsidRPr="005D70A1">
              <w:rPr>
                <w:sz w:val="21"/>
                <w:szCs w:val="21"/>
              </w:rPr>
              <w:t>Minerals</w:t>
            </w:r>
            <w:r>
              <w:rPr>
                <w:sz w:val="21"/>
                <w:szCs w:val="21"/>
              </w:rPr>
              <w:t xml:space="preserve"> &amp; </w:t>
            </w:r>
            <w:r w:rsidR="00AE134B">
              <w:rPr>
                <w:sz w:val="21"/>
                <w:szCs w:val="21"/>
              </w:rPr>
              <w:t>s</w:t>
            </w:r>
            <w:r w:rsidRPr="005D70A1">
              <w:rPr>
                <w:sz w:val="21"/>
                <w:szCs w:val="21"/>
              </w:rPr>
              <w:t xml:space="preserve">urface </w:t>
            </w:r>
            <w:r w:rsidR="00AE134B">
              <w:rPr>
                <w:sz w:val="21"/>
                <w:szCs w:val="21"/>
              </w:rPr>
              <w:t>p</w:t>
            </w:r>
            <w:r w:rsidRPr="005D70A1">
              <w:rPr>
                <w:sz w:val="21"/>
                <w:szCs w:val="21"/>
              </w:rPr>
              <w:t>roperties</w:t>
            </w:r>
          </w:p>
        </w:tc>
        <w:tc>
          <w:tcPr>
            <w:tcW w:w="5655" w:type="dxa"/>
            <w:tcBorders>
              <w:top w:val="single" w:sz="18" w:space="0" w:color="000000"/>
              <w:left w:val="single" w:sz="18" w:space="0" w:color="000000"/>
              <w:bottom w:val="single" w:sz="18" w:space="0" w:color="000000"/>
              <w:right w:val="single" w:sz="8" w:space="0" w:color="000000"/>
            </w:tcBorders>
            <w:shd w:val="clear" w:color="auto" w:fill="FDE9D9"/>
            <w:tcMar>
              <w:top w:w="14" w:type="dxa"/>
              <w:left w:w="14" w:type="dxa"/>
              <w:bottom w:w="0" w:type="dxa"/>
              <w:right w:w="14" w:type="dxa"/>
            </w:tcMar>
            <w:vAlign w:val="center"/>
            <w:hideMark/>
          </w:tcPr>
          <w:p w14:paraId="718A72FE" w14:textId="77777777" w:rsidR="003C5E65" w:rsidRPr="005D70A1" w:rsidRDefault="003C5E65" w:rsidP="00EE1D0F">
            <w:pPr>
              <w:rPr>
                <w:sz w:val="21"/>
                <w:szCs w:val="21"/>
              </w:rPr>
            </w:pPr>
            <w:r w:rsidRPr="005D70A1">
              <w:rPr>
                <w:sz w:val="21"/>
                <w:szCs w:val="21"/>
              </w:rPr>
              <w:t>Mineral abundances</w:t>
            </w:r>
            <w:r>
              <w:rPr>
                <w:sz w:val="21"/>
                <w:szCs w:val="21"/>
              </w:rPr>
              <w:t xml:space="preserve"> &amp; </w:t>
            </w:r>
            <w:r w:rsidRPr="005D70A1">
              <w:rPr>
                <w:sz w:val="21"/>
                <w:szCs w:val="21"/>
              </w:rPr>
              <w:t>particle sizes; slopes; surface texture,</w:t>
            </w:r>
            <w:r>
              <w:rPr>
                <w:sz w:val="21"/>
                <w:szCs w:val="21"/>
              </w:rPr>
              <w:t xml:space="preserve"> &amp; </w:t>
            </w:r>
            <w:r w:rsidRPr="005D70A1">
              <w:rPr>
                <w:sz w:val="21"/>
                <w:szCs w:val="21"/>
              </w:rPr>
              <w:t>load bearing strength</w:t>
            </w:r>
          </w:p>
        </w:tc>
      </w:tr>
      <w:tr w:rsidR="00297740" w:rsidRPr="005D70A1" w14:paraId="43591B98" w14:textId="77777777" w:rsidTr="003E529C">
        <w:trPr>
          <w:trHeight w:val="21"/>
        </w:trPr>
        <w:tc>
          <w:tcPr>
            <w:tcW w:w="889" w:type="dxa"/>
            <w:vMerge/>
            <w:tcBorders>
              <w:top w:val="single" w:sz="18" w:space="0" w:color="000000"/>
              <w:left w:val="single" w:sz="8" w:space="0" w:color="000000"/>
              <w:bottom w:val="single" w:sz="18" w:space="0" w:color="000000"/>
              <w:right w:val="single" w:sz="18" w:space="0" w:color="000000"/>
            </w:tcBorders>
            <w:vAlign w:val="center"/>
          </w:tcPr>
          <w:p w14:paraId="39254DB5" w14:textId="77777777" w:rsidR="00297740" w:rsidRPr="005D70A1" w:rsidRDefault="00297740" w:rsidP="00EE1D0F">
            <w:pPr>
              <w:jc w:val="both"/>
              <w:rPr>
                <w:sz w:val="21"/>
                <w:szCs w:val="21"/>
              </w:rPr>
            </w:pPr>
          </w:p>
        </w:tc>
        <w:tc>
          <w:tcPr>
            <w:tcW w:w="1376" w:type="dxa"/>
            <w:vMerge w:val="restart"/>
            <w:tcBorders>
              <w:top w:val="single" w:sz="18" w:space="0" w:color="000000"/>
              <w:left w:val="single" w:sz="18" w:space="0" w:color="000000"/>
              <w:right w:val="single" w:sz="18" w:space="0" w:color="000000"/>
            </w:tcBorders>
            <w:shd w:val="clear" w:color="auto" w:fill="EBF1DE"/>
            <w:vAlign w:val="center"/>
          </w:tcPr>
          <w:p w14:paraId="6722FB48" w14:textId="0BFAEC31" w:rsidR="00297740" w:rsidRDefault="00297740" w:rsidP="00297740">
            <w:pPr>
              <w:rPr>
                <w:sz w:val="21"/>
                <w:szCs w:val="21"/>
              </w:rPr>
            </w:pPr>
            <w:r>
              <w:rPr>
                <w:sz w:val="21"/>
                <w:szCs w:val="21"/>
              </w:rPr>
              <w:t>SKGs (atmosphere and moons)</w:t>
            </w:r>
          </w:p>
        </w:tc>
        <w:tc>
          <w:tcPr>
            <w:tcW w:w="2125" w:type="dxa"/>
            <w:tcBorders>
              <w:top w:val="single" w:sz="18" w:space="0" w:color="000000"/>
              <w:left w:val="single" w:sz="18" w:space="0" w:color="000000"/>
              <w:right w:val="single" w:sz="18" w:space="0" w:color="000000"/>
            </w:tcBorders>
            <w:shd w:val="clear" w:color="auto" w:fill="FDE9D9" w:themeFill="accent6" w:themeFillTint="33"/>
            <w:tcMar>
              <w:top w:w="14" w:type="dxa"/>
              <w:left w:w="14" w:type="dxa"/>
              <w:bottom w:w="0" w:type="dxa"/>
              <w:right w:w="14" w:type="dxa"/>
            </w:tcMar>
            <w:vAlign w:val="center"/>
          </w:tcPr>
          <w:p w14:paraId="440EF3E4" w14:textId="276EBE66" w:rsidR="00297740" w:rsidRDefault="00297740" w:rsidP="00EE1D0F">
            <w:pPr>
              <w:pStyle w:val="ListParagraph"/>
              <w:ind w:left="-14"/>
              <w:jc w:val="center"/>
              <w:rPr>
                <w:b/>
                <w:sz w:val="21"/>
                <w:szCs w:val="21"/>
              </w:rPr>
            </w:pPr>
            <w:r>
              <w:rPr>
                <w:b/>
                <w:sz w:val="21"/>
                <w:szCs w:val="21"/>
              </w:rPr>
              <w:t>RS-D</w:t>
            </w:r>
            <w:r w:rsidRPr="00150B1B">
              <w:rPr>
                <w:b/>
                <w:sz w:val="21"/>
                <w:szCs w:val="21"/>
              </w:rPr>
              <w:t xml:space="preserve">. </w:t>
            </w:r>
            <w:r>
              <w:rPr>
                <w:sz w:val="21"/>
                <w:szCs w:val="21"/>
              </w:rPr>
              <w:t>Characterization of the Martian atmosphere</w:t>
            </w:r>
          </w:p>
        </w:tc>
        <w:tc>
          <w:tcPr>
            <w:tcW w:w="2915" w:type="dxa"/>
            <w:tcBorders>
              <w:top w:val="single" w:sz="18" w:space="0" w:color="000000"/>
              <w:left w:val="single" w:sz="18" w:space="0" w:color="000000"/>
              <w:bottom w:val="single" w:sz="18" w:space="0" w:color="000000"/>
              <w:right w:val="single" w:sz="18" w:space="0" w:color="000000"/>
            </w:tcBorders>
            <w:shd w:val="clear" w:color="auto" w:fill="FDE9D9" w:themeFill="accent6" w:themeFillTint="33"/>
            <w:tcMar>
              <w:top w:w="14" w:type="dxa"/>
              <w:left w:w="43" w:type="dxa"/>
              <w:bottom w:w="0" w:type="dxa"/>
              <w:right w:w="14" w:type="dxa"/>
            </w:tcMar>
            <w:vAlign w:val="center"/>
          </w:tcPr>
          <w:p w14:paraId="0CAF398A" w14:textId="2F3F8371" w:rsidR="00297740" w:rsidRDefault="00297740" w:rsidP="00EE1D0F">
            <w:pPr>
              <w:rPr>
                <w:sz w:val="21"/>
                <w:szCs w:val="21"/>
              </w:rPr>
            </w:pPr>
            <w:r>
              <w:rPr>
                <w:sz w:val="21"/>
                <w:szCs w:val="21"/>
              </w:rPr>
              <w:t>Enable accurate models of the atmosphere for landing &amp; other such activities</w:t>
            </w:r>
          </w:p>
        </w:tc>
        <w:tc>
          <w:tcPr>
            <w:tcW w:w="5655" w:type="dxa"/>
            <w:tcBorders>
              <w:top w:val="single" w:sz="18" w:space="0" w:color="000000"/>
              <w:left w:val="single" w:sz="18" w:space="0" w:color="000000"/>
              <w:bottom w:val="single" w:sz="18" w:space="0" w:color="000000"/>
              <w:right w:val="single" w:sz="8" w:space="0" w:color="000000"/>
            </w:tcBorders>
            <w:shd w:val="clear" w:color="auto" w:fill="FDE9D9" w:themeFill="accent6" w:themeFillTint="33"/>
            <w:tcMar>
              <w:top w:w="14" w:type="dxa"/>
              <w:left w:w="14" w:type="dxa"/>
              <w:bottom w:w="0" w:type="dxa"/>
              <w:right w:w="14" w:type="dxa"/>
            </w:tcMar>
            <w:vAlign w:val="center"/>
          </w:tcPr>
          <w:p w14:paraId="393F1017" w14:textId="32A255DA" w:rsidR="00297740" w:rsidRDefault="00297740" w:rsidP="00F27BB6">
            <w:pPr>
              <w:rPr>
                <w:rFonts w:eastAsia="Times New Roman" w:cs="Times New Roman"/>
                <w:color w:val="000000"/>
                <w:sz w:val="21"/>
                <w:szCs w:val="21"/>
              </w:rPr>
            </w:pPr>
            <w:r w:rsidRPr="00150B1B">
              <w:rPr>
                <w:sz w:val="21"/>
                <w:szCs w:val="21"/>
              </w:rPr>
              <w:t>Globally monitor dust, temperature,</w:t>
            </w:r>
            <w:r>
              <w:rPr>
                <w:sz w:val="21"/>
                <w:szCs w:val="21"/>
              </w:rPr>
              <w:t xml:space="preserve"> &amp; </w:t>
            </w:r>
            <w:r w:rsidRPr="00150B1B">
              <w:rPr>
                <w:sz w:val="21"/>
                <w:szCs w:val="21"/>
              </w:rPr>
              <w:t>wind at all local times</w:t>
            </w:r>
            <w:r>
              <w:rPr>
                <w:sz w:val="21"/>
                <w:szCs w:val="21"/>
              </w:rPr>
              <w:t xml:space="preserve"> &amp; </w:t>
            </w:r>
            <w:r w:rsidRPr="00150B1B">
              <w:rPr>
                <w:sz w:val="21"/>
                <w:szCs w:val="21"/>
              </w:rPr>
              <w:t>under very dusty conditions</w:t>
            </w:r>
          </w:p>
        </w:tc>
      </w:tr>
      <w:tr w:rsidR="00297740" w:rsidRPr="005D70A1" w14:paraId="125090E2" w14:textId="77777777" w:rsidTr="003E529C">
        <w:trPr>
          <w:trHeight w:val="21"/>
        </w:trPr>
        <w:tc>
          <w:tcPr>
            <w:tcW w:w="889" w:type="dxa"/>
            <w:vMerge/>
            <w:tcBorders>
              <w:top w:val="single" w:sz="18" w:space="0" w:color="000000"/>
              <w:left w:val="single" w:sz="8" w:space="0" w:color="000000"/>
              <w:bottom w:val="single" w:sz="18" w:space="0" w:color="000000"/>
              <w:right w:val="single" w:sz="18" w:space="0" w:color="000000"/>
            </w:tcBorders>
            <w:vAlign w:val="center"/>
          </w:tcPr>
          <w:p w14:paraId="76B09CB1" w14:textId="77777777" w:rsidR="00297740" w:rsidRPr="005D70A1" w:rsidRDefault="00297740" w:rsidP="00EE1D0F">
            <w:pPr>
              <w:jc w:val="both"/>
              <w:rPr>
                <w:sz w:val="21"/>
                <w:szCs w:val="21"/>
              </w:rPr>
            </w:pPr>
          </w:p>
        </w:tc>
        <w:tc>
          <w:tcPr>
            <w:tcW w:w="1376" w:type="dxa"/>
            <w:vMerge/>
            <w:tcBorders>
              <w:left w:val="single" w:sz="18" w:space="0" w:color="000000"/>
              <w:right w:val="single" w:sz="18" w:space="0" w:color="000000"/>
            </w:tcBorders>
            <w:shd w:val="clear" w:color="auto" w:fill="EBF1DE"/>
            <w:vAlign w:val="center"/>
          </w:tcPr>
          <w:p w14:paraId="707821A4" w14:textId="3E5DBD8B" w:rsidR="00297740" w:rsidRPr="005D70A1" w:rsidRDefault="00297740" w:rsidP="00E04B15">
            <w:pPr>
              <w:rPr>
                <w:sz w:val="21"/>
                <w:szCs w:val="21"/>
              </w:rPr>
            </w:pPr>
          </w:p>
        </w:tc>
        <w:tc>
          <w:tcPr>
            <w:tcW w:w="2125" w:type="dxa"/>
            <w:vMerge w:val="restart"/>
            <w:tcBorders>
              <w:top w:val="single" w:sz="18" w:space="0" w:color="000000"/>
              <w:left w:val="single" w:sz="18" w:space="0" w:color="000000"/>
              <w:right w:val="single" w:sz="18" w:space="0" w:color="000000"/>
            </w:tcBorders>
            <w:shd w:val="clear" w:color="auto" w:fill="EAF1DD" w:themeFill="accent3" w:themeFillTint="33"/>
            <w:tcMar>
              <w:top w:w="14" w:type="dxa"/>
              <w:left w:w="14" w:type="dxa"/>
              <w:bottom w:w="0" w:type="dxa"/>
              <w:right w:w="14" w:type="dxa"/>
            </w:tcMar>
            <w:vAlign w:val="center"/>
          </w:tcPr>
          <w:p w14:paraId="4BAF8DA2" w14:textId="57CAA221" w:rsidR="00297740" w:rsidRPr="00150B1B" w:rsidRDefault="00297740" w:rsidP="00EE1D0F">
            <w:pPr>
              <w:pStyle w:val="ListParagraph"/>
              <w:ind w:left="-14"/>
              <w:jc w:val="center"/>
              <w:rPr>
                <w:b/>
                <w:sz w:val="21"/>
                <w:szCs w:val="21"/>
              </w:rPr>
            </w:pPr>
            <w:r>
              <w:rPr>
                <w:b/>
                <w:sz w:val="21"/>
                <w:szCs w:val="21"/>
              </w:rPr>
              <w:t>RS-E</w:t>
            </w:r>
            <w:r w:rsidRPr="00150B1B">
              <w:rPr>
                <w:b/>
                <w:sz w:val="21"/>
                <w:szCs w:val="21"/>
              </w:rPr>
              <w:t xml:space="preserve">. </w:t>
            </w:r>
            <w:r>
              <w:rPr>
                <w:sz w:val="21"/>
                <w:szCs w:val="21"/>
              </w:rPr>
              <w:t>Exploration of the Martian Moons</w:t>
            </w:r>
            <w:r w:rsidR="00806696">
              <w:rPr>
                <w:sz w:val="21"/>
                <w:szCs w:val="21"/>
              </w:rPr>
              <w:t>, Phobos &amp; Deimos</w:t>
            </w:r>
          </w:p>
        </w:tc>
        <w:tc>
          <w:tcPr>
            <w:tcW w:w="2915" w:type="dxa"/>
            <w:tcBorders>
              <w:top w:val="single" w:sz="18" w:space="0" w:color="000000"/>
              <w:left w:val="single" w:sz="18" w:space="0" w:color="000000"/>
              <w:bottom w:val="single" w:sz="18" w:space="0" w:color="000000"/>
              <w:right w:val="single" w:sz="18" w:space="0" w:color="000000"/>
            </w:tcBorders>
            <w:shd w:val="clear" w:color="auto" w:fill="EAF1DD" w:themeFill="accent3" w:themeFillTint="33"/>
            <w:tcMar>
              <w:top w:w="14" w:type="dxa"/>
              <w:left w:w="43" w:type="dxa"/>
              <w:bottom w:w="0" w:type="dxa"/>
              <w:right w:w="14" w:type="dxa"/>
            </w:tcMar>
            <w:vAlign w:val="center"/>
          </w:tcPr>
          <w:p w14:paraId="28D95FD6" w14:textId="2992DFDA" w:rsidR="00297740" w:rsidRPr="005D70A1" w:rsidRDefault="00806696" w:rsidP="00806696">
            <w:pPr>
              <w:rPr>
                <w:sz w:val="21"/>
                <w:szCs w:val="21"/>
              </w:rPr>
            </w:pPr>
            <w:r w:rsidRPr="00806696">
              <w:rPr>
                <w:rFonts w:eastAsia="Times New Roman" w:cs="Times New Roman"/>
                <w:b/>
                <w:color w:val="000000"/>
                <w:sz w:val="21"/>
                <w:szCs w:val="21"/>
              </w:rPr>
              <w:t>E1</w:t>
            </w:r>
            <w:r>
              <w:rPr>
                <w:rFonts w:eastAsia="Times New Roman" w:cs="Times New Roman"/>
                <w:color w:val="000000"/>
                <w:sz w:val="21"/>
                <w:szCs w:val="21"/>
              </w:rPr>
              <w:t>. S</w:t>
            </w:r>
            <w:r w:rsidRPr="00F967E9">
              <w:rPr>
                <w:rFonts w:eastAsia="Times New Roman" w:cs="Times New Roman"/>
                <w:color w:val="000000"/>
                <w:sz w:val="21"/>
                <w:szCs w:val="21"/>
              </w:rPr>
              <w:t>hape, morphology, gravity</w:t>
            </w:r>
          </w:p>
        </w:tc>
        <w:tc>
          <w:tcPr>
            <w:tcW w:w="5655" w:type="dxa"/>
            <w:tcBorders>
              <w:top w:val="single" w:sz="18" w:space="0" w:color="000000"/>
              <w:left w:val="single" w:sz="18" w:space="0" w:color="000000"/>
              <w:bottom w:val="single" w:sz="18" w:space="0" w:color="000000"/>
              <w:right w:val="single" w:sz="8" w:space="0" w:color="000000"/>
            </w:tcBorders>
            <w:shd w:val="clear" w:color="auto" w:fill="EAF1DD" w:themeFill="accent3" w:themeFillTint="33"/>
            <w:tcMar>
              <w:top w:w="14" w:type="dxa"/>
              <w:left w:w="14" w:type="dxa"/>
              <w:bottom w:w="0" w:type="dxa"/>
              <w:right w:w="14" w:type="dxa"/>
            </w:tcMar>
            <w:vAlign w:val="center"/>
          </w:tcPr>
          <w:p w14:paraId="363E625E" w14:textId="1E1223F6" w:rsidR="00297740" w:rsidRPr="005D70A1" w:rsidRDefault="00297740" w:rsidP="00F27BB6">
            <w:pPr>
              <w:rPr>
                <w:sz w:val="21"/>
                <w:szCs w:val="21"/>
              </w:rPr>
            </w:pPr>
            <w:r>
              <w:rPr>
                <w:rFonts w:eastAsia="Times New Roman" w:cs="Times New Roman"/>
                <w:color w:val="000000"/>
                <w:sz w:val="21"/>
                <w:szCs w:val="21"/>
              </w:rPr>
              <w:t>Gravity field</w:t>
            </w:r>
            <w:r w:rsidR="000E6733">
              <w:rPr>
                <w:rFonts w:eastAsia="Times New Roman" w:cs="Times New Roman"/>
                <w:color w:val="000000"/>
                <w:sz w:val="21"/>
                <w:szCs w:val="21"/>
              </w:rPr>
              <w:t>, density,</w:t>
            </w:r>
            <w:r>
              <w:rPr>
                <w:rFonts w:eastAsia="Times New Roman" w:cs="Times New Roman"/>
                <w:color w:val="000000"/>
                <w:sz w:val="21"/>
                <w:szCs w:val="21"/>
              </w:rPr>
              <w:t xml:space="preserve"> &amp; internal structure of the moons </w:t>
            </w:r>
          </w:p>
        </w:tc>
      </w:tr>
      <w:tr w:rsidR="00297740" w:rsidRPr="005D70A1" w14:paraId="6DB42029" w14:textId="77777777" w:rsidTr="003E529C">
        <w:trPr>
          <w:trHeight w:val="21"/>
        </w:trPr>
        <w:tc>
          <w:tcPr>
            <w:tcW w:w="889" w:type="dxa"/>
            <w:vMerge/>
            <w:tcBorders>
              <w:top w:val="single" w:sz="18" w:space="0" w:color="000000"/>
              <w:left w:val="single" w:sz="8" w:space="0" w:color="000000"/>
              <w:bottom w:val="single" w:sz="18" w:space="0" w:color="000000"/>
              <w:right w:val="single" w:sz="18" w:space="0" w:color="000000"/>
            </w:tcBorders>
            <w:vAlign w:val="center"/>
          </w:tcPr>
          <w:p w14:paraId="37D2F4AF" w14:textId="77777777" w:rsidR="00297740" w:rsidRPr="005D70A1" w:rsidRDefault="00297740" w:rsidP="00EE1D0F">
            <w:pPr>
              <w:jc w:val="both"/>
              <w:rPr>
                <w:sz w:val="21"/>
                <w:szCs w:val="21"/>
              </w:rPr>
            </w:pPr>
          </w:p>
        </w:tc>
        <w:tc>
          <w:tcPr>
            <w:tcW w:w="1376" w:type="dxa"/>
            <w:vMerge/>
            <w:tcBorders>
              <w:left w:val="single" w:sz="18" w:space="0" w:color="000000"/>
              <w:right w:val="single" w:sz="18" w:space="0" w:color="000000"/>
            </w:tcBorders>
            <w:shd w:val="clear" w:color="auto" w:fill="EBF1DE"/>
            <w:vAlign w:val="center"/>
          </w:tcPr>
          <w:p w14:paraId="3301BB76" w14:textId="77777777" w:rsidR="00297740" w:rsidRPr="005D70A1" w:rsidRDefault="00297740" w:rsidP="00EE1D0F">
            <w:pPr>
              <w:jc w:val="both"/>
              <w:rPr>
                <w:sz w:val="21"/>
                <w:szCs w:val="21"/>
              </w:rPr>
            </w:pPr>
          </w:p>
        </w:tc>
        <w:tc>
          <w:tcPr>
            <w:tcW w:w="2125" w:type="dxa"/>
            <w:vMerge/>
            <w:tcBorders>
              <w:left w:val="single" w:sz="18" w:space="0" w:color="000000"/>
              <w:bottom w:val="single" w:sz="18" w:space="0" w:color="000000"/>
              <w:right w:val="single" w:sz="18" w:space="0" w:color="000000"/>
            </w:tcBorders>
            <w:shd w:val="clear" w:color="auto" w:fill="EAF1DD" w:themeFill="accent3" w:themeFillTint="33"/>
            <w:tcMar>
              <w:top w:w="14" w:type="dxa"/>
              <w:left w:w="14" w:type="dxa"/>
              <w:bottom w:w="0" w:type="dxa"/>
              <w:right w:w="14" w:type="dxa"/>
            </w:tcMar>
            <w:vAlign w:val="center"/>
          </w:tcPr>
          <w:p w14:paraId="64816832" w14:textId="77777777" w:rsidR="00297740" w:rsidRDefault="00297740" w:rsidP="00EE1D0F">
            <w:pPr>
              <w:pStyle w:val="ListParagraph"/>
              <w:ind w:left="-14"/>
              <w:jc w:val="center"/>
              <w:rPr>
                <w:b/>
                <w:sz w:val="21"/>
                <w:szCs w:val="21"/>
              </w:rPr>
            </w:pPr>
          </w:p>
        </w:tc>
        <w:tc>
          <w:tcPr>
            <w:tcW w:w="2915" w:type="dxa"/>
            <w:tcBorders>
              <w:top w:val="single" w:sz="18" w:space="0" w:color="000000"/>
              <w:left w:val="single" w:sz="18" w:space="0" w:color="000000"/>
              <w:bottom w:val="single" w:sz="18" w:space="0" w:color="000000"/>
              <w:right w:val="single" w:sz="18" w:space="0" w:color="000000"/>
            </w:tcBorders>
            <w:shd w:val="clear" w:color="auto" w:fill="EAF1DD" w:themeFill="accent3" w:themeFillTint="33"/>
            <w:tcMar>
              <w:top w:w="14" w:type="dxa"/>
              <w:left w:w="43" w:type="dxa"/>
              <w:bottom w:w="0" w:type="dxa"/>
              <w:right w:w="14" w:type="dxa"/>
            </w:tcMar>
            <w:vAlign w:val="center"/>
          </w:tcPr>
          <w:p w14:paraId="53872732" w14:textId="0811AE30" w:rsidR="00297740" w:rsidRPr="00150B1B" w:rsidRDefault="00806696" w:rsidP="00AE134B">
            <w:pPr>
              <w:rPr>
                <w:sz w:val="21"/>
                <w:szCs w:val="21"/>
              </w:rPr>
            </w:pPr>
            <w:r w:rsidRPr="00806696">
              <w:rPr>
                <w:rFonts w:eastAsia="Times New Roman" w:cs="Times New Roman"/>
                <w:b/>
                <w:color w:val="000000"/>
                <w:sz w:val="21"/>
                <w:szCs w:val="21"/>
              </w:rPr>
              <w:t>E2</w:t>
            </w:r>
            <w:r>
              <w:rPr>
                <w:rFonts w:eastAsia="Times New Roman" w:cs="Times New Roman"/>
                <w:color w:val="000000"/>
                <w:sz w:val="21"/>
                <w:szCs w:val="21"/>
              </w:rPr>
              <w:t>. S</w:t>
            </w:r>
            <w:r w:rsidRPr="00F967E9">
              <w:rPr>
                <w:rFonts w:eastAsia="Times New Roman" w:cs="Times New Roman"/>
                <w:color w:val="000000"/>
                <w:sz w:val="21"/>
                <w:szCs w:val="21"/>
              </w:rPr>
              <w:t>urface composition</w:t>
            </w:r>
            <w:r w:rsidR="00AE134B">
              <w:rPr>
                <w:rFonts w:eastAsia="Times New Roman" w:cs="Times New Roman"/>
                <w:color w:val="000000"/>
                <w:sz w:val="21"/>
                <w:szCs w:val="21"/>
              </w:rPr>
              <w:t>/properties &amp;</w:t>
            </w:r>
            <w:r w:rsidRPr="00F967E9">
              <w:rPr>
                <w:rFonts w:eastAsia="Times New Roman" w:cs="Times New Roman"/>
                <w:color w:val="000000"/>
                <w:sz w:val="21"/>
                <w:szCs w:val="21"/>
              </w:rPr>
              <w:t xml:space="preserve"> </w:t>
            </w:r>
            <w:r w:rsidR="00AE134B">
              <w:rPr>
                <w:rFonts w:eastAsia="Times New Roman" w:cs="Times New Roman"/>
                <w:color w:val="000000"/>
                <w:sz w:val="21"/>
                <w:szCs w:val="21"/>
              </w:rPr>
              <w:t>resource potential</w:t>
            </w:r>
          </w:p>
        </w:tc>
        <w:tc>
          <w:tcPr>
            <w:tcW w:w="5655" w:type="dxa"/>
            <w:tcBorders>
              <w:top w:val="single" w:sz="18" w:space="0" w:color="000000"/>
              <w:left w:val="single" w:sz="18" w:space="0" w:color="000000"/>
              <w:bottom w:val="single" w:sz="18" w:space="0" w:color="000000"/>
              <w:right w:val="single" w:sz="8" w:space="0" w:color="000000"/>
            </w:tcBorders>
            <w:shd w:val="clear" w:color="auto" w:fill="EAF1DD" w:themeFill="accent3" w:themeFillTint="33"/>
            <w:tcMar>
              <w:top w:w="14" w:type="dxa"/>
              <w:left w:w="14" w:type="dxa"/>
              <w:bottom w:w="0" w:type="dxa"/>
              <w:right w:w="14" w:type="dxa"/>
            </w:tcMar>
            <w:vAlign w:val="center"/>
          </w:tcPr>
          <w:p w14:paraId="02F78BA0" w14:textId="4E4946D7" w:rsidR="00297740" w:rsidRDefault="00297740" w:rsidP="00AE134B">
            <w:pPr>
              <w:rPr>
                <w:sz w:val="21"/>
                <w:szCs w:val="21"/>
              </w:rPr>
            </w:pPr>
            <w:r>
              <w:rPr>
                <w:sz w:val="21"/>
                <w:szCs w:val="21"/>
              </w:rPr>
              <w:t>Identification of</w:t>
            </w:r>
            <w:r w:rsidRPr="005B7C1A">
              <w:rPr>
                <w:sz w:val="21"/>
                <w:szCs w:val="21"/>
              </w:rPr>
              <w:t xml:space="preserve"> geologic units </w:t>
            </w:r>
            <w:r>
              <w:rPr>
                <w:sz w:val="21"/>
                <w:szCs w:val="21"/>
              </w:rPr>
              <w:t xml:space="preserve">on </w:t>
            </w:r>
            <w:r w:rsidRPr="005B7C1A">
              <w:rPr>
                <w:sz w:val="21"/>
                <w:szCs w:val="21"/>
              </w:rPr>
              <w:t xml:space="preserve">Phobos </w:t>
            </w:r>
            <w:r>
              <w:rPr>
                <w:sz w:val="21"/>
                <w:szCs w:val="21"/>
              </w:rPr>
              <w:t xml:space="preserve">&amp; determine regolith </w:t>
            </w:r>
            <w:r w:rsidR="00AE134B">
              <w:rPr>
                <w:sz w:val="21"/>
                <w:szCs w:val="21"/>
              </w:rPr>
              <w:t xml:space="preserve">physical </w:t>
            </w:r>
            <w:r>
              <w:rPr>
                <w:sz w:val="21"/>
                <w:szCs w:val="21"/>
              </w:rPr>
              <w:t xml:space="preserve">properties </w:t>
            </w:r>
            <w:r w:rsidR="00AE134B">
              <w:rPr>
                <w:sz w:val="21"/>
                <w:szCs w:val="21"/>
              </w:rPr>
              <w:t xml:space="preserve">and composition </w:t>
            </w:r>
            <w:r>
              <w:rPr>
                <w:sz w:val="21"/>
                <w:szCs w:val="21"/>
              </w:rPr>
              <w:t>within those units</w:t>
            </w:r>
          </w:p>
        </w:tc>
      </w:tr>
      <w:tr w:rsidR="00297740" w:rsidRPr="005D70A1" w14:paraId="53427EAE" w14:textId="77777777" w:rsidTr="003E529C">
        <w:trPr>
          <w:trHeight w:val="21"/>
        </w:trPr>
        <w:tc>
          <w:tcPr>
            <w:tcW w:w="889" w:type="dxa"/>
            <w:vMerge w:val="restart"/>
            <w:tcBorders>
              <w:top w:val="single" w:sz="18" w:space="0" w:color="000000"/>
              <w:left w:val="single" w:sz="8" w:space="0" w:color="000000"/>
              <w:bottom w:val="single" w:sz="18" w:space="0" w:color="000000"/>
              <w:right w:val="single" w:sz="18" w:space="0" w:color="000000"/>
            </w:tcBorders>
            <w:shd w:val="clear" w:color="auto" w:fill="C4D79B"/>
            <w:tcMar>
              <w:top w:w="14" w:type="dxa"/>
              <w:left w:w="14" w:type="dxa"/>
              <w:bottom w:w="0" w:type="dxa"/>
              <w:right w:w="14" w:type="dxa"/>
            </w:tcMar>
            <w:vAlign w:val="center"/>
            <w:hideMark/>
          </w:tcPr>
          <w:p w14:paraId="488D4B2D" w14:textId="77777777" w:rsidR="00297740" w:rsidRPr="005D70A1" w:rsidRDefault="00297740" w:rsidP="00EE1D0F">
            <w:pPr>
              <w:jc w:val="both"/>
              <w:rPr>
                <w:sz w:val="21"/>
                <w:szCs w:val="21"/>
              </w:rPr>
            </w:pPr>
            <w:r w:rsidRPr="005D70A1">
              <w:rPr>
                <w:sz w:val="21"/>
                <w:szCs w:val="21"/>
              </w:rPr>
              <w:t>Telecom &amp; Recon</w:t>
            </w:r>
          </w:p>
        </w:tc>
        <w:tc>
          <w:tcPr>
            <w:tcW w:w="1376" w:type="dxa"/>
            <w:vMerge w:val="restart"/>
            <w:tcBorders>
              <w:top w:val="single" w:sz="18" w:space="0" w:color="000000"/>
              <w:left w:val="single" w:sz="18" w:space="0" w:color="000000"/>
              <w:bottom w:val="single" w:sz="18" w:space="0" w:color="000000"/>
              <w:right w:val="single" w:sz="18" w:space="0" w:color="000000"/>
            </w:tcBorders>
            <w:shd w:val="clear" w:color="auto" w:fill="C4D79B"/>
            <w:tcMar>
              <w:top w:w="14" w:type="dxa"/>
              <w:left w:w="14" w:type="dxa"/>
              <w:bottom w:w="0" w:type="dxa"/>
              <w:right w:w="14" w:type="dxa"/>
            </w:tcMar>
            <w:vAlign w:val="center"/>
            <w:hideMark/>
          </w:tcPr>
          <w:p w14:paraId="6F89E665" w14:textId="77777777" w:rsidR="00297740" w:rsidRPr="005D70A1" w:rsidRDefault="00297740" w:rsidP="00EE1D0F">
            <w:pPr>
              <w:jc w:val="both"/>
              <w:rPr>
                <w:sz w:val="21"/>
                <w:szCs w:val="21"/>
              </w:rPr>
            </w:pPr>
            <w:r w:rsidRPr="005D70A1">
              <w:rPr>
                <w:sz w:val="21"/>
                <w:szCs w:val="21"/>
              </w:rPr>
              <w:t>Program Requirement</w:t>
            </w:r>
          </w:p>
        </w:tc>
        <w:tc>
          <w:tcPr>
            <w:tcW w:w="2125" w:type="dxa"/>
            <w:tcBorders>
              <w:top w:val="single" w:sz="18" w:space="0" w:color="000000"/>
              <w:left w:val="single" w:sz="18" w:space="0" w:color="000000"/>
              <w:bottom w:val="single" w:sz="18" w:space="0" w:color="000000"/>
              <w:right w:val="single" w:sz="18" w:space="0" w:color="000000"/>
            </w:tcBorders>
            <w:shd w:val="clear" w:color="auto" w:fill="C4D79B"/>
            <w:tcMar>
              <w:top w:w="14" w:type="dxa"/>
              <w:left w:w="14" w:type="dxa"/>
              <w:bottom w:w="0" w:type="dxa"/>
              <w:right w:w="14" w:type="dxa"/>
            </w:tcMar>
            <w:vAlign w:val="center"/>
            <w:hideMark/>
          </w:tcPr>
          <w:p w14:paraId="1858A3DC" w14:textId="77777777" w:rsidR="00297740" w:rsidRPr="005D70A1" w:rsidRDefault="00297740" w:rsidP="00EE1D0F">
            <w:pPr>
              <w:jc w:val="center"/>
              <w:rPr>
                <w:sz w:val="21"/>
                <w:szCs w:val="21"/>
              </w:rPr>
            </w:pPr>
            <w:r w:rsidRPr="005D70A1">
              <w:rPr>
                <w:sz w:val="21"/>
                <w:szCs w:val="21"/>
              </w:rPr>
              <w:t>Telecom / Relay</w:t>
            </w:r>
          </w:p>
        </w:tc>
        <w:tc>
          <w:tcPr>
            <w:tcW w:w="2915" w:type="dxa"/>
            <w:tcBorders>
              <w:top w:val="single" w:sz="18" w:space="0" w:color="000000"/>
              <w:left w:val="single" w:sz="18" w:space="0" w:color="000000"/>
              <w:bottom w:val="single" w:sz="18" w:space="0" w:color="000000"/>
              <w:right w:val="single" w:sz="18" w:space="0" w:color="000000"/>
            </w:tcBorders>
            <w:shd w:val="clear" w:color="auto" w:fill="C4D79B"/>
            <w:tcMar>
              <w:top w:w="14" w:type="dxa"/>
              <w:left w:w="43" w:type="dxa"/>
              <w:bottom w:w="0" w:type="dxa"/>
              <w:right w:w="14" w:type="dxa"/>
            </w:tcMar>
            <w:vAlign w:val="center"/>
            <w:hideMark/>
          </w:tcPr>
          <w:p w14:paraId="1B92E972" w14:textId="77777777" w:rsidR="00297740" w:rsidRPr="005D70A1" w:rsidRDefault="00297740" w:rsidP="00EE1D0F">
            <w:pPr>
              <w:rPr>
                <w:sz w:val="21"/>
                <w:szCs w:val="21"/>
              </w:rPr>
            </w:pPr>
            <w:r w:rsidRPr="005D70A1">
              <w:rPr>
                <w:sz w:val="21"/>
                <w:szCs w:val="21"/>
              </w:rPr>
              <w:t>Commands/Data Return</w:t>
            </w:r>
          </w:p>
        </w:tc>
        <w:tc>
          <w:tcPr>
            <w:tcW w:w="5655" w:type="dxa"/>
            <w:tcBorders>
              <w:top w:val="single" w:sz="18" w:space="0" w:color="000000"/>
              <w:left w:val="single" w:sz="18" w:space="0" w:color="000000"/>
              <w:bottom w:val="single" w:sz="18" w:space="0" w:color="000000"/>
              <w:right w:val="single" w:sz="8" w:space="0" w:color="000000"/>
            </w:tcBorders>
            <w:shd w:val="clear" w:color="auto" w:fill="C4D79B"/>
            <w:tcMar>
              <w:top w:w="14" w:type="dxa"/>
              <w:left w:w="14" w:type="dxa"/>
              <w:bottom w:w="0" w:type="dxa"/>
              <w:right w:w="14" w:type="dxa"/>
            </w:tcMar>
            <w:vAlign w:val="center"/>
            <w:hideMark/>
          </w:tcPr>
          <w:p w14:paraId="6E126891" w14:textId="77777777" w:rsidR="00297740" w:rsidRPr="005D70A1" w:rsidRDefault="00297740" w:rsidP="00EE1D0F">
            <w:pPr>
              <w:rPr>
                <w:sz w:val="21"/>
                <w:szCs w:val="21"/>
              </w:rPr>
            </w:pPr>
            <w:r w:rsidRPr="005D70A1">
              <w:rPr>
                <w:sz w:val="21"/>
                <w:szCs w:val="21"/>
              </w:rPr>
              <w:t>Daily contact</w:t>
            </w:r>
          </w:p>
        </w:tc>
      </w:tr>
      <w:tr w:rsidR="00297740" w:rsidRPr="005D70A1" w14:paraId="7E69DA79" w14:textId="77777777" w:rsidTr="003E529C">
        <w:trPr>
          <w:trHeight w:val="21"/>
        </w:trPr>
        <w:tc>
          <w:tcPr>
            <w:tcW w:w="889" w:type="dxa"/>
            <w:vMerge/>
            <w:tcBorders>
              <w:top w:val="single" w:sz="18" w:space="0" w:color="000000"/>
              <w:left w:val="single" w:sz="8" w:space="0" w:color="000000"/>
              <w:bottom w:val="single" w:sz="18" w:space="0" w:color="000000"/>
              <w:right w:val="single" w:sz="18" w:space="0" w:color="000000"/>
            </w:tcBorders>
            <w:vAlign w:val="center"/>
            <w:hideMark/>
          </w:tcPr>
          <w:p w14:paraId="3902CABA" w14:textId="77777777" w:rsidR="00297740" w:rsidRPr="005D70A1" w:rsidRDefault="00297740" w:rsidP="00EE1D0F">
            <w:pPr>
              <w:jc w:val="both"/>
              <w:rPr>
                <w:sz w:val="21"/>
                <w:szCs w:val="21"/>
              </w:rPr>
            </w:pPr>
          </w:p>
        </w:tc>
        <w:tc>
          <w:tcPr>
            <w:tcW w:w="1376" w:type="dxa"/>
            <w:vMerge/>
            <w:tcBorders>
              <w:top w:val="single" w:sz="18" w:space="0" w:color="000000"/>
              <w:left w:val="single" w:sz="18" w:space="0" w:color="000000"/>
              <w:bottom w:val="single" w:sz="18" w:space="0" w:color="000000"/>
              <w:right w:val="single" w:sz="18" w:space="0" w:color="000000"/>
            </w:tcBorders>
            <w:vAlign w:val="center"/>
            <w:hideMark/>
          </w:tcPr>
          <w:p w14:paraId="3B282287" w14:textId="77777777" w:rsidR="00297740" w:rsidRPr="005D70A1" w:rsidRDefault="00297740" w:rsidP="00EE1D0F">
            <w:pPr>
              <w:jc w:val="both"/>
              <w:rPr>
                <w:sz w:val="21"/>
                <w:szCs w:val="21"/>
              </w:rPr>
            </w:pPr>
          </w:p>
        </w:tc>
        <w:tc>
          <w:tcPr>
            <w:tcW w:w="2125" w:type="dxa"/>
            <w:tcBorders>
              <w:top w:val="single" w:sz="18" w:space="0" w:color="000000"/>
              <w:left w:val="single" w:sz="18" w:space="0" w:color="000000"/>
              <w:bottom w:val="single" w:sz="18" w:space="0" w:color="000000"/>
              <w:right w:val="single" w:sz="18" w:space="0" w:color="000000"/>
            </w:tcBorders>
            <w:shd w:val="clear" w:color="auto" w:fill="C4D79B"/>
            <w:tcMar>
              <w:top w:w="14" w:type="dxa"/>
              <w:left w:w="14" w:type="dxa"/>
              <w:bottom w:w="0" w:type="dxa"/>
              <w:right w:w="14" w:type="dxa"/>
            </w:tcMar>
            <w:vAlign w:val="center"/>
            <w:hideMark/>
          </w:tcPr>
          <w:p w14:paraId="0DC17089" w14:textId="77777777" w:rsidR="00297740" w:rsidRPr="005D70A1" w:rsidRDefault="00297740" w:rsidP="00EE1D0F">
            <w:pPr>
              <w:jc w:val="center"/>
              <w:rPr>
                <w:sz w:val="21"/>
                <w:szCs w:val="21"/>
              </w:rPr>
            </w:pPr>
            <w:r w:rsidRPr="005D70A1">
              <w:rPr>
                <w:sz w:val="21"/>
                <w:szCs w:val="21"/>
              </w:rPr>
              <w:t>Site Certification</w:t>
            </w:r>
          </w:p>
        </w:tc>
        <w:tc>
          <w:tcPr>
            <w:tcW w:w="2915" w:type="dxa"/>
            <w:tcBorders>
              <w:top w:val="single" w:sz="18" w:space="0" w:color="000000"/>
              <w:left w:val="single" w:sz="18" w:space="0" w:color="000000"/>
              <w:bottom w:val="single" w:sz="18" w:space="0" w:color="000000"/>
              <w:right w:val="single" w:sz="18" w:space="0" w:color="000000"/>
            </w:tcBorders>
            <w:shd w:val="clear" w:color="auto" w:fill="C4D79B"/>
            <w:tcMar>
              <w:top w:w="14" w:type="dxa"/>
              <w:left w:w="43" w:type="dxa"/>
              <w:bottom w:w="0" w:type="dxa"/>
              <w:right w:w="14" w:type="dxa"/>
            </w:tcMar>
            <w:vAlign w:val="center"/>
            <w:hideMark/>
          </w:tcPr>
          <w:p w14:paraId="5106E2ED" w14:textId="77777777" w:rsidR="00297740" w:rsidRPr="005D70A1" w:rsidRDefault="00297740" w:rsidP="00EE1D0F">
            <w:pPr>
              <w:rPr>
                <w:sz w:val="21"/>
                <w:szCs w:val="21"/>
              </w:rPr>
            </w:pPr>
            <w:r w:rsidRPr="005D70A1">
              <w:rPr>
                <w:sz w:val="21"/>
                <w:szCs w:val="21"/>
              </w:rPr>
              <w:t>Surface Hazards</w:t>
            </w:r>
          </w:p>
        </w:tc>
        <w:tc>
          <w:tcPr>
            <w:tcW w:w="5655" w:type="dxa"/>
            <w:tcBorders>
              <w:top w:val="single" w:sz="18" w:space="0" w:color="000000"/>
              <w:left w:val="single" w:sz="18" w:space="0" w:color="000000"/>
              <w:bottom w:val="single" w:sz="18" w:space="0" w:color="000000"/>
              <w:right w:val="single" w:sz="8" w:space="0" w:color="000000"/>
            </w:tcBorders>
            <w:shd w:val="clear" w:color="auto" w:fill="C4D79B"/>
            <w:tcMar>
              <w:top w:w="14" w:type="dxa"/>
              <w:left w:w="14" w:type="dxa"/>
              <w:bottom w:w="0" w:type="dxa"/>
              <w:right w:w="14" w:type="dxa"/>
            </w:tcMar>
            <w:vAlign w:val="center"/>
            <w:hideMark/>
          </w:tcPr>
          <w:p w14:paraId="103C8FEB" w14:textId="4C52381D" w:rsidR="00297740" w:rsidRPr="005D70A1" w:rsidRDefault="00297740" w:rsidP="00EE1D0F">
            <w:pPr>
              <w:rPr>
                <w:sz w:val="21"/>
                <w:szCs w:val="21"/>
              </w:rPr>
            </w:pPr>
            <w:r>
              <w:rPr>
                <w:sz w:val="21"/>
                <w:szCs w:val="21"/>
              </w:rPr>
              <w:t>Imaging with &lt;</w:t>
            </w:r>
            <w:r w:rsidR="00CA17F4">
              <w:rPr>
                <w:sz w:val="21"/>
                <w:szCs w:val="21"/>
              </w:rPr>
              <w:t>1 m spatial resolution (≤</w:t>
            </w:r>
            <w:r w:rsidRPr="005D70A1">
              <w:rPr>
                <w:sz w:val="21"/>
                <w:szCs w:val="21"/>
              </w:rPr>
              <w:t>30 cm/pixel)</w:t>
            </w:r>
          </w:p>
        </w:tc>
      </w:tr>
      <w:tr w:rsidR="00410F19" w:rsidRPr="005D70A1" w14:paraId="16809E78" w14:textId="77777777" w:rsidTr="00410F19">
        <w:trPr>
          <w:trHeight w:val="21"/>
        </w:trPr>
        <w:tc>
          <w:tcPr>
            <w:tcW w:w="889" w:type="dxa"/>
            <w:vMerge/>
            <w:tcBorders>
              <w:top w:val="single" w:sz="18" w:space="0" w:color="000000"/>
              <w:left w:val="single" w:sz="8" w:space="0" w:color="000000"/>
              <w:bottom w:val="single" w:sz="18" w:space="0" w:color="000000"/>
              <w:right w:val="single" w:sz="18" w:space="0" w:color="000000"/>
            </w:tcBorders>
            <w:vAlign w:val="center"/>
            <w:hideMark/>
          </w:tcPr>
          <w:p w14:paraId="3DEF4553" w14:textId="77777777" w:rsidR="00410F19" w:rsidRPr="005D70A1" w:rsidRDefault="00410F19" w:rsidP="00EE1D0F">
            <w:pPr>
              <w:jc w:val="both"/>
              <w:rPr>
                <w:sz w:val="21"/>
                <w:szCs w:val="21"/>
              </w:rPr>
            </w:pPr>
          </w:p>
        </w:tc>
        <w:tc>
          <w:tcPr>
            <w:tcW w:w="1376" w:type="dxa"/>
            <w:vMerge w:val="restart"/>
            <w:tcBorders>
              <w:top w:val="single" w:sz="18" w:space="0" w:color="000000"/>
              <w:left w:val="single" w:sz="18" w:space="0" w:color="000000"/>
              <w:right w:val="single" w:sz="18" w:space="0" w:color="000000"/>
            </w:tcBorders>
            <w:shd w:val="clear" w:color="auto" w:fill="EBF1DE"/>
            <w:tcMar>
              <w:top w:w="14" w:type="dxa"/>
              <w:left w:w="14" w:type="dxa"/>
              <w:bottom w:w="0" w:type="dxa"/>
              <w:right w:w="14" w:type="dxa"/>
            </w:tcMar>
            <w:vAlign w:val="center"/>
            <w:hideMark/>
          </w:tcPr>
          <w:p w14:paraId="1F435440" w14:textId="77777777" w:rsidR="00410F19" w:rsidRPr="005D70A1" w:rsidRDefault="00410F19" w:rsidP="00EE1D0F">
            <w:pPr>
              <w:jc w:val="both"/>
              <w:rPr>
                <w:sz w:val="21"/>
                <w:szCs w:val="21"/>
              </w:rPr>
            </w:pPr>
            <w:r w:rsidRPr="005D70A1">
              <w:rPr>
                <w:sz w:val="21"/>
                <w:szCs w:val="21"/>
              </w:rPr>
              <w:t>Program</w:t>
            </w:r>
          </w:p>
          <w:p w14:paraId="7503DF95" w14:textId="77777777" w:rsidR="00410F19" w:rsidRPr="005D70A1" w:rsidRDefault="00410F19" w:rsidP="00EE1D0F">
            <w:pPr>
              <w:jc w:val="both"/>
              <w:rPr>
                <w:sz w:val="21"/>
                <w:szCs w:val="21"/>
              </w:rPr>
            </w:pPr>
            <w:r w:rsidRPr="005D70A1">
              <w:rPr>
                <w:sz w:val="21"/>
                <w:szCs w:val="21"/>
              </w:rPr>
              <w:t>Continuation</w:t>
            </w:r>
          </w:p>
        </w:tc>
        <w:tc>
          <w:tcPr>
            <w:tcW w:w="2125" w:type="dxa"/>
            <w:tcBorders>
              <w:top w:val="single" w:sz="18" w:space="0" w:color="000000"/>
              <w:left w:val="single" w:sz="18" w:space="0" w:color="000000"/>
              <w:bottom w:val="single" w:sz="18" w:space="0" w:color="000000"/>
              <w:right w:val="single" w:sz="18" w:space="0" w:color="000000"/>
            </w:tcBorders>
            <w:shd w:val="clear" w:color="auto" w:fill="EBF1DE"/>
            <w:tcMar>
              <w:top w:w="14" w:type="dxa"/>
              <w:left w:w="14" w:type="dxa"/>
              <w:bottom w:w="0" w:type="dxa"/>
              <w:right w:w="14" w:type="dxa"/>
            </w:tcMar>
            <w:vAlign w:val="center"/>
            <w:hideMark/>
          </w:tcPr>
          <w:p w14:paraId="30A54A25" w14:textId="77777777" w:rsidR="00410F19" w:rsidRPr="005D70A1" w:rsidRDefault="00410F19" w:rsidP="00EE1D0F">
            <w:pPr>
              <w:jc w:val="center"/>
              <w:rPr>
                <w:sz w:val="21"/>
                <w:szCs w:val="21"/>
              </w:rPr>
            </w:pPr>
            <w:r w:rsidRPr="005D70A1">
              <w:rPr>
                <w:sz w:val="21"/>
                <w:szCs w:val="21"/>
              </w:rPr>
              <w:t>Site Characterization &amp; Identification</w:t>
            </w:r>
          </w:p>
        </w:tc>
        <w:tc>
          <w:tcPr>
            <w:tcW w:w="2915" w:type="dxa"/>
            <w:tcBorders>
              <w:top w:val="single" w:sz="18" w:space="0" w:color="000000"/>
              <w:left w:val="single" w:sz="18" w:space="0" w:color="000000"/>
              <w:bottom w:val="single" w:sz="18" w:space="0" w:color="000000"/>
              <w:right w:val="single" w:sz="18" w:space="0" w:color="000000"/>
            </w:tcBorders>
            <w:shd w:val="clear" w:color="auto" w:fill="EBF1DE"/>
            <w:tcMar>
              <w:top w:w="14" w:type="dxa"/>
              <w:left w:w="43" w:type="dxa"/>
              <w:bottom w:w="0" w:type="dxa"/>
              <w:right w:w="14" w:type="dxa"/>
            </w:tcMar>
            <w:vAlign w:val="center"/>
            <w:hideMark/>
          </w:tcPr>
          <w:p w14:paraId="501A4063" w14:textId="77777777" w:rsidR="00410F19" w:rsidRPr="005D70A1" w:rsidRDefault="00410F19" w:rsidP="00EE1D0F">
            <w:pPr>
              <w:rPr>
                <w:sz w:val="21"/>
                <w:szCs w:val="21"/>
              </w:rPr>
            </w:pPr>
            <w:r w:rsidRPr="005D70A1">
              <w:rPr>
                <w:sz w:val="21"/>
                <w:szCs w:val="21"/>
              </w:rPr>
              <w:t>Potential for Future Discovery or Exploitation</w:t>
            </w:r>
          </w:p>
        </w:tc>
        <w:tc>
          <w:tcPr>
            <w:tcW w:w="5655" w:type="dxa"/>
            <w:tcBorders>
              <w:top w:val="single" w:sz="18" w:space="0" w:color="000000"/>
              <w:left w:val="single" w:sz="18" w:space="0" w:color="000000"/>
              <w:bottom w:val="single" w:sz="18" w:space="0" w:color="000000"/>
              <w:right w:val="single" w:sz="8" w:space="0" w:color="000000"/>
            </w:tcBorders>
            <w:shd w:val="clear" w:color="auto" w:fill="EBF1DE"/>
            <w:tcMar>
              <w:top w:w="14" w:type="dxa"/>
              <w:left w:w="14" w:type="dxa"/>
              <w:bottom w:w="0" w:type="dxa"/>
              <w:right w:w="14" w:type="dxa"/>
            </w:tcMar>
            <w:vAlign w:val="center"/>
            <w:hideMark/>
          </w:tcPr>
          <w:p w14:paraId="1A24F2BB" w14:textId="77777777" w:rsidR="00410F19" w:rsidRPr="005D70A1" w:rsidRDefault="00410F19" w:rsidP="00EE1D0F">
            <w:pPr>
              <w:rPr>
                <w:sz w:val="21"/>
                <w:szCs w:val="21"/>
              </w:rPr>
            </w:pPr>
            <w:r w:rsidRPr="005D70A1">
              <w:rPr>
                <w:sz w:val="21"/>
                <w:szCs w:val="21"/>
              </w:rPr>
              <w:t>Morphology, mineral composition</w:t>
            </w:r>
            <w:r>
              <w:rPr>
                <w:sz w:val="21"/>
                <w:szCs w:val="21"/>
              </w:rPr>
              <w:t xml:space="preserve"> &amp; </w:t>
            </w:r>
            <w:r w:rsidRPr="005D70A1">
              <w:rPr>
                <w:sz w:val="21"/>
                <w:szCs w:val="21"/>
              </w:rPr>
              <w:t>abundances, particle sizes, induration, geologic context</w:t>
            </w:r>
          </w:p>
        </w:tc>
      </w:tr>
      <w:tr w:rsidR="00410F19" w:rsidRPr="005D70A1" w14:paraId="395BC34E" w14:textId="77777777" w:rsidTr="00410F19">
        <w:trPr>
          <w:trHeight w:val="49"/>
        </w:trPr>
        <w:tc>
          <w:tcPr>
            <w:tcW w:w="889" w:type="dxa"/>
            <w:vMerge/>
            <w:tcBorders>
              <w:top w:val="single" w:sz="18" w:space="0" w:color="000000"/>
              <w:left w:val="single" w:sz="8" w:space="0" w:color="000000"/>
              <w:bottom w:val="single" w:sz="18" w:space="0" w:color="000000"/>
              <w:right w:val="single" w:sz="18" w:space="0" w:color="000000"/>
            </w:tcBorders>
            <w:vAlign w:val="center"/>
            <w:hideMark/>
          </w:tcPr>
          <w:p w14:paraId="5F4C0D5A" w14:textId="77777777" w:rsidR="00410F19" w:rsidRPr="005D70A1" w:rsidRDefault="00410F19" w:rsidP="00EE1D0F">
            <w:pPr>
              <w:jc w:val="both"/>
              <w:rPr>
                <w:sz w:val="21"/>
                <w:szCs w:val="21"/>
              </w:rPr>
            </w:pPr>
          </w:p>
        </w:tc>
        <w:tc>
          <w:tcPr>
            <w:tcW w:w="1376" w:type="dxa"/>
            <w:vMerge/>
            <w:tcBorders>
              <w:left w:val="single" w:sz="18" w:space="0" w:color="000000"/>
              <w:right w:val="single" w:sz="18" w:space="0" w:color="000000"/>
            </w:tcBorders>
            <w:vAlign w:val="center"/>
            <w:hideMark/>
          </w:tcPr>
          <w:p w14:paraId="03A91289" w14:textId="77777777" w:rsidR="00410F19" w:rsidRPr="005D70A1" w:rsidRDefault="00410F19" w:rsidP="00EE1D0F">
            <w:pPr>
              <w:jc w:val="both"/>
              <w:rPr>
                <w:sz w:val="21"/>
                <w:szCs w:val="21"/>
              </w:rPr>
            </w:pPr>
          </w:p>
        </w:tc>
        <w:tc>
          <w:tcPr>
            <w:tcW w:w="2125" w:type="dxa"/>
            <w:vMerge w:val="restart"/>
            <w:tcBorders>
              <w:top w:val="single" w:sz="18" w:space="0" w:color="000000"/>
              <w:left w:val="single" w:sz="18" w:space="0" w:color="000000"/>
              <w:right w:val="single" w:sz="18" w:space="0" w:color="000000"/>
            </w:tcBorders>
            <w:shd w:val="clear" w:color="auto" w:fill="EBF1DE"/>
            <w:tcMar>
              <w:top w:w="14" w:type="dxa"/>
              <w:left w:w="14" w:type="dxa"/>
              <w:bottom w:w="0" w:type="dxa"/>
              <w:right w:w="14" w:type="dxa"/>
            </w:tcMar>
            <w:vAlign w:val="center"/>
            <w:hideMark/>
          </w:tcPr>
          <w:p w14:paraId="0838C746" w14:textId="77777777" w:rsidR="00410F19" w:rsidRPr="005D70A1" w:rsidRDefault="00410F19" w:rsidP="00EE1D0F">
            <w:pPr>
              <w:jc w:val="center"/>
              <w:rPr>
                <w:sz w:val="21"/>
                <w:szCs w:val="21"/>
              </w:rPr>
            </w:pPr>
            <w:r w:rsidRPr="005D70A1">
              <w:rPr>
                <w:sz w:val="21"/>
                <w:szCs w:val="21"/>
              </w:rPr>
              <w:t>Critical Event Environment &amp; Coverage</w:t>
            </w:r>
          </w:p>
        </w:tc>
        <w:tc>
          <w:tcPr>
            <w:tcW w:w="2915" w:type="dxa"/>
            <w:vMerge w:val="restart"/>
            <w:tcBorders>
              <w:top w:val="single" w:sz="18" w:space="0" w:color="000000"/>
              <w:left w:val="single" w:sz="18" w:space="0" w:color="000000"/>
              <w:right w:val="single" w:sz="18" w:space="0" w:color="000000"/>
            </w:tcBorders>
            <w:shd w:val="clear" w:color="auto" w:fill="EBF1DE"/>
            <w:tcMar>
              <w:top w:w="14" w:type="dxa"/>
              <w:left w:w="43" w:type="dxa"/>
              <w:bottom w:w="0" w:type="dxa"/>
              <w:right w:w="14" w:type="dxa"/>
            </w:tcMar>
            <w:vAlign w:val="center"/>
            <w:hideMark/>
          </w:tcPr>
          <w:p w14:paraId="05417012" w14:textId="77777777" w:rsidR="00410F19" w:rsidRPr="005D70A1" w:rsidRDefault="00410F19" w:rsidP="00EE1D0F">
            <w:pPr>
              <w:rPr>
                <w:sz w:val="21"/>
                <w:szCs w:val="21"/>
              </w:rPr>
            </w:pPr>
            <w:r w:rsidRPr="005D70A1">
              <w:rPr>
                <w:sz w:val="21"/>
                <w:szCs w:val="21"/>
              </w:rPr>
              <w:t>Atmospheric Environment at Season of Arrival</w:t>
            </w:r>
          </w:p>
        </w:tc>
        <w:tc>
          <w:tcPr>
            <w:tcW w:w="5655" w:type="dxa"/>
            <w:tcBorders>
              <w:top w:val="single" w:sz="18" w:space="0" w:color="000000"/>
              <w:left w:val="single" w:sz="18" w:space="0" w:color="000000"/>
              <w:bottom w:val="single" w:sz="8" w:space="0" w:color="000000"/>
              <w:right w:val="single" w:sz="8" w:space="0" w:color="000000"/>
            </w:tcBorders>
            <w:shd w:val="clear" w:color="auto" w:fill="EBF1DE"/>
            <w:tcMar>
              <w:top w:w="14" w:type="dxa"/>
              <w:left w:w="14" w:type="dxa"/>
              <w:bottom w:w="0" w:type="dxa"/>
              <w:right w:w="14" w:type="dxa"/>
            </w:tcMar>
            <w:vAlign w:val="center"/>
            <w:hideMark/>
          </w:tcPr>
          <w:p w14:paraId="3A751963" w14:textId="32722EEA" w:rsidR="00410F19" w:rsidRPr="005D70A1" w:rsidRDefault="00410F19" w:rsidP="00EE1D0F">
            <w:pPr>
              <w:rPr>
                <w:sz w:val="21"/>
                <w:szCs w:val="21"/>
              </w:rPr>
            </w:pPr>
            <w:r>
              <w:rPr>
                <w:sz w:val="21"/>
                <w:szCs w:val="21"/>
              </w:rPr>
              <w:t>A</w:t>
            </w:r>
            <w:r w:rsidRPr="005D70A1">
              <w:rPr>
                <w:sz w:val="21"/>
                <w:szCs w:val="21"/>
              </w:rPr>
              <w:t>tmospheric density</w:t>
            </w:r>
            <w:r>
              <w:rPr>
                <w:sz w:val="21"/>
                <w:szCs w:val="21"/>
              </w:rPr>
              <w:t xml:space="preserve"> &amp;</w:t>
            </w:r>
            <w:r w:rsidRPr="005D70A1">
              <w:rPr>
                <w:sz w:val="21"/>
                <w:szCs w:val="21"/>
              </w:rPr>
              <w:t xml:space="preserve"> winds as a function of season &amp; time of day</w:t>
            </w:r>
          </w:p>
        </w:tc>
      </w:tr>
      <w:tr w:rsidR="00410F19" w:rsidRPr="005D70A1" w14:paraId="7D6FC2DA" w14:textId="77777777" w:rsidTr="00410F19">
        <w:trPr>
          <w:trHeight w:val="35"/>
        </w:trPr>
        <w:tc>
          <w:tcPr>
            <w:tcW w:w="889" w:type="dxa"/>
            <w:vMerge/>
            <w:tcBorders>
              <w:top w:val="single" w:sz="18" w:space="0" w:color="000000"/>
              <w:left w:val="single" w:sz="8" w:space="0" w:color="000000"/>
              <w:bottom w:val="single" w:sz="18" w:space="0" w:color="000000"/>
              <w:right w:val="single" w:sz="18" w:space="0" w:color="000000"/>
            </w:tcBorders>
            <w:vAlign w:val="center"/>
          </w:tcPr>
          <w:p w14:paraId="70A6F863" w14:textId="77777777" w:rsidR="00410F19" w:rsidRPr="005D70A1" w:rsidRDefault="00410F19" w:rsidP="00EE1D0F">
            <w:pPr>
              <w:jc w:val="both"/>
              <w:rPr>
                <w:sz w:val="21"/>
                <w:szCs w:val="21"/>
              </w:rPr>
            </w:pPr>
          </w:p>
        </w:tc>
        <w:tc>
          <w:tcPr>
            <w:tcW w:w="1376" w:type="dxa"/>
            <w:vMerge/>
            <w:tcBorders>
              <w:left w:val="single" w:sz="18" w:space="0" w:color="000000"/>
              <w:bottom w:val="single" w:sz="18" w:space="0" w:color="000000"/>
              <w:right w:val="single" w:sz="18" w:space="0" w:color="000000"/>
            </w:tcBorders>
            <w:vAlign w:val="center"/>
          </w:tcPr>
          <w:p w14:paraId="5093DD4F" w14:textId="77777777" w:rsidR="00410F19" w:rsidRPr="005D70A1" w:rsidRDefault="00410F19" w:rsidP="00EE1D0F">
            <w:pPr>
              <w:jc w:val="both"/>
              <w:rPr>
                <w:sz w:val="21"/>
                <w:szCs w:val="21"/>
              </w:rPr>
            </w:pPr>
          </w:p>
        </w:tc>
        <w:tc>
          <w:tcPr>
            <w:tcW w:w="2125" w:type="dxa"/>
            <w:vMerge/>
            <w:tcBorders>
              <w:left w:val="single" w:sz="18" w:space="0" w:color="000000"/>
              <w:bottom w:val="single" w:sz="18" w:space="0" w:color="000000"/>
              <w:right w:val="single" w:sz="18" w:space="0" w:color="000000"/>
            </w:tcBorders>
            <w:shd w:val="clear" w:color="auto" w:fill="EBF1DE"/>
            <w:tcMar>
              <w:top w:w="14" w:type="dxa"/>
              <w:left w:w="14" w:type="dxa"/>
              <w:bottom w:w="0" w:type="dxa"/>
              <w:right w:w="14" w:type="dxa"/>
            </w:tcMar>
            <w:vAlign w:val="center"/>
          </w:tcPr>
          <w:p w14:paraId="539DF664" w14:textId="77777777" w:rsidR="00410F19" w:rsidRPr="005D70A1" w:rsidRDefault="00410F19" w:rsidP="00EE1D0F">
            <w:pPr>
              <w:jc w:val="center"/>
              <w:rPr>
                <w:sz w:val="21"/>
                <w:szCs w:val="21"/>
              </w:rPr>
            </w:pPr>
          </w:p>
        </w:tc>
        <w:tc>
          <w:tcPr>
            <w:tcW w:w="2915" w:type="dxa"/>
            <w:vMerge/>
            <w:tcBorders>
              <w:left w:val="single" w:sz="18" w:space="0" w:color="000000"/>
              <w:bottom w:val="single" w:sz="18" w:space="0" w:color="000000"/>
              <w:right w:val="single" w:sz="18" w:space="0" w:color="000000"/>
            </w:tcBorders>
            <w:shd w:val="clear" w:color="auto" w:fill="EBF1DE"/>
            <w:tcMar>
              <w:top w:w="14" w:type="dxa"/>
              <w:left w:w="43" w:type="dxa"/>
              <w:bottom w:w="0" w:type="dxa"/>
              <w:right w:w="14" w:type="dxa"/>
            </w:tcMar>
            <w:vAlign w:val="center"/>
          </w:tcPr>
          <w:p w14:paraId="6E023A3C" w14:textId="77777777" w:rsidR="00410F19" w:rsidRPr="005D70A1" w:rsidRDefault="00410F19" w:rsidP="00EE1D0F">
            <w:pPr>
              <w:rPr>
                <w:sz w:val="21"/>
                <w:szCs w:val="21"/>
              </w:rPr>
            </w:pPr>
          </w:p>
        </w:tc>
        <w:tc>
          <w:tcPr>
            <w:tcW w:w="5655" w:type="dxa"/>
            <w:tcBorders>
              <w:top w:val="single" w:sz="8" w:space="0" w:color="000000"/>
              <w:left w:val="single" w:sz="18" w:space="0" w:color="000000"/>
              <w:bottom w:val="single" w:sz="18" w:space="0" w:color="000000"/>
              <w:right w:val="single" w:sz="8" w:space="0" w:color="000000"/>
            </w:tcBorders>
            <w:shd w:val="clear" w:color="auto" w:fill="EBF1DE"/>
            <w:tcMar>
              <w:top w:w="14" w:type="dxa"/>
              <w:left w:w="14" w:type="dxa"/>
              <w:bottom w:w="0" w:type="dxa"/>
              <w:right w:w="14" w:type="dxa"/>
            </w:tcMar>
            <w:vAlign w:val="center"/>
          </w:tcPr>
          <w:p w14:paraId="6680FCD1" w14:textId="439318BC" w:rsidR="00410F19" w:rsidRPr="00410F19" w:rsidRDefault="00410F19" w:rsidP="00EE1D0F">
            <w:pPr>
              <w:rPr>
                <w:sz w:val="21"/>
                <w:szCs w:val="21"/>
              </w:rPr>
            </w:pPr>
            <w:r w:rsidRPr="00410F19">
              <w:rPr>
                <w:sz w:val="21"/>
                <w:szCs w:val="21"/>
              </w:rPr>
              <w:t>Weather</w:t>
            </w:r>
          </w:p>
        </w:tc>
      </w:tr>
      <w:tr w:rsidR="00297740" w:rsidRPr="005D70A1" w14:paraId="1F179D47" w14:textId="77777777" w:rsidTr="003E529C">
        <w:trPr>
          <w:trHeight w:val="466"/>
        </w:trPr>
        <w:tc>
          <w:tcPr>
            <w:tcW w:w="889" w:type="dxa"/>
            <w:vMerge/>
            <w:tcBorders>
              <w:top w:val="single" w:sz="18" w:space="0" w:color="000000"/>
              <w:left w:val="single" w:sz="8" w:space="0" w:color="000000"/>
              <w:bottom w:val="single" w:sz="18" w:space="0" w:color="000000"/>
              <w:right w:val="single" w:sz="18" w:space="0" w:color="000000"/>
            </w:tcBorders>
            <w:vAlign w:val="center"/>
            <w:hideMark/>
          </w:tcPr>
          <w:p w14:paraId="10606719" w14:textId="77777777" w:rsidR="00297740" w:rsidRPr="005D70A1" w:rsidRDefault="00297740" w:rsidP="00EE1D0F">
            <w:pPr>
              <w:jc w:val="both"/>
              <w:rPr>
                <w:sz w:val="21"/>
                <w:szCs w:val="21"/>
              </w:rPr>
            </w:pPr>
          </w:p>
        </w:tc>
        <w:tc>
          <w:tcPr>
            <w:tcW w:w="1376" w:type="dxa"/>
            <w:vMerge w:val="restart"/>
            <w:tcBorders>
              <w:top w:val="single" w:sz="18" w:space="0" w:color="000000"/>
              <w:left w:val="single" w:sz="18" w:space="0" w:color="000000"/>
              <w:bottom w:val="single" w:sz="18" w:space="0" w:color="000000"/>
              <w:right w:val="single" w:sz="18" w:space="0" w:color="000000"/>
            </w:tcBorders>
            <w:shd w:val="clear" w:color="auto" w:fill="FDEADA"/>
            <w:tcMar>
              <w:top w:w="14" w:type="dxa"/>
              <w:left w:w="14" w:type="dxa"/>
              <w:bottom w:w="0" w:type="dxa"/>
              <w:right w:w="14" w:type="dxa"/>
            </w:tcMar>
            <w:vAlign w:val="center"/>
            <w:hideMark/>
          </w:tcPr>
          <w:p w14:paraId="5D5FE2CD" w14:textId="77777777" w:rsidR="00297740" w:rsidRPr="005D70A1" w:rsidRDefault="00297740" w:rsidP="00EE1D0F">
            <w:pPr>
              <w:jc w:val="both"/>
              <w:rPr>
                <w:sz w:val="21"/>
                <w:szCs w:val="21"/>
              </w:rPr>
            </w:pPr>
            <w:r w:rsidRPr="005D70A1">
              <w:rPr>
                <w:sz w:val="21"/>
                <w:szCs w:val="21"/>
              </w:rPr>
              <w:t>Possible Program Enhancement</w:t>
            </w:r>
          </w:p>
        </w:tc>
        <w:tc>
          <w:tcPr>
            <w:tcW w:w="2125" w:type="dxa"/>
            <w:vMerge w:val="restart"/>
            <w:tcBorders>
              <w:top w:val="single" w:sz="18" w:space="0" w:color="000000"/>
              <w:left w:val="single" w:sz="18" w:space="0" w:color="000000"/>
              <w:bottom w:val="single" w:sz="18" w:space="0" w:color="000000"/>
              <w:right w:val="single" w:sz="18" w:space="0" w:color="000000"/>
            </w:tcBorders>
            <w:shd w:val="clear" w:color="auto" w:fill="FDE9D9"/>
            <w:tcMar>
              <w:top w:w="14" w:type="dxa"/>
              <w:left w:w="14" w:type="dxa"/>
              <w:bottom w:w="0" w:type="dxa"/>
              <w:right w:w="14" w:type="dxa"/>
            </w:tcMar>
            <w:vAlign w:val="center"/>
            <w:hideMark/>
          </w:tcPr>
          <w:p w14:paraId="428CBF92" w14:textId="77777777" w:rsidR="00297740" w:rsidRPr="005D70A1" w:rsidRDefault="00297740" w:rsidP="00EE1D0F">
            <w:pPr>
              <w:jc w:val="center"/>
              <w:rPr>
                <w:sz w:val="21"/>
                <w:szCs w:val="21"/>
              </w:rPr>
            </w:pPr>
            <w:r w:rsidRPr="005D70A1">
              <w:rPr>
                <w:sz w:val="21"/>
                <w:szCs w:val="21"/>
              </w:rPr>
              <w:t>Planning Rover Traverses from Orbital data alone</w:t>
            </w:r>
          </w:p>
        </w:tc>
        <w:tc>
          <w:tcPr>
            <w:tcW w:w="2915" w:type="dxa"/>
            <w:tcBorders>
              <w:top w:val="single" w:sz="18" w:space="0" w:color="000000"/>
              <w:left w:val="single" w:sz="18" w:space="0" w:color="000000"/>
              <w:bottom w:val="single" w:sz="18" w:space="0" w:color="000000"/>
              <w:right w:val="single" w:sz="18" w:space="0" w:color="000000"/>
            </w:tcBorders>
            <w:shd w:val="clear" w:color="auto" w:fill="FDE9D9"/>
            <w:tcMar>
              <w:top w:w="14" w:type="dxa"/>
              <w:left w:w="43" w:type="dxa"/>
              <w:bottom w:w="0" w:type="dxa"/>
              <w:right w:w="14" w:type="dxa"/>
            </w:tcMar>
            <w:vAlign w:val="center"/>
            <w:hideMark/>
          </w:tcPr>
          <w:p w14:paraId="2C9E0980" w14:textId="77777777" w:rsidR="00297740" w:rsidRPr="005D70A1" w:rsidRDefault="00297740" w:rsidP="00EE1D0F">
            <w:pPr>
              <w:rPr>
                <w:sz w:val="21"/>
                <w:szCs w:val="21"/>
              </w:rPr>
            </w:pPr>
            <w:r w:rsidRPr="005D70A1">
              <w:rPr>
                <w:sz w:val="21"/>
                <w:szCs w:val="21"/>
              </w:rPr>
              <w:t>Hazard Detection</w:t>
            </w:r>
          </w:p>
        </w:tc>
        <w:tc>
          <w:tcPr>
            <w:tcW w:w="5655" w:type="dxa"/>
            <w:tcBorders>
              <w:top w:val="single" w:sz="18" w:space="0" w:color="000000"/>
              <w:left w:val="single" w:sz="18" w:space="0" w:color="000000"/>
              <w:bottom w:val="single" w:sz="18" w:space="0" w:color="000000"/>
              <w:right w:val="single" w:sz="8" w:space="0" w:color="000000"/>
            </w:tcBorders>
            <w:shd w:val="clear" w:color="auto" w:fill="FDE9D9"/>
            <w:tcMar>
              <w:top w:w="14" w:type="dxa"/>
              <w:left w:w="14" w:type="dxa"/>
              <w:bottom w:w="0" w:type="dxa"/>
              <w:right w:w="14" w:type="dxa"/>
            </w:tcMar>
            <w:vAlign w:val="center"/>
            <w:hideMark/>
          </w:tcPr>
          <w:p w14:paraId="45DF3596" w14:textId="77777777" w:rsidR="00297740" w:rsidRPr="005D70A1" w:rsidRDefault="00297740" w:rsidP="00EE1D0F">
            <w:pPr>
              <w:rPr>
                <w:sz w:val="21"/>
                <w:szCs w:val="21"/>
              </w:rPr>
            </w:pPr>
            <w:r w:rsidRPr="005D70A1">
              <w:rPr>
                <w:sz w:val="21"/>
                <w:szCs w:val="21"/>
              </w:rPr>
              <w:t>Ultra-high resolution imaging to plan rover traverses before landing from orbital data alone</w:t>
            </w:r>
          </w:p>
        </w:tc>
      </w:tr>
      <w:tr w:rsidR="00297740" w:rsidRPr="005D70A1" w14:paraId="26363DEC" w14:textId="77777777" w:rsidTr="003E529C">
        <w:trPr>
          <w:trHeight w:val="45"/>
        </w:trPr>
        <w:tc>
          <w:tcPr>
            <w:tcW w:w="889" w:type="dxa"/>
            <w:vMerge/>
            <w:tcBorders>
              <w:top w:val="single" w:sz="18" w:space="0" w:color="000000"/>
              <w:left w:val="single" w:sz="8" w:space="0" w:color="000000"/>
              <w:bottom w:val="single" w:sz="8" w:space="0" w:color="000000"/>
              <w:right w:val="single" w:sz="18" w:space="0" w:color="000000"/>
            </w:tcBorders>
            <w:vAlign w:val="center"/>
            <w:hideMark/>
          </w:tcPr>
          <w:p w14:paraId="67F961D7" w14:textId="77777777" w:rsidR="00297740" w:rsidRPr="005D70A1" w:rsidRDefault="00297740" w:rsidP="00EE1D0F">
            <w:pPr>
              <w:jc w:val="both"/>
              <w:rPr>
                <w:sz w:val="21"/>
                <w:szCs w:val="21"/>
              </w:rPr>
            </w:pPr>
          </w:p>
        </w:tc>
        <w:tc>
          <w:tcPr>
            <w:tcW w:w="1376" w:type="dxa"/>
            <w:vMerge/>
            <w:tcBorders>
              <w:top w:val="single" w:sz="18" w:space="0" w:color="000000"/>
              <w:left w:val="single" w:sz="18" w:space="0" w:color="000000"/>
              <w:bottom w:val="single" w:sz="8" w:space="0" w:color="000000"/>
              <w:right w:val="single" w:sz="18" w:space="0" w:color="000000"/>
            </w:tcBorders>
            <w:vAlign w:val="center"/>
            <w:hideMark/>
          </w:tcPr>
          <w:p w14:paraId="652B6605" w14:textId="77777777" w:rsidR="00297740" w:rsidRPr="005D70A1" w:rsidRDefault="00297740" w:rsidP="00EE1D0F">
            <w:pPr>
              <w:jc w:val="both"/>
              <w:rPr>
                <w:sz w:val="21"/>
                <w:szCs w:val="21"/>
              </w:rPr>
            </w:pPr>
          </w:p>
        </w:tc>
        <w:tc>
          <w:tcPr>
            <w:tcW w:w="2125" w:type="dxa"/>
            <w:vMerge/>
            <w:tcBorders>
              <w:top w:val="single" w:sz="18" w:space="0" w:color="000000"/>
              <w:left w:val="single" w:sz="18" w:space="0" w:color="000000"/>
              <w:bottom w:val="single" w:sz="8" w:space="0" w:color="000000"/>
              <w:right w:val="single" w:sz="18" w:space="0" w:color="000000"/>
            </w:tcBorders>
            <w:vAlign w:val="center"/>
            <w:hideMark/>
          </w:tcPr>
          <w:p w14:paraId="4CF5C3C1" w14:textId="77777777" w:rsidR="00297740" w:rsidRPr="005D70A1" w:rsidRDefault="00297740" w:rsidP="00EE1D0F">
            <w:pPr>
              <w:jc w:val="both"/>
              <w:rPr>
                <w:sz w:val="21"/>
                <w:szCs w:val="21"/>
              </w:rPr>
            </w:pPr>
          </w:p>
        </w:tc>
        <w:tc>
          <w:tcPr>
            <w:tcW w:w="2915" w:type="dxa"/>
            <w:tcBorders>
              <w:top w:val="single" w:sz="18" w:space="0" w:color="000000"/>
              <w:left w:val="single" w:sz="18" w:space="0" w:color="000000"/>
              <w:bottom w:val="single" w:sz="8" w:space="0" w:color="000000"/>
              <w:right w:val="single" w:sz="18" w:space="0" w:color="000000"/>
            </w:tcBorders>
            <w:shd w:val="clear" w:color="auto" w:fill="FDE9D9"/>
            <w:tcMar>
              <w:top w:w="14" w:type="dxa"/>
              <w:left w:w="43" w:type="dxa"/>
              <w:bottom w:w="0" w:type="dxa"/>
              <w:right w:w="14" w:type="dxa"/>
            </w:tcMar>
            <w:vAlign w:val="center"/>
            <w:hideMark/>
          </w:tcPr>
          <w:p w14:paraId="0B639936" w14:textId="77777777" w:rsidR="00297740" w:rsidRPr="005D70A1" w:rsidRDefault="00297740" w:rsidP="00EE1D0F">
            <w:pPr>
              <w:rPr>
                <w:sz w:val="21"/>
                <w:szCs w:val="21"/>
              </w:rPr>
            </w:pPr>
            <w:r w:rsidRPr="005D70A1">
              <w:rPr>
                <w:sz w:val="21"/>
                <w:szCs w:val="21"/>
              </w:rPr>
              <w:t>Surface Target Identification</w:t>
            </w:r>
          </w:p>
        </w:tc>
        <w:tc>
          <w:tcPr>
            <w:tcW w:w="5655" w:type="dxa"/>
            <w:tcBorders>
              <w:top w:val="single" w:sz="18" w:space="0" w:color="000000"/>
              <w:left w:val="single" w:sz="18" w:space="0" w:color="000000"/>
              <w:bottom w:val="single" w:sz="8" w:space="0" w:color="000000"/>
              <w:right w:val="single" w:sz="8" w:space="0" w:color="000000"/>
            </w:tcBorders>
            <w:shd w:val="clear" w:color="auto" w:fill="FDE9D9"/>
            <w:tcMar>
              <w:top w:w="14" w:type="dxa"/>
              <w:left w:w="14" w:type="dxa"/>
              <w:bottom w:w="0" w:type="dxa"/>
              <w:right w:w="14" w:type="dxa"/>
            </w:tcMar>
            <w:vAlign w:val="center"/>
            <w:hideMark/>
          </w:tcPr>
          <w:p w14:paraId="06F954C8" w14:textId="77777777" w:rsidR="00297740" w:rsidRPr="005D70A1" w:rsidRDefault="00297740" w:rsidP="00EE1D0F">
            <w:pPr>
              <w:rPr>
                <w:sz w:val="21"/>
                <w:szCs w:val="21"/>
              </w:rPr>
            </w:pPr>
            <w:r w:rsidRPr="005D70A1">
              <w:rPr>
                <w:sz w:val="21"/>
                <w:szCs w:val="21"/>
              </w:rPr>
              <w:t>High-resolution spectral imaging to identify targets of interest</w:t>
            </w:r>
          </w:p>
        </w:tc>
      </w:tr>
    </w:tbl>
    <w:p w14:paraId="2C8DA531" w14:textId="02A27C46" w:rsidR="00CC31C3" w:rsidRPr="00806696" w:rsidRDefault="00CC31C3" w:rsidP="00104D17">
      <w:pPr>
        <w:jc w:val="both"/>
        <w:rPr>
          <w:sz w:val="6"/>
          <w:szCs w:val="6"/>
        </w:rPr>
      </w:pPr>
    </w:p>
    <w:tbl>
      <w:tblPr>
        <w:tblW w:w="12960" w:type="dxa"/>
        <w:tblInd w:w="-1" w:type="dxa"/>
        <w:tblLayout w:type="fixed"/>
        <w:tblCellMar>
          <w:left w:w="0" w:type="dxa"/>
          <w:right w:w="0" w:type="dxa"/>
        </w:tblCellMar>
        <w:tblLook w:val="0600" w:firstRow="0" w:lastRow="0" w:firstColumn="0" w:lastColumn="0" w:noHBand="1" w:noVBand="1"/>
      </w:tblPr>
      <w:tblGrid>
        <w:gridCol w:w="2947"/>
        <w:gridCol w:w="1669"/>
        <w:gridCol w:w="2086"/>
        <w:gridCol w:w="6258"/>
      </w:tblGrid>
      <w:tr w:rsidR="0009399D" w:rsidRPr="0009399D" w14:paraId="0AD63047" w14:textId="77777777" w:rsidTr="00150B1B">
        <w:trPr>
          <w:trHeight w:val="21"/>
        </w:trPr>
        <w:tc>
          <w:tcPr>
            <w:tcW w:w="2543" w:type="dxa"/>
            <w:tcBorders>
              <w:right w:val="single" w:sz="8" w:space="0" w:color="000000"/>
            </w:tcBorders>
            <w:shd w:val="clear" w:color="auto" w:fill="auto"/>
            <w:tcMar>
              <w:top w:w="14" w:type="dxa"/>
              <w:left w:w="14" w:type="dxa"/>
              <w:bottom w:w="0" w:type="dxa"/>
              <w:right w:w="14" w:type="dxa"/>
            </w:tcMar>
            <w:vAlign w:val="center"/>
            <w:hideMark/>
          </w:tcPr>
          <w:p w14:paraId="090812C9" w14:textId="3648DBA2" w:rsidR="0009399D" w:rsidRPr="0009399D" w:rsidRDefault="0009399D" w:rsidP="0009399D">
            <w:pPr>
              <w:jc w:val="both"/>
              <w:rPr>
                <w:b/>
                <w:sz w:val="22"/>
              </w:rPr>
            </w:pPr>
            <w:r w:rsidRPr="0009399D">
              <w:rPr>
                <w:b/>
                <w:sz w:val="22"/>
              </w:rPr>
              <w:t>LEGEND for Tables I-II</w:t>
            </w:r>
            <w:r w:rsidR="00150B1B">
              <w:rPr>
                <w:b/>
                <w:sz w:val="22"/>
              </w:rPr>
              <w:t>:</w:t>
            </w:r>
          </w:p>
        </w:tc>
        <w:tc>
          <w:tcPr>
            <w:tcW w:w="1440" w:type="dxa"/>
            <w:tcBorders>
              <w:top w:val="single" w:sz="8" w:space="0" w:color="000000"/>
              <w:left w:val="single" w:sz="8" w:space="0" w:color="000000"/>
              <w:bottom w:val="single" w:sz="8" w:space="0" w:color="000000"/>
              <w:right w:val="single" w:sz="8" w:space="0" w:color="000000"/>
            </w:tcBorders>
            <w:shd w:val="clear" w:color="auto" w:fill="C4D79B"/>
            <w:tcMar>
              <w:top w:w="14" w:type="dxa"/>
              <w:left w:w="14" w:type="dxa"/>
              <w:bottom w:w="0" w:type="dxa"/>
              <w:right w:w="14" w:type="dxa"/>
            </w:tcMar>
            <w:vAlign w:val="center"/>
            <w:hideMark/>
          </w:tcPr>
          <w:p w14:paraId="15C561BE" w14:textId="77777777" w:rsidR="0009399D" w:rsidRPr="00654838" w:rsidRDefault="0009399D" w:rsidP="00654838">
            <w:pPr>
              <w:jc w:val="center"/>
              <w:rPr>
                <w:sz w:val="22"/>
              </w:rPr>
            </w:pPr>
            <w:r w:rsidRPr="00654838">
              <w:rPr>
                <w:sz w:val="22"/>
              </w:rPr>
              <w:t>Must Have</w:t>
            </w:r>
          </w:p>
        </w:tc>
        <w:tc>
          <w:tcPr>
            <w:tcW w:w="1800" w:type="dxa"/>
            <w:tcBorders>
              <w:top w:val="single" w:sz="8" w:space="0" w:color="000000"/>
              <w:left w:val="single" w:sz="8" w:space="0" w:color="000000"/>
              <w:bottom w:val="single" w:sz="8" w:space="0" w:color="000000"/>
              <w:right w:val="single" w:sz="8" w:space="0" w:color="000000"/>
            </w:tcBorders>
            <w:shd w:val="clear" w:color="auto" w:fill="EBF1DE"/>
            <w:tcMar>
              <w:top w:w="14" w:type="dxa"/>
              <w:left w:w="14" w:type="dxa"/>
              <w:bottom w:w="0" w:type="dxa"/>
              <w:right w:w="14" w:type="dxa"/>
            </w:tcMar>
            <w:vAlign w:val="center"/>
            <w:hideMark/>
          </w:tcPr>
          <w:p w14:paraId="50437CC1" w14:textId="77777777" w:rsidR="0009399D" w:rsidRPr="00654838" w:rsidRDefault="0009399D" w:rsidP="00654838">
            <w:pPr>
              <w:jc w:val="center"/>
              <w:rPr>
                <w:sz w:val="22"/>
              </w:rPr>
            </w:pPr>
            <w:r w:rsidRPr="00654838">
              <w:rPr>
                <w:sz w:val="22"/>
              </w:rPr>
              <w:t>High Priority</w:t>
            </w:r>
          </w:p>
        </w:tc>
        <w:tc>
          <w:tcPr>
            <w:tcW w:w="5400" w:type="dxa"/>
            <w:tcBorders>
              <w:top w:val="single" w:sz="8" w:space="0" w:color="000000"/>
              <w:left w:val="single" w:sz="8" w:space="0" w:color="000000"/>
              <w:bottom w:val="single" w:sz="8" w:space="0" w:color="000000"/>
              <w:right w:val="single" w:sz="8" w:space="0" w:color="000000"/>
            </w:tcBorders>
            <w:shd w:val="clear" w:color="auto" w:fill="FDE9D9"/>
            <w:tcMar>
              <w:top w:w="14" w:type="dxa"/>
              <w:left w:w="14" w:type="dxa"/>
              <w:bottom w:w="0" w:type="dxa"/>
              <w:right w:w="14" w:type="dxa"/>
            </w:tcMar>
            <w:vAlign w:val="center"/>
            <w:hideMark/>
          </w:tcPr>
          <w:p w14:paraId="4815E3EF" w14:textId="7796F93D" w:rsidR="0009399D" w:rsidRPr="00654838" w:rsidRDefault="00150B1B" w:rsidP="00654838">
            <w:pPr>
              <w:jc w:val="center"/>
              <w:rPr>
                <w:sz w:val="22"/>
              </w:rPr>
            </w:pPr>
            <w:r>
              <w:rPr>
                <w:sz w:val="22"/>
              </w:rPr>
              <w:t>Lower Priority</w:t>
            </w:r>
            <w:r w:rsidR="003C5E65">
              <w:rPr>
                <w:sz w:val="22"/>
              </w:rPr>
              <w:t>/Accommodation Risk</w:t>
            </w:r>
          </w:p>
        </w:tc>
      </w:tr>
    </w:tbl>
    <w:p w14:paraId="3D0A0767" w14:textId="77777777" w:rsidR="0009399D" w:rsidRDefault="0009399D" w:rsidP="00104D17">
      <w:pPr>
        <w:jc w:val="both"/>
        <w:sectPr w:rsidR="0009399D" w:rsidSect="00CA1AFB">
          <w:footerReference w:type="default" r:id="rId21"/>
          <w:pgSz w:w="15840" w:h="12240" w:orient="landscape"/>
          <w:pgMar w:top="1440" w:right="1440" w:bottom="1440" w:left="1440" w:header="720" w:footer="720" w:gutter="0"/>
          <w:cols w:space="720"/>
          <w:docGrid w:linePitch="326"/>
        </w:sectPr>
      </w:pPr>
    </w:p>
    <w:p w14:paraId="3560BC23" w14:textId="5C7B8B04" w:rsidR="00EA0350" w:rsidRPr="001F5A77" w:rsidRDefault="001E7690" w:rsidP="001F5A77">
      <w:pPr>
        <w:pStyle w:val="Heading1"/>
        <w:spacing w:before="360" w:after="120"/>
        <w:rPr>
          <w:sz w:val="30"/>
          <w:szCs w:val="30"/>
        </w:rPr>
      </w:pPr>
      <w:bookmarkStart w:id="95" w:name="_Toc432597928"/>
      <w:bookmarkStart w:id="96" w:name="_Toc437328680"/>
      <w:r w:rsidRPr="001F5A77">
        <w:rPr>
          <w:sz w:val="30"/>
          <w:szCs w:val="30"/>
        </w:rPr>
        <w:lastRenderedPageBreak/>
        <w:t>III. Measurement Approaches</w:t>
      </w:r>
      <w:bookmarkEnd w:id="95"/>
      <w:bookmarkEnd w:id="96"/>
    </w:p>
    <w:p w14:paraId="144165B6" w14:textId="4F02413B" w:rsidR="00180306" w:rsidRDefault="00180306" w:rsidP="00104D17">
      <w:pPr>
        <w:jc w:val="both"/>
      </w:pPr>
      <w:r w:rsidRPr="00B75462">
        <w:t xml:space="preserve">NEX-SAG </w:t>
      </w:r>
      <w:r w:rsidR="00235DF1">
        <w:t>was chartered</w:t>
      </w:r>
      <w:r w:rsidR="00235DF1" w:rsidRPr="00B75462">
        <w:t xml:space="preserve"> </w:t>
      </w:r>
      <w:r w:rsidRPr="00B75462">
        <w:t xml:space="preserve">to identify instrument concepts </w:t>
      </w:r>
      <w:r w:rsidR="00CE2381" w:rsidRPr="00B75462">
        <w:t xml:space="preserve">that served </w:t>
      </w:r>
      <w:r w:rsidRPr="00B75462">
        <w:t xml:space="preserve">as “existence proofs” </w:t>
      </w:r>
      <w:r w:rsidR="00CE2381" w:rsidRPr="00B75462">
        <w:t>for</w:t>
      </w:r>
      <w:r w:rsidRPr="00B75462">
        <w:t xml:space="preserve"> </w:t>
      </w:r>
      <w:r w:rsidR="00460BBF">
        <w:t xml:space="preserve">achieving the </w:t>
      </w:r>
      <w:r w:rsidRPr="00B75462">
        <w:t xml:space="preserve">measurement objectives needed to address the compelling reconnaissance, resource, and science objectives </w:t>
      </w:r>
      <w:r w:rsidR="00CE2381" w:rsidRPr="00B75462">
        <w:t xml:space="preserve">and that </w:t>
      </w:r>
      <w:r w:rsidRPr="00B75462">
        <w:t>could be available in the development time frame of a 2022 orbiter.</w:t>
      </w:r>
      <w:r w:rsidR="00BB5367" w:rsidRPr="00B75462">
        <w:t xml:space="preserve"> </w:t>
      </w:r>
      <w:r w:rsidR="0009399D" w:rsidRPr="00B75462">
        <w:t>This also provided</w:t>
      </w:r>
      <w:r w:rsidRPr="00B75462">
        <w:t xml:space="preserve"> a conceptual mission payload </w:t>
      </w:r>
      <w:r w:rsidR="00CE2381" w:rsidRPr="00B75462">
        <w:t>for use</w:t>
      </w:r>
      <w:r w:rsidRPr="00B75462">
        <w:t xml:space="preserve"> by the Orbiter Study Team to ascertain which spacecraft options and </w:t>
      </w:r>
      <w:r w:rsidR="00031754" w:rsidRPr="00B75462">
        <w:t>payload suites</w:t>
      </w:r>
      <w:r w:rsidRPr="00B75462">
        <w:t xml:space="preserve"> </w:t>
      </w:r>
      <w:r w:rsidR="00CE2381" w:rsidRPr="00B75462">
        <w:t>may</w:t>
      </w:r>
      <w:r w:rsidRPr="00B75462">
        <w:t xml:space="preserve"> be technically feasible and to obtain a rough-order-of-</w:t>
      </w:r>
      <w:r w:rsidR="00DF3AC4" w:rsidRPr="00B75462">
        <w:t>magnitude</w:t>
      </w:r>
      <w:r w:rsidRPr="00B75462">
        <w:t xml:space="preserve"> </w:t>
      </w:r>
      <w:r w:rsidR="0009399D" w:rsidRPr="00B75462">
        <w:t xml:space="preserve">estimate </w:t>
      </w:r>
      <w:r w:rsidRPr="00B75462">
        <w:t>of the cost of such a mission.</w:t>
      </w:r>
      <w:r w:rsidR="00235DF1">
        <w:t xml:space="preserve"> </w:t>
      </w:r>
      <w:r w:rsidR="00A148AE">
        <w:t xml:space="preserve">Once the mission concept has matured, a </w:t>
      </w:r>
      <w:r w:rsidR="00A148AE" w:rsidRPr="00B75462">
        <w:t>future Resources</w:t>
      </w:r>
      <w:r w:rsidR="00A148AE">
        <w:t>/Science</w:t>
      </w:r>
      <w:r w:rsidR="00A148AE" w:rsidRPr="00B75462">
        <w:t xml:space="preserve"> Definition Team (</w:t>
      </w:r>
      <w:r w:rsidR="00A148AE">
        <w:t>R</w:t>
      </w:r>
      <w:r w:rsidR="00A148AE" w:rsidRPr="00B75462">
        <w:t>SDT or equivalent)</w:t>
      </w:r>
      <w:r w:rsidR="00A148AE">
        <w:t xml:space="preserve"> would define a </w:t>
      </w:r>
      <w:r w:rsidR="00235DF1" w:rsidRPr="00B75462">
        <w:t>definitive payload or suite of payloads.</w:t>
      </w:r>
    </w:p>
    <w:p w14:paraId="3584A074" w14:textId="77777777" w:rsidR="00AF6A57" w:rsidRPr="00B75462" w:rsidRDefault="00AF6A57" w:rsidP="001F5A77">
      <w:pPr>
        <w:pStyle w:val="Heading2"/>
        <w:spacing w:before="240" w:after="120"/>
        <w:rPr>
          <w:sz w:val="28"/>
          <w:szCs w:val="28"/>
        </w:rPr>
      </w:pPr>
      <w:bookmarkStart w:id="97" w:name="_Basic_Payload_Capabilities"/>
      <w:bookmarkStart w:id="98" w:name="_Toc432597929"/>
      <w:bookmarkStart w:id="99" w:name="_Toc437328681"/>
      <w:bookmarkEnd w:id="97"/>
      <w:r w:rsidRPr="00B75462">
        <w:rPr>
          <w:sz w:val="28"/>
          <w:szCs w:val="28"/>
        </w:rPr>
        <w:t>Basic Payload Capabilities Needed</w:t>
      </w:r>
      <w:bookmarkEnd w:id="98"/>
      <w:bookmarkEnd w:id="99"/>
    </w:p>
    <w:p w14:paraId="3FADF44C" w14:textId="4430FD50" w:rsidR="001E7690" w:rsidRPr="00B75462" w:rsidRDefault="009F1121" w:rsidP="00104D17">
      <w:pPr>
        <w:spacing w:after="60"/>
        <w:jc w:val="both"/>
        <w:rPr>
          <w:rFonts w:cs="Times New Roman"/>
        </w:rPr>
      </w:pPr>
      <w:r w:rsidRPr="00B75462">
        <w:t>NEX-SAG</w:t>
      </w:r>
      <w:r w:rsidR="001E7690" w:rsidRPr="00B75462">
        <w:t xml:space="preserve"> considered various measurement approaches to </w:t>
      </w:r>
      <w:r w:rsidR="00EF5992" w:rsidRPr="00B75462">
        <w:t xml:space="preserve">address </w:t>
      </w:r>
      <w:r w:rsidR="001E7690" w:rsidRPr="00B75462">
        <w:t>the reconnaissance, resource, and science objectives discus</w:t>
      </w:r>
      <w:r w:rsidR="003411C7" w:rsidRPr="00B75462">
        <w:t>sed above.</w:t>
      </w:r>
      <w:r w:rsidR="00BB5367" w:rsidRPr="00B75462">
        <w:t xml:space="preserve"> </w:t>
      </w:r>
      <w:r w:rsidR="003F1D11" w:rsidRPr="00B75462">
        <w:t>The mapping of</w:t>
      </w:r>
      <w:r w:rsidR="003411C7" w:rsidRPr="00B75462">
        <w:t xml:space="preserve"> science, </w:t>
      </w:r>
      <w:r w:rsidR="001E7690" w:rsidRPr="00B75462">
        <w:t>resource</w:t>
      </w:r>
      <w:r w:rsidR="0009399D" w:rsidRPr="00B75462">
        <w:t>,</w:t>
      </w:r>
      <w:r w:rsidR="001E7690" w:rsidRPr="00B75462">
        <w:t xml:space="preserve"> </w:t>
      </w:r>
      <w:r w:rsidR="003411C7" w:rsidRPr="00B75462">
        <w:t xml:space="preserve">and reconnaissance </w:t>
      </w:r>
      <w:r w:rsidR="001E7690" w:rsidRPr="00B75462">
        <w:t xml:space="preserve">objectives into specific measurement </w:t>
      </w:r>
      <w:r w:rsidR="003411C7" w:rsidRPr="00B75462">
        <w:t>objectives</w:t>
      </w:r>
      <w:r w:rsidR="001E7690" w:rsidRPr="00B75462">
        <w:t xml:space="preserve"> is </w:t>
      </w:r>
      <w:r w:rsidR="003411C7" w:rsidRPr="00B75462">
        <w:t xml:space="preserve">shown in the Traceability Matrices (Tables </w:t>
      </w:r>
      <w:hyperlink w:anchor="_Table_I:_Traceability" w:history="1">
        <w:r w:rsidR="003411C7" w:rsidRPr="00E669D9">
          <w:rPr>
            <w:rStyle w:val="Hyperlink"/>
          </w:rPr>
          <w:t>I</w:t>
        </w:r>
      </w:hyperlink>
      <w:r w:rsidR="003411C7" w:rsidRPr="00B75462">
        <w:t xml:space="preserve"> &amp; </w:t>
      </w:r>
      <w:hyperlink w:anchor="_Table_II:_Traceability" w:history="1">
        <w:r w:rsidR="003411C7" w:rsidRPr="00E669D9">
          <w:rPr>
            <w:rStyle w:val="Hyperlink"/>
          </w:rPr>
          <w:t>II</w:t>
        </w:r>
      </w:hyperlink>
      <w:r w:rsidR="003411C7" w:rsidRPr="00B75462">
        <w:t>)</w:t>
      </w:r>
      <w:r w:rsidR="001E7690" w:rsidRPr="00B75462">
        <w:t>.</w:t>
      </w:r>
      <w:r w:rsidR="00BB5367" w:rsidRPr="00B75462">
        <w:t xml:space="preserve"> </w:t>
      </w:r>
      <w:r w:rsidR="003411C7" w:rsidRPr="00B75462">
        <w:rPr>
          <w:rFonts w:cs="Times New Roman"/>
        </w:rPr>
        <w:t xml:space="preserve">In assessing the technical capabilities required to meet these objectives, </w:t>
      </w:r>
      <w:r w:rsidRPr="00B75462">
        <w:rPr>
          <w:rFonts w:cs="Times New Roman"/>
        </w:rPr>
        <w:t>NEX-SAG</w:t>
      </w:r>
      <w:r w:rsidR="003411C7" w:rsidRPr="00B75462">
        <w:rPr>
          <w:rFonts w:cs="Times New Roman"/>
        </w:rPr>
        <w:t xml:space="preserve"> identified </w:t>
      </w:r>
      <w:r w:rsidR="003411C7" w:rsidRPr="006C1953">
        <w:rPr>
          <w:rFonts w:cs="Times New Roman"/>
        </w:rPr>
        <w:t>instrument</w:t>
      </w:r>
      <w:r w:rsidR="006A5343">
        <w:rPr>
          <w:rFonts w:cs="Times New Roman"/>
        </w:rPr>
        <w:t xml:space="preserve"> </w:t>
      </w:r>
      <w:r w:rsidR="003411C7" w:rsidRPr="006C1953">
        <w:rPr>
          <w:rFonts w:cs="Times New Roman"/>
        </w:rPr>
        <w:t>proofs-of-concept, whi</w:t>
      </w:r>
      <w:r w:rsidR="003411C7" w:rsidRPr="00B75462">
        <w:rPr>
          <w:rFonts w:cs="Times New Roman"/>
        </w:rPr>
        <w:t>ch are discussed in the following</w:t>
      </w:r>
      <w:r w:rsidR="00EF5992" w:rsidRPr="00B75462">
        <w:rPr>
          <w:rFonts w:cs="Times New Roman"/>
        </w:rPr>
        <w:t xml:space="preserve"> sections</w:t>
      </w:r>
      <w:r w:rsidR="003411C7" w:rsidRPr="00B75462">
        <w:rPr>
          <w:rFonts w:cs="Times New Roman"/>
        </w:rPr>
        <w:t>, along with key measurement attributes</w:t>
      </w:r>
      <w:r w:rsidR="003F1D11" w:rsidRPr="00B75462">
        <w:rPr>
          <w:rFonts w:cs="Times New Roman"/>
        </w:rPr>
        <w:t>.</w:t>
      </w:r>
      <w:r w:rsidR="003411C7" w:rsidRPr="00B75462">
        <w:rPr>
          <w:rFonts w:cs="Times New Roman"/>
        </w:rPr>
        <w:t xml:space="preserve"> </w:t>
      </w:r>
    </w:p>
    <w:p w14:paraId="5F7C244E" w14:textId="77777777" w:rsidR="00B863C7" w:rsidRPr="00B863C7" w:rsidRDefault="00B863C7" w:rsidP="00B863C7">
      <w:pPr>
        <w:spacing w:before="120" w:after="120"/>
        <w:rPr>
          <w:i/>
          <w:color w:val="4F81BD" w:themeColor="accent1"/>
          <w:sz w:val="26"/>
          <w:szCs w:val="26"/>
        </w:rPr>
      </w:pPr>
      <w:r w:rsidRPr="00B863C7">
        <w:rPr>
          <w:i/>
          <w:color w:val="4F81BD" w:themeColor="accent1"/>
          <w:sz w:val="26"/>
          <w:szCs w:val="26"/>
        </w:rPr>
        <w:t>Imaging</w:t>
      </w:r>
    </w:p>
    <w:p w14:paraId="307F6180" w14:textId="785AA60B" w:rsidR="001E7690" w:rsidRDefault="001E7690" w:rsidP="00104D17">
      <w:pPr>
        <w:jc w:val="both"/>
      </w:pPr>
      <w:r w:rsidRPr="00B75462">
        <w:rPr>
          <w:u w:val="single"/>
        </w:rPr>
        <w:t xml:space="preserve">Imaging at HiRISE resolution (~30 cm/pixel; </w:t>
      </w:r>
      <w:r w:rsidR="00EF5992" w:rsidRPr="00B75462">
        <w:rPr>
          <w:u w:val="single"/>
        </w:rPr>
        <w:t>ideally</w:t>
      </w:r>
      <w:r w:rsidRPr="00B75462">
        <w:rPr>
          <w:u w:val="single"/>
        </w:rPr>
        <w:t xml:space="preserve"> </w:t>
      </w:r>
      <w:r w:rsidR="0009399D" w:rsidRPr="00B75462">
        <w:rPr>
          <w:u w:val="single"/>
        </w:rPr>
        <w:t>with</w:t>
      </w:r>
      <w:r w:rsidR="00FF3030" w:rsidRPr="00B75462">
        <w:rPr>
          <w:u w:val="single"/>
        </w:rPr>
        <w:t xml:space="preserve"> 10-15 cm/pixel</w:t>
      </w:r>
      <w:r w:rsidRPr="00B75462">
        <w:rPr>
          <w:u w:val="single"/>
        </w:rPr>
        <w:t>)</w:t>
      </w:r>
      <w:r w:rsidRPr="00B75462">
        <w:t xml:space="preserve"> is needed for reconnaissance</w:t>
      </w:r>
      <w:r w:rsidR="003F1D11" w:rsidRPr="00B75462">
        <w:t xml:space="preserve"> and</w:t>
      </w:r>
      <w:r w:rsidRPr="00B75462">
        <w:t xml:space="preserve"> addresses a number of </w:t>
      </w:r>
      <w:r w:rsidR="00EF5992" w:rsidRPr="00B75462">
        <w:t xml:space="preserve">the compelling </w:t>
      </w:r>
      <w:r w:rsidRPr="00B75462">
        <w:t>resource and science objectives.</w:t>
      </w:r>
      <w:r w:rsidR="00BB5367" w:rsidRPr="00B75462">
        <w:t xml:space="preserve"> </w:t>
      </w:r>
      <w:r w:rsidRPr="00B75462">
        <w:t xml:space="preserve">HiRISE has only covered 2% of Mars </w:t>
      </w:r>
      <w:r w:rsidR="00D63790" w:rsidRPr="00B75462">
        <w:t xml:space="preserve">at its nominal high resolution </w:t>
      </w:r>
      <w:r w:rsidRPr="00B75462">
        <w:t xml:space="preserve">but </w:t>
      </w:r>
      <w:r w:rsidR="003F19DC">
        <w:t>these images have</w:t>
      </w:r>
      <w:r w:rsidRPr="00B75462">
        <w:t xml:space="preserve"> been used in a wide range of studies, and new </w:t>
      </w:r>
      <w:r w:rsidR="003F1D11" w:rsidRPr="00B75462">
        <w:t>discoveries continue to</w:t>
      </w:r>
      <w:r w:rsidRPr="00B75462">
        <w:t xml:space="preserve"> appear as </w:t>
      </w:r>
      <w:r w:rsidR="003F1D11" w:rsidRPr="00B75462">
        <w:t>its</w:t>
      </w:r>
      <w:r w:rsidRPr="00B75462">
        <w:t xml:space="preserve"> temporal baseline extends. For </w:t>
      </w:r>
      <w:r w:rsidR="00180306" w:rsidRPr="00B75462">
        <w:t>many features</w:t>
      </w:r>
      <w:r w:rsidRPr="00B75462">
        <w:t xml:space="preserve">, </w:t>
      </w:r>
      <w:r w:rsidR="00933C43">
        <w:t xml:space="preserve">including RSL, </w:t>
      </w:r>
      <w:r w:rsidR="00180306" w:rsidRPr="00B75462">
        <w:t>change</w:t>
      </w:r>
      <w:r w:rsidRPr="00B75462">
        <w:t xml:space="preserve"> detection requires repeat-pass visible wavelength imaging with intervals &lt;100 days, and a high-SNR camera with at least two colors that resolves 1-m features</w:t>
      </w:r>
      <w:r w:rsidR="00D63790" w:rsidRPr="00B75462">
        <w:t xml:space="preserve"> (</w:t>
      </w:r>
      <w:r w:rsidR="000D00CD">
        <w:t>3-</w:t>
      </w:r>
      <w:r w:rsidR="00D63790" w:rsidRPr="00B75462">
        <w:t>pixel scale)</w:t>
      </w:r>
      <w:r w:rsidRPr="00B75462">
        <w:t xml:space="preserve">. High-resolution stereo topographic imaging has been used to measure distances between layers and </w:t>
      </w:r>
      <w:r w:rsidR="00D63790" w:rsidRPr="00B75462">
        <w:t>trace</w:t>
      </w:r>
      <w:r w:rsidRPr="00B75462">
        <w:t xml:space="preserve"> them, e.g., across the polar caps and assemble the stratigraphic (climatic) record. Furthermore, the potential landing sites for future missions will change with discoveries over the next decade.</w:t>
      </w:r>
      <w:r w:rsidR="00BB5367" w:rsidRPr="00B75462">
        <w:t xml:space="preserve"> </w:t>
      </w:r>
      <w:r w:rsidRPr="00B75462">
        <w:t>Higher</w:t>
      </w:r>
      <w:r w:rsidR="00460BBF">
        <w:t>-</w:t>
      </w:r>
      <w:r w:rsidRPr="00B75462">
        <w:t>resolution imaging could aid several of the resource and science objectives, as well as reconnaissance.</w:t>
      </w:r>
      <w:r w:rsidR="00FF3030" w:rsidRPr="00B75462">
        <w:t xml:space="preserve"> Given recent technological advances and the value to be gained, </w:t>
      </w:r>
      <w:r w:rsidR="003F19DC">
        <w:t>a higher-resolution</w:t>
      </w:r>
      <w:r w:rsidR="00FF3030" w:rsidRPr="00B75462">
        <w:t xml:space="preserve"> optical imaging system should be considered.</w:t>
      </w:r>
    </w:p>
    <w:p w14:paraId="6419FE46" w14:textId="77777777" w:rsidR="00B863C7" w:rsidRDefault="00B863C7" w:rsidP="00B863C7">
      <w:pPr>
        <w:jc w:val="both"/>
      </w:pPr>
    </w:p>
    <w:p w14:paraId="401ACAD3" w14:textId="543CB4CC" w:rsidR="00B863C7" w:rsidRPr="00B75462" w:rsidRDefault="00B863C7" w:rsidP="00104D17">
      <w:pPr>
        <w:jc w:val="both"/>
      </w:pPr>
      <w:r w:rsidRPr="00B75462">
        <w:t xml:space="preserve">A </w:t>
      </w:r>
      <w:r w:rsidRPr="00B75462">
        <w:rPr>
          <w:u w:val="single"/>
        </w:rPr>
        <w:t xml:space="preserve">small </w:t>
      </w:r>
      <w:r w:rsidRPr="005B100A">
        <w:rPr>
          <w:u w:val="single"/>
        </w:rPr>
        <w:t>weather camera</w:t>
      </w:r>
      <w:r w:rsidRPr="00B75462">
        <w:t xml:space="preserve"> with low spatial resolution (~1 km/pixel) but a wide field of view would extend almost 20 years of daily global coverage of the Mars weather</w:t>
      </w:r>
      <w:r>
        <w:t>—</w:t>
      </w:r>
      <w:r w:rsidRPr="00B75462">
        <w:t xml:space="preserve">started in 1998 with Mars Global Surveyor and continued by MRO MARCI. Augmented with a few well-chosen </w:t>
      </w:r>
      <w:r>
        <w:t>SW</w:t>
      </w:r>
      <w:r w:rsidRPr="00B75462">
        <w:t>IR channels, such a camera would also provide daily coverage of surface frosts. However, imaging at this resolution would be marginal for detecting new impact craters.</w:t>
      </w:r>
    </w:p>
    <w:p w14:paraId="47695A7F" w14:textId="77777777" w:rsidR="00602F21" w:rsidRDefault="00602F21" w:rsidP="00B863C7">
      <w:pPr>
        <w:spacing w:before="120" w:after="120"/>
        <w:jc w:val="both"/>
        <w:rPr>
          <w:i/>
          <w:color w:val="4F81BD" w:themeColor="accent1"/>
          <w:sz w:val="26"/>
          <w:szCs w:val="26"/>
        </w:rPr>
      </w:pPr>
    </w:p>
    <w:p w14:paraId="2FC19121" w14:textId="77777777" w:rsidR="00602F21" w:rsidRDefault="00602F21" w:rsidP="00B863C7">
      <w:pPr>
        <w:spacing w:before="120" w:after="120"/>
        <w:jc w:val="both"/>
        <w:rPr>
          <w:i/>
          <w:color w:val="4F81BD" w:themeColor="accent1"/>
          <w:sz w:val="26"/>
          <w:szCs w:val="26"/>
        </w:rPr>
      </w:pPr>
    </w:p>
    <w:p w14:paraId="44A53609" w14:textId="2D7FA0E5" w:rsidR="001E7690" w:rsidRPr="00B863C7" w:rsidRDefault="00B863C7" w:rsidP="00B863C7">
      <w:pPr>
        <w:spacing w:before="120" w:after="120"/>
        <w:jc w:val="both"/>
        <w:rPr>
          <w:i/>
          <w:color w:val="4F81BD" w:themeColor="accent1"/>
          <w:sz w:val="26"/>
          <w:szCs w:val="26"/>
        </w:rPr>
      </w:pPr>
      <w:r w:rsidRPr="00B863C7">
        <w:rPr>
          <w:i/>
          <w:color w:val="4F81BD" w:themeColor="accent1"/>
          <w:sz w:val="26"/>
          <w:szCs w:val="26"/>
        </w:rPr>
        <w:lastRenderedPageBreak/>
        <w:t>Radar Imaging/Sounding</w:t>
      </w:r>
    </w:p>
    <w:p w14:paraId="1116DF47" w14:textId="1C9A3FCA" w:rsidR="001E7690" w:rsidRPr="00B75462" w:rsidRDefault="001E7690" w:rsidP="00104D17">
      <w:pPr>
        <w:jc w:val="both"/>
      </w:pPr>
      <w:r w:rsidRPr="00B75462">
        <w:t xml:space="preserve">The NEX-SAG identified </w:t>
      </w:r>
      <w:r w:rsidRPr="00B75462">
        <w:rPr>
          <w:u w:val="single"/>
        </w:rPr>
        <w:t xml:space="preserve">polarimetric imaging </w:t>
      </w:r>
      <w:r w:rsidR="00BD4246" w:rsidRPr="00B75462">
        <w:rPr>
          <w:u w:val="single"/>
        </w:rPr>
        <w:t xml:space="preserve">synthetic aperture </w:t>
      </w:r>
      <w:r w:rsidRPr="00B75462">
        <w:rPr>
          <w:u w:val="single"/>
        </w:rPr>
        <w:t>radar</w:t>
      </w:r>
      <w:r w:rsidR="00D63790" w:rsidRPr="00B75462">
        <w:t xml:space="preserve"> (PSAR) a</w:t>
      </w:r>
      <w:r w:rsidRPr="00B75462">
        <w:t>s a technique to map shallow (&lt;10</w:t>
      </w:r>
      <w:r w:rsidR="00D63790" w:rsidRPr="00B75462">
        <w:t xml:space="preserve"> m), relatively pure ground ice.</w:t>
      </w:r>
      <w:r w:rsidR="00BB5367" w:rsidRPr="00B75462">
        <w:t xml:space="preserve"> </w:t>
      </w:r>
      <w:r w:rsidR="001F57D3">
        <w:t>Polarimetry (at a minimum, dual circular polarizations, with full polarimetry preferred) is critical so that the coherent backscatter effect from pure ice can be observed</w:t>
      </w:r>
      <w:r w:rsidR="00460BBF">
        <w:t xml:space="preserve"> –</w:t>
      </w:r>
      <w:r w:rsidR="001F57D3">
        <w:t xml:space="preserve"> for example high circular polarization ratios observed at the poles of Mercury led to the discovery of ice deposits</w:t>
      </w:r>
      <w:r w:rsidR="0080662A">
        <w:t xml:space="preserve"> (Harmon </w:t>
      </w:r>
      <w:r w:rsidR="00BD4B48">
        <w:t xml:space="preserve">et al., </w:t>
      </w:r>
      <w:r w:rsidR="0080662A">
        <w:t>1994)</w:t>
      </w:r>
      <w:r w:rsidR="001F57D3">
        <w:t xml:space="preserve">. Such a radar would provide short wavelength imaging coverage, similar to what has been obtained through ground-based polarimetric radar imaging of the Moon, Venus, and Mars, and the Lunar Reconnaissance Orbiter Mini-RF instrument. Unlike the current Mars radars MARSIS and SHARAD, </w:t>
      </w:r>
      <w:r w:rsidR="00323098">
        <w:t xml:space="preserve">a </w:t>
      </w:r>
      <w:r w:rsidR="001F57D3">
        <w:t>PSAR would produce imaging as its first order product (instead of sounding profiles), and would have much higher spatial resolution (&lt;15 m versus several hundreds of m</w:t>
      </w:r>
      <w:r w:rsidR="00B863C7">
        <w:t>eters</w:t>
      </w:r>
      <w:r w:rsidR="001F57D3">
        <w:t>). A PSAR in orbit would have ~</w:t>
      </w:r>
      <w:r w:rsidR="00CD0951">
        <w:t>1</w:t>
      </w:r>
      <w:r w:rsidR="001F57D3">
        <w:t xml:space="preserve">00 times better resolution than current </w:t>
      </w:r>
      <w:r w:rsidR="00323098">
        <w:t>Earth-</w:t>
      </w:r>
      <w:r w:rsidR="001F57D3">
        <w:t xml:space="preserve">based polarimetric radar imaging, as well as </w:t>
      </w:r>
      <w:r w:rsidR="00323098">
        <w:t xml:space="preserve">a </w:t>
      </w:r>
      <w:r w:rsidR="001F57D3">
        <w:t>much higher signal-to-noise</w:t>
      </w:r>
      <w:r w:rsidR="00323098">
        <w:t xml:space="preserve"> ratio</w:t>
      </w:r>
      <w:r w:rsidR="001F57D3">
        <w:t xml:space="preserve">. </w:t>
      </w:r>
      <w:r w:rsidR="00B863C7">
        <w:t>H</w:t>
      </w:r>
      <w:r w:rsidR="00D63790" w:rsidRPr="00B75462">
        <w:t xml:space="preserve">igh-resolution </w:t>
      </w:r>
      <w:r w:rsidRPr="00B75462">
        <w:rPr>
          <w:u w:val="single"/>
        </w:rPr>
        <w:t>visible images</w:t>
      </w:r>
      <w:r w:rsidRPr="00B75462">
        <w:t xml:space="preserve"> of </w:t>
      </w:r>
      <w:r w:rsidR="00B863C7">
        <w:t>ice-</w:t>
      </w:r>
      <w:r w:rsidRPr="00B75462">
        <w:t xml:space="preserve">related morphologies </w:t>
      </w:r>
      <w:r w:rsidR="0029423F">
        <w:t xml:space="preserve">(e.g., patterned ground) </w:t>
      </w:r>
      <w:r w:rsidRPr="00B75462">
        <w:t xml:space="preserve">and modeling of measured diurnal thermal characteristics </w:t>
      </w:r>
      <w:r w:rsidR="00B863C7">
        <w:t>based on ground</w:t>
      </w:r>
      <w:r w:rsidRPr="00B75462">
        <w:t xml:space="preserve"> </w:t>
      </w:r>
      <w:r w:rsidRPr="00B75462">
        <w:rPr>
          <w:u w:val="single"/>
        </w:rPr>
        <w:t>temperature mapping</w:t>
      </w:r>
      <w:r w:rsidR="00B863C7" w:rsidRPr="00B863C7">
        <w:rPr>
          <w:u w:val="single"/>
        </w:rPr>
        <w:t xml:space="preserve"> </w:t>
      </w:r>
      <w:r w:rsidR="00B863C7">
        <w:rPr>
          <w:u w:val="single"/>
        </w:rPr>
        <w:t>may help identify areas where shallow ground ice was present, including areas where that ice is not a relatively clean layer of ice, but instead fills the subsurface pores</w:t>
      </w:r>
      <w:r w:rsidR="00B863C7" w:rsidRPr="00B75462">
        <w:t>.</w:t>
      </w:r>
      <w:r w:rsidR="00B863C7">
        <w:t xml:space="preserve"> The presence of such </w:t>
      </w:r>
      <w:r w:rsidR="00B863C7" w:rsidRPr="00D46885">
        <w:t xml:space="preserve">pore-filling ice, even at relatively high volume fractions in a regolith, is not readily </w:t>
      </w:r>
      <w:r w:rsidR="00B863C7">
        <w:t>confirmed</w:t>
      </w:r>
      <w:r w:rsidR="00B863C7" w:rsidRPr="00D46885">
        <w:t xml:space="preserve"> with radar</w:t>
      </w:r>
      <w:r w:rsidR="00B863C7">
        <w:t xml:space="preserve"> in the absence of other data</w:t>
      </w:r>
      <w:r w:rsidR="00B863C7" w:rsidRPr="00D46885">
        <w:t>.</w:t>
      </w:r>
    </w:p>
    <w:p w14:paraId="00E40970" w14:textId="77777777" w:rsidR="001E7690" w:rsidRDefault="001E7690" w:rsidP="00104D17">
      <w:pPr>
        <w:jc w:val="both"/>
      </w:pPr>
    </w:p>
    <w:p w14:paraId="6BA39043" w14:textId="4B5B6761" w:rsidR="00B863C7" w:rsidRDefault="00B863C7" w:rsidP="00104D17">
      <w:pPr>
        <w:jc w:val="both"/>
      </w:pPr>
      <w:r w:rsidRPr="00864026">
        <w:t xml:space="preserve">A radar sensor operated as a sounder differs from the side-looking, polarimetric “imaging” </w:t>
      </w:r>
      <w:r>
        <w:t>radar</w:t>
      </w:r>
      <w:r w:rsidRPr="00864026">
        <w:t xml:space="preserve"> </w:t>
      </w:r>
      <w:r>
        <w:t xml:space="preserve">(PSAR) </w:t>
      </w:r>
      <w:r w:rsidRPr="00864026">
        <w:t xml:space="preserve">discussed </w:t>
      </w:r>
      <w:r>
        <w:t xml:space="preserve">above </w:t>
      </w:r>
      <w:r w:rsidRPr="00864026">
        <w:t xml:space="preserve">for ground ice and RSL surveys. In the imaging mode, the radar beam points to one side of the spacecraft, and uses the along-track motion to produce a fine spatial resolution product from Doppler processing (e.g., Magellan mapping of Venus). </w:t>
      </w:r>
      <w:r>
        <w:t>Polarimetric measurements are needed for ice layer and brine detection.</w:t>
      </w:r>
      <w:r w:rsidR="00BD5803">
        <w:t xml:space="preserve"> </w:t>
      </w:r>
      <w:r w:rsidRPr="00864026">
        <w:t xml:space="preserve">In the sounding </w:t>
      </w:r>
      <w:r>
        <w:t>radar,</w:t>
      </w:r>
      <w:r w:rsidRPr="00864026">
        <w:t xml:space="preserve"> the beam is pointed toward the nadir, with the signal bandwidth increased to obtain a finer time-delay resolution, and thus </w:t>
      </w:r>
      <w:r>
        <w:t xml:space="preserve">better </w:t>
      </w:r>
      <w:r w:rsidRPr="00864026">
        <w:t xml:space="preserve">vertical spatial resolution, in the target material (e.g., SHARAD observations of the PLD). </w:t>
      </w:r>
      <w:r>
        <w:t>This aids characterization of ground-ice overburden and polar layering (see next paragraph).</w:t>
      </w:r>
      <w:r w:rsidR="00BD5803">
        <w:t xml:space="preserve"> </w:t>
      </w:r>
      <w:r>
        <w:t>When sounding,</w:t>
      </w:r>
      <w:r w:rsidRPr="00864026">
        <w:t xml:space="preserve"> a single received polarization is </w:t>
      </w:r>
      <w:r>
        <w:t>typically used</w:t>
      </w:r>
      <w:r w:rsidRPr="00864026">
        <w:t xml:space="preserve">, somewhat offsetting the higher data rate created by the enhanced bandwidth. For </w:t>
      </w:r>
      <w:r>
        <w:t>PSAR</w:t>
      </w:r>
      <w:r w:rsidRPr="00864026">
        <w:t xml:space="preserve">, </w:t>
      </w:r>
      <w:r>
        <w:t>a</w:t>
      </w:r>
      <w:r w:rsidRPr="00864026">
        <w:t xml:space="preserve"> sounding mode would </w:t>
      </w:r>
      <w:r>
        <w:t xml:space="preserve">most likely </w:t>
      </w:r>
      <w:r w:rsidRPr="00864026">
        <w:t>require a roll of the spacecraft to bring the beam toward the nadir</w:t>
      </w:r>
    </w:p>
    <w:p w14:paraId="11DDE213" w14:textId="77777777" w:rsidR="00B863C7" w:rsidRPr="00B75462" w:rsidRDefault="00B863C7" w:rsidP="00104D17">
      <w:pPr>
        <w:jc w:val="both"/>
      </w:pPr>
    </w:p>
    <w:p w14:paraId="5FF01664" w14:textId="041A03F1" w:rsidR="00AE69F0" w:rsidRPr="00B75462" w:rsidRDefault="001E7690" w:rsidP="00B863C7">
      <w:pPr>
        <w:jc w:val="both"/>
      </w:pPr>
      <w:r w:rsidRPr="00B75462">
        <w:rPr>
          <w:u w:val="single"/>
        </w:rPr>
        <w:t>A SAR system in a broad-band nadir sounding mode</w:t>
      </w:r>
      <w:r w:rsidRPr="00B75462">
        <w:t xml:space="preserve"> </w:t>
      </w:r>
      <w:r w:rsidR="0080662A">
        <w:t xml:space="preserve">or a radar sounder </w:t>
      </w:r>
      <w:r w:rsidR="00BD4246" w:rsidRPr="00B75462">
        <w:t>could produce a data product similar to MRO SHARAD but with higher vertical resolution and near-surface sensitivity.</w:t>
      </w:r>
      <w:r w:rsidR="00BB5367" w:rsidRPr="00B75462">
        <w:t xml:space="preserve"> </w:t>
      </w:r>
      <w:r w:rsidR="0080662A">
        <w:t>Radar sounding</w:t>
      </w:r>
      <w:r w:rsidR="00BD4246" w:rsidRPr="00B75462">
        <w:t xml:space="preserve"> </w:t>
      </w:r>
      <w:r w:rsidRPr="00B75462">
        <w:t>could map the thickness and volume of CO</w:t>
      </w:r>
      <w:r w:rsidRPr="00B75462">
        <w:rPr>
          <w:vertAlign w:val="subscript"/>
        </w:rPr>
        <w:t>2</w:t>
      </w:r>
      <w:r w:rsidR="00D63790" w:rsidRPr="00B75462">
        <w:t xml:space="preserve"> deposits at 10-50 m depths</w:t>
      </w:r>
      <w:r w:rsidRPr="00B75462">
        <w:t xml:space="preserve">, shallower than what can be observed by the SHARAD radar, and measure their thickness </w:t>
      </w:r>
      <w:r w:rsidR="00D63790" w:rsidRPr="00B75462">
        <w:t xml:space="preserve">at sub-meter scales as well as their </w:t>
      </w:r>
      <w:r w:rsidRPr="00B75462">
        <w:t xml:space="preserve">volume. It is also possible that a SAR system in a wide-bandwidth nadir sounding mode could reveal seasonal changes in layering at vertical resolutions that are much finer </w:t>
      </w:r>
      <w:r w:rsidR="00D63790" w:rsidRPr="00B75462">
        <w:t xml:space="preserve">(&lt;1 m) </w:t>
      </w:r>
      <w:r w:rsidRPr="00B75462">
        <w:t>than those provided by SHARAD.</w:t>
      </w:r>
      <w:r w:rsidR="00C4260F">
        <w:t xml:space="preserve"> </w:t>
      </w:r>
      <w:r w:rsidR="00B2098B">
        <w:t>A sounding mode</w:t>
      </w:r>
      <w:r w:rsidRPr="00B75462">
        <w:t xml:space="preserve"> could map layering in the upper 50-100 m of the polar cap at vertical resolutions of </w:t>
      </w:r>
      <w:r w:rsidR="00B2098B">
        <w:t>tens</w:t>
      </w:r>
      <w:r w:rsidR="00B2098B" w:rsidRPr="00B75462">
        <w:t xml:space="preserve"> </w:t>
      </w:r>
      <w:r w:rsidRPr="00B75462">
        <w:t xml:space="preserve">of centimeters, a </w:t>
      </w:r>
      <w:r w:rsidR="00B2098B">
        <w:t>resolution not achievable</w:t>
      </w:r>
      <w:r w:rsidRPr="00B75462">
        <w:t xml:space="preserve"> by SHARAD or MARSIS but relevant to recent polar evolution.</w:t>
      </w:r>
      <w:r w:rsidR="00C4260F">
        <w:t xml:space="preserve"> </w:t>
      </w:r>
    </w:p>
    <w:p w14:paraId="0AFB9D02" w14:textId="77777777" w:rsidR="00602F21" w:rsidRDefault="00602F21" w:rsidP="00B863C7">
      <w:pPr>
        <w:spacing w:before="120" w:after="120"/>
        <w:jc w:val="both"/>
        <w:rPr>
          <w:i/>
          <w:color w:val="4F81BD" w:themeColor="accent1"/>
          <w:sz w:val="26"/>
          <w:szCs w:val="26"/>
        </w:rPr>
      </w:pPr>
    </w:p>
    <w:p w14:paraId="1325C6ED" w14:textId="585ECF29" w:rsidR="003411C7" w:rsidRPr="00B863C7" w:rsidRDefault="00B863C7" w:rsidP="00B863C7">
      <w:pPr>
        <w:spacing w:before="120" w:after="120"/>
        <w:jc w:val="both"/>
        <w:rPr>
          <w:i/>
          <w:color w:val="4F81BD" w:themeColor="accent1"/>
          <w:sz w:val="26"/>
          <w:szCs w:val="26"/>
        </w:rPr>
      </w:pPr>
      <w:r w:rsidRPr="00B863C7">
        <w:rPr>
          <w:i/>
          <w:color w:val="4F81BD" w:themeColor="accent1"/>
          <w:sz w:val="26"/>
          <w:szCs w:val="26"/>
        </w:rPr>
        <w:lastRenderedPageBreak/>
        <w:t>Infrared Mappers</w:t>
      </w:r>
    </w:p>
    <w:p w14:paraId="3893430F" w14:textId="77777777" w:rsidR="000D00CD" w:rsidRDefault="001E7690" w:rsidP="00104D17">
      <w:pPr>
        <w:jc w:val="both"/>
      </w:pPr>
      <w:r w:rsidRPr="00DB05D1">
        <w:t>Mineral mapping</w:t>
      </w:r>
      <w:r w:rsidRPr="00B75462">
        <w:t xml:space="preserve"> for both resources and science requires improved spatial resolution over current capabilities, with a goal of going from the present CRISM ~18 m/pixel to ~6 m/pixel for </w:t>
      </w:r>
      <w:r w:rsidR="009B008D" w:rsidRPr="00B75462">
        <w:t>a</w:t>
      </w:r>
      <w:r w:rsidRPr="00B75462">
        <w:t xml:space="preserve"> </w:t>
      </w:r>
      <w:r w:rsidRPr="00B75462">
        <w:rPr>
          <w:u w:val="single"/>
        </w:rPr>
        <w:t>short-wave I</w:t>
      </w:r>
      <w:r w:rsidRPr="00A00212">
        <w:rPr>
          <w:u w:val="single"/>
        </w:rPr>
        <w:t>R ma</w:t>
      </w:r>
      <w:r w:rsidRPr="00B75462">
        <w:rPr>
          <w:u w:val="single"/>
        </w:rPr>
        <w:t>pper</w:t>
      </w:r>
      <w:r w:rsidR="00011C7D" w:rsidRPr="00B75462">
        <w:t>.</w:t>
      </w:r>
      <w:r w:rsidR="00BB5367" w:rsidRPr="00B75462">
        <w:t xml:space="preserve"> </w:t>
      </w:r>
    </w:p>
    <w:p w14:paraId="4A83C50B" w14:textId="77777777" w:rsidR="000D00CD" w:rsidRDefault="000D00CD" w:rsidP="00104D17">
      <w:pPr>
        <w:jc w:val="both"/>
      </w:pPr>
    </w:p>
    <w:p w14:paraId="35804F68" w14:textId="0D5963EA" w:rsidR="001E7690" w:rsidRPr="00B75462" w:rsidRDefault="00011C7D" w:rsidP="00104D17">
      <w:pPr>
        <w:jc w:val="both"/>
      </w:pPr>
      <w:r w:rsidRPr="00B75462">
        <w:t>Multiband t</w:t>
      </w:r>
      <w:r w:rsidR="001E7690" w:rsidRPr="00B75462">
        <w:rPr>
          <w:u w:val="single"/>
        </w:rPr>
        <w:t>hermal IR mapping</w:t>
      </w:r>
      <w:r w:rsidR="009B008D" w:rsidRPr="00B75462">
        <w:t xml:space="preserve"> (e.g., Mars Odyssey THEMIS)</w:t>
      </w:r>
      <w:r w:rsidR="001E7690" w:rsidRPr="00B75462">
        <w:t xml:space="preserve"> </w:t>
      </w:r>
      <w:r w:rsidR="009B008D" w:rsidRPr="00B75462">
        <w:t>has provided ~100 m/pixel coverage of much of Mars.</w:t>
      </w:r>
      <w:r w:rsidR="00BB5367" w:rsidRPr="00B75462">
        <w:t xml:space="preserve"> </w:t>
      </w:r>
      <w:r w:rsidR="009B008D" w:rsidRPr="00B75462">
        <w:t xml:space="preserve">Improvement to </w:t>
      </w:r>
      <w:r w:rsidR="00933C43">
        <w:t>resolutions &lt;</w:t>
      </w:r>
      <w:r w:rsidR="009B008D" w:rsidRPr="00B75462">
        <w:t xml:space="preserve">30 m/pixel </w:t>
      </w:r>
      <w:r w:rsidRPr="00B75462">
        <w:t xml:space="preserve">or better </w:t>
      </w:r>
      <w:r w:rsidR="009B008D" w:rsidRPr="00B75462">
        <w:t>would</w:t>
      </w:r>
      <w:r w:rsidR="001E7690" w:rsidRPr="00B75462">
        <w:t xml:space="preserve"> be needed to make a significant advance.</w:t>
      </w:r>
      <w:r w:rsidR="00BB5367" w:rsidRPr="00B75462">
        <w:t xml:space="preserve"> </w:t>
      </w:r>
      <w:r w:rsidR="001E7690" w:rsidRPr="00B75462">
        <w:t xml:space="preserve">For many applications, both to fill SKGs and to gain further </w:t>
      </w:r>
      <w:r w:rsidRPr="00B75462">
        <w:t>constraints on</w:t>
      </w:r>
      <w:r w:rsidR="001E7690" w:rsidRPr="00B75462">
        <w:t xml:space="preserve"> RSL, coverage of the diurnal cycle is a mission requirement. Temperature mapping at ≥3 times of day (pre-dawn, mid-day, late day), over a broad range of seasons, may detect </w:t>
      </w:r>
      <w:r w:rsidRPr="00B75462">
        <w:t xml:space="preserve">pore </w:t>
      </w:r>
      <w:r w:rsidR="001E7690" w:rsidRPr="00B75462">
        <w:t xml:space="preserve">ice within the uppermost meter(s) </w:t>
      </w:r>
      <w:r w:rsidRPr="00B75462">
        <w:t>of regolith</w:t>
      </w:r>
      <w:r w:rsidR="001E7690" w:rsidRPr="00B75462">
        <w:t>.</w:t>
      </w:r>
    </w:p>
    <w:p w14:paraId="16730D7E" w14:textId="4AAE40A6" w:rsidR="001E7690" w:rsidRPr="00B863C7" w:rsidRDefault="00B863C7" w:rsidP="00B863C7">
      <w:pPr>
        <w:spacing w:before="120" w:after="120"/>
        <w:jc w:val="both"/>
        <w:rPr>
          <w:i/>
          <w:color w:val="4F81BD" w:themeColor="accent1"/>
          <w:sz w:val="26"/>
          <w:szCs w:val="26"/>
        </w:rPr>
      </w:pPr>
      <w:r w:rsidRPr="00B863C7">
        <w:rPr>
          <w:i/>
          <w:color w:val="4F81BD" w:themeColor="accent1"/>
          <w:sz w:val="26"/>
          <w:szCs w:val="26"/>
        </w:rPr>
        <w:t>Atmospheric Sounders</w:t>
      </w:r>
    </w:p>
    <w:p w14:paraId="56D963E7" w14:textId="1415E888" w:rsidR="001E7690" w:rsidRPr="00B75462" w:rsidRDefault="00A00212" w:rsidP="00104D17">
      <w:pPr>
        <w:jc w:val="both"/>
      </w:pPr>
      <w:r>
        <w:t xml:space="preserve">Using longer wavelengths, as shown by </w:t>
      </w:r>
      <w:r w:rsidRPr="006C36E7">
        <w:rPr>
          <w:u w:val="single"/>
        </w:rPr>
        <w:t>microwave/sub-mm sounders</w:t>
      </w:r>
      <w:r w:rsidR="00687946">
        <w:t xml:space="preserve"> flown in Earth orbit, </w:t>
      </w:r>
      <w:r>
        <w:t>would be a major advance for</w:t>
      </w:r>
      <w:r w:rsidRPr="00B75462">
        <w:t xml:space="preserve"> atmospheric SKGs and science objectives</w:t>
      </w:r>
      <w:r>
        <w:t>.</w:t>
      </w:r>
      <w:r w:rsidR="009722AB">
        <w:t xml:space="preserve"> </w:t>
      </w:r>
      <w:r w:rsidRPr="00B75462">
        <w:t>Rosetta pioneered use of a microwave radiometer in deep space</w:t>
      </w:r>
      <w:r w:rsidR="00687946">
        <w:t>.</w:t>
      </w:r>
      <w:r w:rsidRPr="00B75462">
        <w:t xml:space="preserve"> </w:t>
      </w:r>
      <w:r w:rsidR="00E01822" w:rsidRPr="006C1953">
        <w:t>Such an instrument</w:t>
      </w:r>
      <w:r w:rsidR="00687946" w:rsidRPr="006C1953">
        <w:t xml:space="preserve"> app</w:t>
      </w:r>
      <w:r w:rsidRPr="006C1953">
        <w:t xml:space="preserve">roach </w:t>
      </w:r>
      <w:r w:rsidR="00E01822" w:rsidRPr="006C1953">
        <w:t>could provide the</w:t>
      </w:r>
      <w:r w:rsidR="00E01822">
        <w:t xml:space="preserve"> first</w:t>
      </w:r>
      <w:r w:rsidRPr="00B75462">
        <w:t xml:space="preserve"> direct measurement of winds across the </w:t>
      </w:r>
      <w:r w:rsidR="00E01822">
        <w:t xml:space="preserve">Martian </w:t>
      </w:r>
      <w:r w:rsidRPr="00B75462">
        <w:t>globe.</w:t>
      </w:r>
      <w:r w:rsidR="00BB5367" w:rsidRPr="00B75462">
        <w:t xml:space="preserve"> </w:t>
      </w:r>
      <w:r w:rsidR="009B008D" w:rsidRPr="00B75462">
        <w:t>A</w:t>
      </w:r>
      <w:r w:rsidR="00E01822">
        <w:t>n additional</w:t>
      </w:r>
      <w:r w:rsidR="009B008D" w:rsidRPr="00B75462">
        <w:t xml:space="preserve"> major advance would </w:t>
      </w:r>
      <w:r w:rsidR="00180306" w:rsidRPr="00B75462">
        <w:t>be the retrieval of</w:t>
      </w:r>
      <w:r w:rsidR="001E7690" w:rsidRPr="00B75462">
        <w:t xml:space="preserve"> atmospheric temperatures </w:t>
      </w:r>
      <w:r w:rsidR="00180306" w:rsidRPr="00B75462">
        <w:t>with good precision even</w:t>
      </w:r>
      <w:r w:rsidR="001E7690" w:rsidRPr="00B75462">
        <w:t xml:space="preserve"> in a dusty atmosphere.</w:t>
      </w:r>
      <w:r w:rsidR="00BB5367" w:rsidRPr="00B75462">
        <w:t xml:space="preserve"> </w:t>
      </w:r>
      <w:r w:rsidR="001E7690" w:rsidRPr="00B75462">
        <w:t xml:space="preserve">The use of SEP </w:t>
      </w:r>
      <w:r w:rsidR="0083346F" w:rsidRPr="00B75462">
        <w:t xml:space="preserve">allows consideration of </w:t>
      </w:r>
      <w:r w:rsidR="001E7690" w:rsidRPr="00B75462">
        <w:t>active instruments, such as a</w:t>
      </w:r>
      <w:r w:rsidR="0083346F" w:rsidRPr="00B75462">
        <w:t xml:space="preserve"> Doppler</w:t>
      </w:r>
      <w:r w:rsidR="001E7690" w:rsidRPr="00B75462">
        <w:t xml:space="preserve"> </w:t>
      </w:r>
      <w:r w:rsidR="001E7690" w:rsidRPr="00B75462">
        <w:rPr>
          <w:u w:val="single"/>
        </w:rPr>
        <w:t>wind lidar</w:t>
      </w:r>
      <w:r w:rsidR="0083346F" w:rsidRPr="00B75462">
        <w:t xml:space="preserve">, </w:t>
      </w:r>
      <w:r w:rsidR="0083346F" w:rsidRPr="00B75462">
        <w:rPr>
          <w:u w:val="single"/>
        </w:rPr>
        <w:t>surface composition lidar</w:t>
      </w:r>
      <w:r w:rsidR="0083346F" w:rsidRPr="00B75462">
        <w:t xml:space="preserve">, or </w:t>
      </w:r>
      <w:r w:rsidR="0083346F" w:rsidRPr="00B75462">
        <w:rPr>
          <w:u w:val="single"/>
        </w:rPr>
        <w:t>swath imaging altimeters</w:t>
      </w:r>
      <w:r w:rsidR="0083346F" w:rsidRPr="00B75462">
        <w:t>.</w:t>
      </w:r>
      <w:r w:rsidR="001E7690" w:rsidRPr="00B75462">
        <w:t xml:space="preserve"> The ones flown on aircraft for Earth or advocated for observing tropospheric winds from space are massive, but these may not be </w:t>
      </w:r>
      <w:r w:rsidR="0083346F" w:rsidRPr="00B75462">
        <w:t>reasonable</w:t>
      </w:r>
      <w:r w:rsidR="001E7690" w:rsidRPr="00B75462">
        <w:t xml:space="preserve"> analogues for </w:t>
      </w:r>
      <w:r w:rsidR="0083346F" w:rsidRPr="00B75462">
        <w:t>systems applicable to Mars.</w:t>
      </w:r>
      <w:r w:rsidR="00BB5367" w:rsidRPr="00B75462">
        <w:t xml:space="preserve"> </w:t>
      </w:r>
      <w:r w:rsidR="00E559A6">
        <w:t>While t</w:t>
      </w:r>
      <w:r w:rsidR="001E7690" w:rsidRPr="00B75462">
        <w:t xml:space="preserve">here appear to be viable </w:t>
      </w:r>
      <w:r w:rsidR="0083346F" w:rsidRPr="00B75462">
        <w:t xml:space="preserve">or rapidly maturing </w:t>
      </w:r>
      <w:r w:rsidR="001E7690" w:rsidRPr="00B75462">
        <w:t>alternatives</w:t>
      </w:r>
      <w:r w:rsidR="00E559A6">
        <w:t>, t</w:t>
      </w:r>
      <w:r w:rsidR="0083346F" w:rsidRPr="00B75462">
        <w:t>he challenge is assessing whether these devices fit within the overall mission capabilities of mass, power, and cost for development of an orbiter to launch in 2022.</w:t>
      </w:r>
    </w:p>
    <w:p w14:paraId="6CDA798B" w14:textId="77777777" w:rsidR="001E7690" w:rsidRPr="00B75462" w:rsidRDefault="001E7690" w:rsidP="00104D17">
      <w:pPr>
        <w:jc w:val="both"/>
      </w:pPr>
    </w:p>
    <w:p w14:paraId="1475C787" w14:textId="6AFC00DF" w:rsidR="001E7690" w:rsidRPr="00B75462" w:rsidRDefault="001E7690" w:rsidP="00104D17">
      <w:pPr>
        <w:jc w:val="both"/>
      </w:pPr>
      <w:r w:rsidRPr="00B75462">
        <w:t xml:space="preserve">Another new measurement </w:t>
      </w:r>
      <w:r w:rsidR="0083346F" w:rsidRPr="00B75462">
        <w:t xml:space="preserve">objective </w:t>
      </w:r>
      <w:r w:rsidRPr="00B75462">
        <w:t xml:space="preserve">would be </w:t>
      </w:r>
      <w:r w:rsidR="0083346F" w:rsidRPr="00B75462">
        <w:t>acquiring</w:t>
      </w:r>
      <w:r w:rsidRPr="00B75462">
        <w:t xml:space="preserve"> </w:t>
      </w:r>
      <w:r w:rsidRPr="00A00212">
        <w:t>vertical profile</w:t>
      </w:r>
      <w:r w:rsidR="0083346F" w:rsidRPr="00A00212">
        <w:t>s</w:t>
      </w:r>
      <w:r w:rsidRPr="00A00212">
        <w:t xml:space="preserve"> of water vapor</w:t>
      </w:r>
      <w:r w:rsidR="00011C7D" w:rsidRPr="00B75462">
        <w:t xml:space="preserve"> with daily sampling over much of the planet</w:t>
      </w:r>
      <w:r w:rsidRPr="00B75462">
        <w:t>.</w:t>
      </w:r>
      <w:r w:rsidR="00BB5367" w:rsidRPr="00B75462">
        <w:t xml:space="preserve"> </w:t>
      </w:r>
      <w:r w:rsidRPr="00B75462">
        <w:t>Presently, we have only column abundances globally and only at a few local times of day.</w:t>
      </w:r>
      <w:r w:rsidR="00BB5367" w:rsidRPr="00B75462">
        <w:t xml:space="preserve"> </w:t>
      </w:r>
      <w:r w:rsidR="00011C7D" w:rsidRPr="00B75462">
        <w:t xml:space="preserve">Both </w:t>
      </w:r>
      <w:r w:rsidR="00011C7D" w:rsidRPr="00A00212">
        <w:rPr>
          <w:u w:val="single"/>
        </w:rPr>
        <w:t>thermal IR and longer wave (sub-mm and microwave) sounders</w:t>
      </w:r>
      <w:r w:rsidR="00011C7D" w:rsidRPr="00B75462">
        <w:t xml:space="preserve"> can achieve this.</w:t>
      </w:r>
      <w:r w:rsidR="00BB5367" w:rsidRPr="00B75462">
        <w:t xml:space="preserve"> </w:t>
      </w:r>
      <w:r w:rsidR="00011C7D" w:rsidRPr="00B75462">
        <w:t>Such vapor profiles would aid investigation of water sources for</w:t>
      </w:r>
      <w:r w:rsidRPr="00B75462">
        <w:t xml:space="preserve"> RSL and </w:t>
      </w:r>
      <w:r w:rsidR="00011C7D" w:rsidRPr="00B75462">
        <w:t xml:space="preserve">could trace </w:t>
      </w:r>
      <w:r w:rsidRPr="00B75462">
        <w:t xml:space="preserve">water vapor </w:t>
      </w:r>
      <w:r w:rsidR="00011C7D" w:rsidRPr="00B75462">
        <w:t>to constrain</w:t>
      </w:r>
      <w:r w:rsidRPr="00B75462">
        <w:t xml:space="preserve"> transport.</w:t>
      </w:r>
      <w:r w:rsidR="00BB5367" w:rsidRPr="00B75462">
        <w:t xml:space="preserve"> </w:t>
      </w:r>
      <w:r w:rsidRPr="00B75462">
        <w:t xml:space="preserve">Finally, aerosol </w:t>
      </w:r>
      <w:r w:rsidR="00011C7D" w:rsidRPr="00B75462">
        <w:t xml:space="preserve">dust and ice </w:t>
      </w:r>
      <w:r w:rsidRPr="00B75462">
        <w:t xml:space="preserve">profiles are needed, </w:t>
      </w:r>
      <w:r w:rsidR="00180306" w:rsidRPr="00B75462">
        <w:t>both to further understanding of the dust cycle and to</w:t>
      </w:r>
      <w:r w:rsidRPr="00B75462">
        <w:t xml:space="preserve"> provide inputs to, and validation of, models that are increasingly relied upon to interpret observed phenomena and to provide environmental constraints.</w:t>
      </w:r>
      <w:r w:rsidR="00BB5367" w:rsidRPr="00B75462">
        <w:t xml:space="preserve"> </w:t>
      </w:r>
      <w:r w:rsidR="00011C7D" w:rsidRPr="00A00212">
        <w:t>A t</w:t>
      </w:r>
      <w:r w:rsidRPr="00A00212">
        <w:t>hermal IR sounder</w:t>
      </w:r>
      <w:r w:rsidR="00011C7D" w:rsidRPr="00A00212">
        <w:t xml:space="preserve"> </w:t>
      </w:r>
      <w:r w:rsidR="003F19DC">
        <w:t>would be</w:t>
      </w:r>
      <w:r w:rsidR="003F19DC" w:rsidRPr="00A00212">
        <w:t xml:space="preserve"> </w:t>
      </w:r>
      <w:r w:rsidR="002D5EE9">
        <w:t>needed</w:t>
      </w:r>
      <w:r w:rsidR="002D5EE9" w:rsidRPr="00A00212">
        <w:t xml:space="preserve"> </w:t>
      </w:r>
      <w:r w:rsidRPr="00A00212">
        <w:t xml:space="preserve">for the aerosol </w:t>
      </w:r>
      <w:r w:rsidR="005C64E3" w:rsidRPr="00A00212">
        <w:t xml:space="preserve">profile </w:t>
      </w:r>
      <w:r w:rsidRPr="00A00212">
        <w:t>measurement</w:t>
      </w:r>
      <w:r w:rsidRPr="00B75462">
        <w:t>.</w:t>
      </w:r>
    </w:p>
    <w:p w14:paraId="1D5E003C" w14:textId="5E959A5E" w:rsidR="001E7690" w:rsidRPr="00B863C7" w:rsidRDefault="00B863C7" w:rsidP="00B863C7">
      <w:pPr>
        <w:spacing w:before="120" w:after="120"/>
        <w:jc w:val="both"/>
        <w:rPr>
          <w:i/>
          <w:color w:val="4F81BD" w:themeColor="accent1"/>
          <w:sz w:val="26"/>
          <w:szCs w:val="26"/>
        </w:rPr>
      </w:pPr>
      <w:r w:rsidRPr="00B863C7">
        <w:rPr>
          <w:i/>
          <w:color w:val="4F81BD" w:themeColor="accent1"/>
          <w:sz w:val="26"/>
          <w:szCs w:val="26"/>
        </w:rPr>
        <w:t>Instrument “Proof of Concept” Summary</w:t>
      </w:r>
    </w:p>
    <w:p w14:paraId="3247F294" w14:textId="395ABE08" w:rsidR="007B4543" w:rsidRPr="00B75462" w:rsidRDefault="003411C7" w:rsidP="00104D17">
      <w:pPr>
        <w:jc w:val="both"/>
      </w:pPr>
      <w:r w:rsidRPr="00B75462">
        <w:t>Table</w:t>
      </w:r>
      <w:r w:rsidR="007B0702" w:rsidRPr="00B75462">
        <w:t>s</w:t>
      </w:r>
      <w:r w:rsidRPr="00B75462">
        <w:t xml:space="preserve"> </w:t>
      </w:r>
      <w:hyperlink w:anchor="_Table_III:_Mapping" w:history="1">
        <w:r w:rsidRPr="00E669D9">
          <w:rPr>
            <w:rStyle w:val="Hyperlink"/>
          </w:rPr>
          <w:t>III</w:t>
        </w:r>
      </w:hyperlink>
      <w:r w:rsidR="007B0702" w:rsidRPr="00B75462">
        <w:t xml:space="preserve"> &amp; </w:t>
      </w:r>
      <w:hyperlink w:anchor="_Table_IV:_Mapping" w:history="1">
        <w:r w:rsidR="007B0702" w:rsidRPr="00E669D9">
          <w:rPr>
            <w:rStyle w:val="Hyperlink"/>
          </w:rPr>
          <w:t>IV</w:t>
        </w:r>
      </w:hyperlink>
      <w:r w:rsidR="007B0702" w:rsidRPr="00B75462">
        <w:t xml:space="preserve"> highlight</w:t>
      </w:r>
      <w:r w:rsidRPr="00B75462">
        <w:t xml:space="preserve"> the applicability of these various instrumental “proof of concepts” to the measurement objectives outlined in Tables </w:t>
      </w:r>
      <w:hyperlink w:anchor="_Table_I:_Traceability" w:history="1">
        <w:r w:rsidRPr="00E669D9">
          <w:rPr>
            <w:rStyle w:val="Hyperlink"/>
          </w:rPr>
          <w:t>I</w:t>
        </w:r>
      </w:hyperlink>
      <w:r w:rsidRPr="00B75462">
        <w:t xml:space="preserve"> &amp; </w:t>
      </w:r>
      <w:hyperlink w:anchor="_Table_II:_Traceability" w:history="1">
        <w:r w:rsidRPr="00E669D9">
          <w:rPr>
            <w:rStyle w:val="Hyperlink"/>
          </w:rPr>
          <w:t>II</w:t>
        </w:r>
      </w:hyperlink>
      <w:r w:rsidR="007B0702" w:rsidRPr="00B75462">
        <w:t>, respectively</w:t>
      </w:r>
      <w:r w:rsidRPr="00B75462">
        <w:t>.</w:t>
      </w:r>
      <w:r w:rsidR="00BB5367" w:rsidRPr="00B75462">
        <w:t xml:space="preserve"> </w:t>
      </w:r>
      <w:r w:rsidRPr="00B75462">
        <w:t xml:space="preserve">Also identified are </w:t>
      </w:r>
      <w:r w:rsidR="00D14A9F" w:rsidRPr="00B75462">
        <w:t xml:space="preserve">the measurements that need to be made at </w:t>
      </w:r>
      <w:r w:rsidR="00C35232">
        <w:t>different</w:t>
      </w:r>
      <w:r w:rsidR="00A012F8">
        <w:t xml:space="preserve"> </w:t>
      </w:r>
      <w:r w:rsidR="00D14A9F" w:rsidRPr="00B75462">
        <w:t>times of day</w:t>
      </w:r>
      <w:r w:rsidR="007B0702" w:rsidRPr="00B75462">
        <w:t xml:space="preserve"> </w:t>
      </w:r>
      <w:r w:rsidR="00D14A9F" w:rsidRPr="00B75462">
        <w:t xml:space="preserve">or that require near-nadir viewing of the polar </w:t>
      </w:r>
      <w:r w:rsidR="005C64E3" w:rsidRPr="00B75462">
        <w:t>regions</w:t>
      </w:r>
      <w:r w:rsidR="00D14A9F" w:rsidRPr="00B75462">
        <w:t>.</w:t>
      </w:r>
      <w:r w:rsidR="00BB5367" w:rsidRPr="00B75462">
        <w:t xml:space="preserve"> </w:t>
      </w:r>
      <w:r w:rsidR="00E669D9">
        <w:t xml:space="preserve">(In the tables, “nadir polar coverage” means targeted, on-planet observations over the polar regions within </w:t>
      </w:r>
      <w:r w:rsidR="001F42DD">
        <w:t xml:space="preserve">spacecraft </w:t>
      </w:r>
      <w:r w:rsidR="00E669D9">
        <w:t xml:space="preserve">roll limits, that preserve high-spatial resolution.) </w:t>
      </w:r>
      <w:r w:rsidR="00D14A9F" w:rsidRPr="00B75462">
        <w:t xml:space="preserve">As described </w:t>
      </w:r>
      <w:r w:rsidR="00B863C7">
        <w:t>earlier</w:t>
      </w:r>
      <w:r w:rsidR="00D14A9F" w:rsidRPr="00B75462">
        <w:t xml:space="preserve">, </w:t>
      </w:r>
      <w:r w:rsidR="007B4543" w:rsidRPr="00B75462">
        <w:t>SEP-class spacecraft</w:t>
      </w:r>
      <w:r w:rsidR="00C20EB4" w:rsidRPr="00B75462">
        <w:t xml:space="preserve">, with their large solar arrays </w:t>
      </w:r>
      <w:r w:rsidR="007B4543" w:rsidRPr="00B75462">
        <w:t>provide the</w:t>
      </w:r>
      <w:r w:rsidR="00C20EB4" w:rsidRPr="00B75462">
        <w:t xml:space="preserve"> mass and power in</w:t>
      </w:r>
      <w:r w:rsidR="007B4543" w:rsidRPr="00B75462">
        <w:t xml:space="preserve"> </w:t>
      </w:r>
      <w:r w:rsidR="00C20EB4" w:rsidRPr="00B75462">
        <w:t>a fuel-efficient way</w:t>
      </w:r>
      <w:r w:rsidR="007B4543" w:rsidRPr="00B75462">
        <w:t xml:space="preserve"> to host and operate these new capabilities</w:t>
      </w:r>
      <w:r w:rsidR="005C64E3" w:rsidRPr="00B75462">
        <w:t xml:space="preserve"> in suitable orbits</w:t>
      </w:r>
      <w:r w:rsidR="007B4543" w:rsidRPr="00B75462">
        <w:t>.</w:t>
      </w:r>
    </w:p>
    <w:p w14:paraId="300CDE31" w14:textId="0F40197A" w:rsidR="007B0702" w:rsidRPr="00B75462" w:rsidRDefault="007B0702" w:rsidP="001F5A77">
      <w:pPr>
        <w:pStyle w:val="Heading2"/>
        <w:spacing w:before="240" w:after="120"/>
        <w:rPr>
          <w:sz w:val="28"/>
          <w:szCs w:val="28"/>
        </w:rPr>
      </w:pPr>
      <w:bookmarkStart w:id="100" w:name="_Other_Potential_Instrument"/>
      <w:bookmarkStart w:id="101" w:name="_Toc432597930"/>
      <w:bookmarkStart w:id="102" w:name="_Toc437328682"/>
      <w:bookmarkEnd w:id="100"/>
      <w:r w:rsidRPr="00B75462">
        <w:rPr>
          <w:sz w:val="28"/>
          <w:szCs w:val="28"/>
        </w:rPr>
        <w:lastRenderedPageBreak/>
        <w:t>Other Potential Instrument Concepts</w:t>
      </w:r>
      <w:bookmarkEnd w:id="101"/>
      <w:bookmarkEnd w:id="102"/>
    </w:p>
    <w:p w14:paraId="621CB092" w14:textId="000CED7E" w:rsidR="00DF3AC4" w:rsidRPr="00B75462" w:rsidRDefault="009F1121" w:rsidP="00104D17">
      <w:pPr>
        <w:jc w:val="both"/>
      </w:pPr>
      <w:r w:rsidRPr="00B75462">
        <w:t>NEX-SAG</w:t>
      </w:r>
      <w:r w:rsidR="00C27DBB" w:rsidRPr="00B75462">
        <w:t xml:space="preserve"> is mindful that the </w:t>
      </w:r>
      <w:r w:rsidR="00AF6A57" w:rsidRPr="00B75462">
        <w:t>new capabilities introduced by the use of SEP for a Mars orbiter</w:t>
      </w:r>
      <w:r w:rsidR="00C27DBB" w:rsidRPr="00B75462">
        <w:t xml:space="preserve"> are still </w:t>
      </w:r>
      <w:r w:rsidR="00DF3AC4" w:rsidRPr="00B75462">
        <w:t>to be</w:t>
      </w:r>
      <w:r w:rsidR="00C27DBB" w:rsidRPr="00B75462">
        <w:t xml:space="preserve"> explored, and </w:t>
      </w:r>
      <w:r w:rsidR="005C64E3" w:rsidRPr="00B75462">
        <w:t xml:space="preserve">that </w:t>
      </w:r>
      <w:r w:rsidR="00C27DBB" w:rsidRPr="00B75462">
        <w:t>advances in technology for planetary missions (with many cross-overs from Earth science) can be more rapid than expected.</w:t>
      </w:r>
      <w:r w:rsidR="00BB5367" w:rsidRPr="00B75462">
        <w:t xml:space="preserve"> </w:t>
      </w:r>
      <w:r w:rsidR="00DF3AC4" w:rsidRPr="00B75462">
        <w:t>There may well be other instrument approaches to the needed measurement objectives and they should be considered in future deliberations.</w:t>
      </w:r>
    </w:p>
    <w:p w14:paraId="25C720F0" w14:textId="77777777" w:rsidR="00DF3AC4" w:rsidRPr="00B75462" w:rsidRDefault="00DF3AC4" w:rsidP="00104D17">
      <w:pPr>
        <w:jc w:val="both"/>
      </w:pPr>
    </w:p>
    <w:p w14:paraId="09B0ABED" w14:textId="34FCE152" w:rsidR="00AF6A57" w:rsidRPr="00B75462" w:rsidRDefault="009F1121" w:rsidP="00104D17">
      <w:pPr>
        <w:jc w:val="both"/>
      </w:pPr>
      <w:r w:rsidRPr="00B75462">
        <w:t>NEX-SAG</w:t>
      </w:r>
      <w:r w:rsidR="00C27DBB" w:rsidRPr="00B75462">
        <w:t xml:space="preserve"> </w:t>
      </w:r>
      <w:r w:rsidR="006F617A">
        <w:t>looked at</w:t>
      </w:r>
      <w:r w:rsidR="006F617A" w:rsidRPr="00B75462">
        <w:t xml:space="preserve"> </w:t>
      </w:r>
      <w:r w:rsidR="00C27DBB" w:rsidRPr="00B75462">
        <w:t>the following possibilities:</w:t>
      </w:r>
    </w:p>
    <w:p w14:paraId="77FEBA3A" w14:textId="5CE6D5B8" w:rsidR="00EB3E65" w:rsidRDefault="00EB3E65" w:rsidP="001F5A77">
      <w:pPr>
        <w:pStyle w:val="ListParagraph"/>
        <w:numPr>
          <w:ilvl w:val="0"/>
          <w:numId w:val="16"/>
        </w:numPr>
        <w:spacing w:before="120" w:after="240"/>
        <w:contextualSpacing w:val="0"/>
        <w:jc w:val="both"/>
      </w:pPr>
      <w:r w:rsidRPr="002361C8">
        <w:rPr>
          <w:u w:val="single"/>
        </w:rPr>
        <w:t>Ultra-high-resolution optical imaging</w:t>
      </w:r>
      <w:r w:rsidRPr="00B75462">
        <w:t xml:space="preserve"> (~5 cm/pixel) has great promise for science, resources</w:t>
      </w:r>
      <w:r>
        <w:t>,</w:t>
      </w:r>
      <w:r w:rsidRPr="00B75462">
        <w:t xml:space="preserve"> and reconnaissance</w:t>
      </w:r>
      <w:r>
        <w:t xml:space="preserve"> objectives</w:t>
      </w:r>
      <w:r w:rsidR="00716AED">
        <w:t xml:space="preserve">. </w:t>
      </w:r>
      <w:r w:rsidR="00B73A86">
        <w:t xml:space="preserve">This is the resolution that bridges the gap between the state of knowledge from orbital images, and knowledge from rover </w:t>
      </w:r>
      <w:r w:rsidR="00716AED">
        <w:t xml:space="preserve">and landed </w:t>
      </w:r>
      <w:r w:rsidR="00B73A86">
        <w:t>platforms.</w:t>
      </w:r>
      <w:r w:rsidR="00B73A86">
        <w:rPr>
          <w:i/>
        </w:rPr>
        <w:t xml:space="preserve"> </w:t>
      </w:r>
      <w:r w:rsidR="00B73A86" w:rsidRPr="00350D87">
        <w:t xml:space="preserve">The challenges are for </w:t>
      </w:r>
      <w:r w:rsidR="00716AED">
        <w:t>the</w:t>
      </w:r>
      <w:r w:rsidR="00773A41">
        <w:t xml:space="preserve"> size and mass</w:t>
      </w:r>
      <w:r w:rsidR="00716AED">
        <w:t xml:space="preserve"> of the optics and the demands on the spacecraft for exceptional</w:t>
      </w:r>
      <w:r w:rsidR="00B73A86" w:rsidRPr="00350D87">
        <w:t xml:space="preserve"> pointing and stability. Even if technically feasible, the resources required could unacceptably impact achieving </w:t>
      </w:r>
      <w:r w:rsidR="00716AED">
        <w:t>other high-</w:t>
      </w:r>
      <w:r w:rsidR="00B73A86" w:rsidRPr="00350D87">
        <w:t>priority resource and science objectives.</w:t>
      </w:r>
      <w:r w:rsidR="00716AED" w:rsidRPr="00716AED">
        <w:t xml:space="preserve"> </w:t>
      </w:r>
      <w:r w:rsidR="00716AED">
        <w:t>To achieve reasonable coverage would also require the ability to return much more data than even the advanced telecommunications being considered for 2022.</w:t>
      </w:r>
    </w:p>
    <w:p w14:paraId="79F6BAB0" w14:textId="7DB28777" w:rsidR="001E7690" w:rsidRPr="00F71511" w:rsidRDefault="001E7690" w:rsidP="001F5A77">
      <w:pPr>
        <w:pStyle w:val="ListParagraph"/>
        <w:numPr>
          <w:ilvl w:val="0"/>
          <w:numId w:val="16"/>
        </w:numPr>
        <w:spacing w:before="120" w:after="240"/>
        <w:contextualSpacing w:val="0"/>
        <w:jc w:val="both"/>
      </w:pPr>
      <w:r w:rsidRPr="00B75462">
        <w:rPr>
          <w:u w:val="single"/>
        </w:rPr>
        <w:t>High-</w:t>
      </w:r>
      <w:r w:rsidR="005C64E3" w:rsidRPr="00B75462">
        <w:rPr>
          <w:u w:val="single"/>
        </w:rPr>
        <w:t>spatial-</w:t>
      </w:r>
      <w:r w:rsidRPr="00B75462">
        <w:rPr>
          <w:u w:val="single"/>
        </w:rPr>
        <w:t>resolution neutron spectroscopy</w:t>
      </w:r>
      <w:r w:rsidR="00C27DBB" w:rsidRPr="00B75462">
        <w:t xml:space="preserve"> </w:t>
      </w:r>
      <w:r w:rsidRPr="00B75462">
        <w:t xml:space="preserve">could detect pore-filling ice </w:t>
      </w:r>
      <w:r w:rsidR="003454E7" w:rsidRPr="00B75462">
        <w:t xml:space="preserve">(hydrogen) </w:t>
      </w:r>
      <w:r w:rsidRPr="00B75462">
        <w:t xml:space="preserve">not detectable with polarimetric </w:t>
      </w:r>
      <w:r w:rsidR="005C64E3" w:rsidRPr="00B75462">
        <w:t xml:space="preserve">synthetic aperture </w:t>
      </w:r>
      <w:r w:rsidRPr="00B75462">
        <w:t xml:space="preserve">radar. However, current technology provides spatial resolutions </w:t>
      </w:r>
      <w:r w:rsidR="003454E7" w:rsidRPr="00B75462">
        <w:t>(</w:t>
      </w:r>
      <w:r w:rsidR="00773A41">
        <w:t xml:space="preserve">e.g., </w:t>
      </w:r>
      <w:r w:rsidR="003454E7" w:rsidRPr="00B75462">
        <w:t xml:space="preserve">many tens of km) </w:t>
      </w:r>
      <w:r w:rsidRPr="00B75462">
        <w:t>much larger than those desired, and comes with interp</w:t>
      </w:r>
      <w:r w:rsidRPr="00F71511">
        <w:t>retation challenges due to thermal neutrons.</w:t>
      </w:r>
    </w:p>
    <w:p w14:paraId="303C271C" w14:textId="18BD8F2C" w:rsidR="00515313" w:rsidRPr="00B75462" w:rsidRDefault="00515313" w:rsidP="001F5A77">
      <w:pPr>
        <w:pStyle w:val="ListParagraph"/>
        <w:numPr>
          <w:ilvl w:val="0"/>
          <w:numId w:val="16"/>
        </w:numPr>
        <w:spacing w:before="120" w:after="240"/>
        <w:contextualSpacing w:val="0"/>
        <w:jc w:val="both"/>
      </w:pPr>
      <w:r w:rsidRPr="00F71511">
        <w:t xml:space="preserve">A </w:t>
      </w:r>
      <w:r w:rsidR="005C64E3" w:rsidRPr="00F71511">
        <w:rPr>
          <w:u w:val="single"/>
        </w:rPr>
        <w:t xml:space="preserve">Doppler </w:t>
      </w:r>
      <w:r w:rsidRPr="00F71511">
        <w:rPr>
          <w:u w:val="single"/>
        </w:rPr>
        <w:t>wind lidar</w:t>
      </w:r>
      <w:r w:rsidRPr="00F71511">
        <w:t>, recording active pulses reflected off atmospheric aerosols (abundant in the Mars atmosphere), could yield more precise wind</w:t>
      </w:r>
      <w:r w:rsidR="00D253BB">
        <w:t xml:space="preserve"> measurement</w:t>
      </w:r>
      <w:r w:rsidRPr="00F71511">
        <w:t>s much lower in the atmosphere</w:t>
      </w:r>
      <w:r w:rsidR="006F617A">
        <w:t>, while the</w:t>
      </w:r>
      <w:r w:rsidR="005C64E3" w:rsidRPr="00F71511">
        <w:t xml:space="preserve"> sub-mm/microwave concept</w:t>
      </w:r>
      <w:r w:rsidR="006F617A">
        <w:t xml:space="preserve"> works better</w:t>
      </w:r>
      <w:r w:rsidR="006A5343">
        <w:t xml:space="preserve"> </w:t>
      </w:r>
      <w:r w:rsidR="005C64E3" w:rsidRPr="00F71511">
        <w:t>higher in the atmosphere</w:t>
      </w:r>
      <w:r w:rsidR="003454E7" w:rsidRPr="00F71511">
        <w:t>, wh</w:t>
      </w:r>
      <w:r w:rsidR="003454E7" w:rsidRPr="00B75462">
        <w:t xml:space="preserve">ere the wind maxima (jets) are </w:t>
      </w:r>
      <w:r w:rsidR="00A00212">
        <w:t>located</w:t>
      </w:r>
      <w:r w:rsidRPr="00B75462">
        <w:t>.</w:t>
      </w:r>
      <w:r w:rsidR="00BB5367" w:rsidRPr="00B75462">
        <w:t xml:space="preserve"> </w:t>
      </w:r>
      <w:r w:rsidRPr="00B75462">
        <w:t>Amongst other benefits, this would better constrain models of exchange processes at the surface interface.</w:t>
      </w:r>
      <w:r w:rsidR="00BB5367" w:rsidRPr="00B75462">
        <w:t xml:space="preserve"> </w:t>
      </w:r>
      <w:r w:rsidRPr="00B75462">
        <w:t>Possibly a channel could be added</w:t>
      </w:r>
      <w:r w:rsidR="00DF3AC4" w:rsidRPr="00B75462">
        <w:t xml:space="preserve"> to profile atmospheric water vapor</w:t>
      </w:r>
      <w:r w:rsidRPr="00B75462">
        <w:t>.</w:t>
      </w:r>
      <w:r w:rsidR="00BB5367" w:rsidRPr="00B75462">
        <w:t xml:space="preserve"> </w:t>
      </w:r>
      <w:r w:rsidRPr="00B75462">
        <w:t xml:space="preserve">The Earth-analogue versions of this instrument type </w:t>
      </w:r>
      <w:r w:rsidR="00D253BB">
        <w:t xml:space="preserve">considered by NEX-SAG </w:t>
      </w:r>
      <w:r w:rsidRPr="00B75462">
        <w:t xml:space="preserve">were quite massive, but Mars, with its more abundant aerosols, may be </w:t>
      </w:r>
      <w:r w:rsidR="008C5E68" w:rsidRPr="00B75462">
        <w:t>an easier target</w:t>
      </w:r>
      <w:r w:rsidRPr="00B75462">
        <w:t>.</w:t>
      </w:r>
    </w:p>
    <w:p w14:paraId="2FAC9B26" w14:textId="091BDC0E" w:rsidR="00900D8E" w:rsidRDefault="00900D8E" w:rsidP="00900D8E">
      <w:pPr>
        <w:pStyle w:val="ListParagraph"/>
        <w:numPr>
          <w:ilvl w:val="0"/>
          <w:numId w:val="16"/>
        </w:numPr>
        <w:spacing w:before="120" w:after="240"/>
        <w:contextualSpacing w:val="0"/>
        <w:jc w:val="both"/>
      </w:pPr>
      <w:r w:rsidRPr="00B75462">
        <w:t>Measuring seasonal chan</w:t>
      </w:r>
      <w:r w:rsidRPr="00F71511">
        <w:t xml:space="preserve">ges in frosts could be achieved with a </w:t>
      </w:r>
      <w:r w:rsidRPr="00F71511">
        <w:rPr>
          <w:u w:val="single"/>
        </w:rPr>
        <w:t>surface compositional lidar</w:t>
      </w:r>
      <w:r w:rsidRPr="00F71511">
        <w:t xml:space="preserve"> </w:t>
      </w:r>
      <w:r>
        <w:t>with</w:t>
      </w:r>
      <w:r w:rsidRPr="00F71511">
        <w:t xml:space="preserve"> carefully chosen wavelengths or bands (at least 2 bands for each ice absorption). Such a lidar could be used to map at high spatial resolution the presence of surface CO</w:t>
      </w:r>
      <w:r w:rsidRPr="00F71511">
        <w:rPr>
          <w:vertAlign w:val="subscript"/>
        </w:rPr>
        <w:t>2</w:t>
      </w:r>
      <w:r w:rsidRPr="00F71511">
        <w:t>-ice and water-ice frosts, with the advantage that such an active optical system could operate at night, allowing coverage of broader areas and times (e.g., in the polar night).</w:t>
      </w:r>
      <w:r>
        <w:t xml:space="preserve"> A lidar could also yield measurements of along-track topography to assist in understanding the role of terrain in forming microclimates for frost deposition, and perhaps to monitor the growth and thickness of seasonal CO</w:t>
      </w:r>
      <w:r w:rsidRPr="00775077">
        <w:rPr>
          <w:vertAlign w:val="subscript"/>
        </w:rPr>
        <w:t>2</w:t>
      </w:r>
      <w:r>
        <w:t xml:space="preserve"> deposits (water ice changes being likely too thin to detect by this method). </w:t>
      </w:r>
      <w:r w:rsidR="00D253BB">
        <w:t>However, i</w:t>
      </w:r>
      <w:r w:rsidR="00D253BB" w:rsidRPr="00F71511">
        <w:t>nformation available to NEX-SAG regarding the lidar systems (e.g.,</w:t>
      </w:r>
      <w:r w:rsidR="006F617A">
        <w:t xml:space="preserve"> as flown on</w:t>
      </w:r>
      <w:r w:rsidR="00D253BB" w:rsidRPr="00F71511">
        <w:t xml:space="preserve"> aircraft systems) s</w:t>
      </w:r>
      <w:r w:rsidR="00A46E03">
        <w:t>uggested that the orbital lidar</w:t>
      </w:r>
      <w:r w:rsidR="00D253BB" w:rsidRPr="00F71511">
        <w:t xml:space="preserve"> </w:t>
      </w:r>
      <w:r w:rsidR="006F617A">
        <w:t>c</w:t>
      </w:r>
      <w:r w:rsidR="00D253BB" w:rsidRPr="00F71511">
        <w:t>ould be quite large in volume and mass.</w:t>
      </w:r>
    </w:p>
    <w:p w14:paraId="61BAF284" w14:textId="77777777" w:rsidR="00E853B2" w:rsidRDefault="00E853B2" w:rsidP="00104D17">
      <w:pPr>
        <w:ind w:left="1530" w:hanging="1530"/>
        <w:jc w:val="both"/>
        <w:rPr>
          <w:b/>
        </w:rPr>
        <w:sectPr w:rsidR="00E853B2" w:rsidSect="001F5A77">
          <w:footerReference w:type="default" r:id="rId22"/>
          <w:pgSz w:w="12240" w:h="15840"/>
          <w:pgMar w:top="1440" w:right="1440" w:bottom="1440" w:left="1440" w:header="720" w:footer="720" w:gutter="0"/>
          <w:cols w:space="720"/>
          <w:docGrid w:linePitch="326"/>
        </w:sectPr>
      </w:pPr>
    </w:p>
    <w:p w14:paraId="79C1545D" w14:textId="2C9893A7" w:rsidR="00E853B2" w:rsidRPr="008C666A" w:rsidRDefault="008C666A" w:rsidP="00DC40B4">
      <w:pPr>
        <w:pStyle w:val="Heading2"/>
        <w:rPr>
          <w:i/>
        </w:rPr>
      </w:pPr>
      <w:bookmarkStart w:id="103" w:name="_Table_III:_Mapping"/>
      <w:bookmarkStart w:id="104" w:name="_Toc432597931"/>
      <w:bookmarkStart w:id="105" w:name="_Toc437328683"/>
      <w:bookmarkEnd w:id="103"/>
      <w:r w:rsidRPr="008C666A">
        <w:rPr>
          <w:i/>
        </w:rPr>
        <w:lastRenderedPageBreak/>
        <w:t>Table</w:t>
      </w:r>
      <w:r w:rsidR="00F31CAC" w:rsidRPr="008C666A">
        <w:rPr>
          <w:i/>
        </w:rPr>
        <w:t xml:space="preserve"> III:</w:t>
      </w:r>
      <w:r w:rsidR="00BB5367" w:rsidRPr="008C666A">
        <w:rPr>
          <w:i/>
        </w:rPr>
        <w:t xml:space="preserve"> </w:t>
      </w:r>
      <w:r w:rsidR="00F31CAC" w:rsidRPr="008C666A">
        <w:rPr>
          <w:i/>
        </w:rPr>
        <w:t>Mapping Measurement Requirements to Instrument Type/Proof-of-Concept for Science</w:t>
      </w:r>
      <w:bookmarkEnd w:id="104"/>
      <w:bookmarkEnd w:id="105"/>
    </w:p>
    <w:tbl>
      <w:tblPr>
        <w:tblW w:w="12960" w:type="dxa"/>
        <w:tblInd w:w="93" w:type="dxa"/>
        <w:tblLayout w:type="fixed"/>
        <w:tblCellMar>
          <w:left w:w="29" w:type="dxa"/>
          <w:right w:w="29" w:type="dxa"/>
        </w:tblCellMar>
        <w:tblLook w:val="04A0" w:firstRow="1" w:lastRow="0" w:firstColumn="1" w:lastColumn="0" w:noHBand="0" w:noVBand="1"/>
      </w:tblPr>
      <w:tblGrid>
        <w:gridCol w:w="566"/>
        <w:gridCol w:w="3510"/>
        <w:gridCol w:w="1260"/>
        <w:gridCol w:w="540"/>
        <w:gridCol w:w="810"/>
        <w:gridCol w:w="900"/>
        <w:gridCol w:w="900"/>
        <w:gridCol w:w="810"/>
        <w:gridCol w:w="900"/>
        <w:gridCol w:w="900"/>
        <w:gridCol w:w="937"/>
        <w:gridCol w:w="927"/>
      </w:tblGrid>
      <w:tr w:rsidR="00323D10" w:rsidRPr="00F967E9" w14:paraId="4A33F26F" w14:textId="77777777" w:rsidTr="005B7C1A">
        <w:trPr>
          <w:trHeight w:val="205"/>
        </w:trPr>
        <w:tc>
          <w:tcPr>
            <w:tcW w:w="566" w:type="dxa"/>
            <w:tcBorders>
              <w:top w:val="single" w:sz="8" w:space="0" w:color="auto"/>
              <w:left w:val="single" w:sz="8" w:space="0" w:color="auto"/>
              <w:bottom w:val="single" w:sz="8" w:space="0" w:color="auto"/>
              <w:right w:val="nil"/>
            </w:tcBorders>
            <w:shd w:val="clear" w:color="000000" w:fill="D9D9D9"/>
            <w:tcMar>
              <w:left w:w="29" w:type="dxa"/>
              <w:right w:w="29" w:type="dxa"/>
            </w:tcMar>
            <w:vAlign w:val="center"/>
            <w:hideMark/>
          </w:tcPr>
          <w:p w14:paraId="7350E3A1" w14:textId="77777777" w:rsidR="00FE6E96" w:rsidRPr="00F967E9" w:rsidRDefault="00FE6E96" w:rsidP="00FE6E96">
            <w:pPr>
              <w:jc w:val="center"/>
              <w:rPr>
                <w:rFonts w:eastAsia="Times New Roman" w:cs="Times New Roman"/>
                <w:color w:val="000000"/>
                <w:sz w:val="21"/>
                <w:szCs w:val="21"/>
              </w:rPr>
            </w:pPr>
            <w:r w:rsidRPr="00F967E9">
              <w:rPr>
                <w:rFonts w:eastAsia="Times New Roman" w:cs="Times New Roman"/>
                <w:color w:val="000000"/>
                <w:sz w:val="21"/>
                <w:szCs w:val="21"/>
              </w:rPr>
              <w:t>Investigation</w:t>
            </w:r>
          </w:p>
        </w:tc>
        <w:tc>
          <w:tcPr>
            <w:tcW w:w="4770" w:type="dxa"/>
            <w:gridSpan w:val="2"/>
            <w:tcBorders>
              <w:top w:val="single" w:sz="8" w:space="0" w:color="auto"/>
              <w:left w:val="single" w:sz="8" w:space="0" w:color="auto"/>
              <w:bottom w:val="single" w:sz="8" w:space="0" w:color="auto"/>
              <w:right w:val="single" w:sz="8" w:space="0" w:color="auto"/>
            </w:tcBorders>
            <w:shd w:val="clear" w:color="000000" w:fill="D9D9D9"/>
            <w:vAlign w:val="center"/>
            <w:hideMark/>
          </w:tcPr>
          <w:p w14:paraId="01399A78" w14:textId="489E4B29" w:rsidR="00FE6E96" w:rsidRPr="00F967E9" w:rsidRDefault="00217F5A" w:rsidP="00FE6E96">
            <w:pPr>
              <w:jc w:val="center"/>
              <w:rPr>
                <w:rFonts w:eastAsia="Times New Roman" w:cs="Times New Roman"/>
                <w:b/>
                <w:bCs/>
                <w:i/>
                <w:iCs/>
                <w:color w:val="000000"/>
                <w:sz w:val="21"/>
                <w:szCs w:val="21"/>
              </w:rPr>
            </w:pPr>
            <w:r w:rsidRPr="00F967E9">
              <w:rPr>
                <w:rFonts w:eastAsia="Times New Roman" w:cs="Times New Roman"/>
                <w:b/>
                <w:bCs/>
                <w:i/>
                <w:iCs/>
                <w:color w:val="000000"/>
                <w:sz w:val="21"/>
                <w:szCs w:val="21"/>
              </w:rPr>
              <w:t xml:space="preserve"> </w:t>
            </w:r>
            <w:r w:rsidR="00FE6E96" w:rsidRPr="00F967E9">
              <w:rPr>
                <w:rFonts w:eastAsia="Times New Roman" w:cs="Times New Roman"/>
                <w:b/>
                <w:bCs/>
                <w:i/>
                <w:iCs/>
                <w:color w:val="000000"/>
                <w:sz w:val="21"/>
                <w:szCs w:val="21"/>
              </w:rPr>
              <w:t>Required Measurements</w:t>
            </w:r>
            <w:r w:rsidRPr="00F967E9">
              <w:rPr>
                <w:rFonts w:eastAsia="Times New Roman" w:cs="Times New Roman"/>
                <w:b/>
                <w:bCs/>
                <w:i/>
                <w:iCs/>
                <w:color w:val="000000"/>
                <w:sz w:val="21"/>
                <w:szCs w:val="21"/>
              </w:rPr>
              <w:t xml:space="preserve"> </w:t>
            </w:r>
            <w:r w:rsidR="00FE6E96" w:rsidRPr="00F967E9">
              <w:rPr>
                <w:rFonts w:eastAsia="Times New Roman" w:cs="Times New Roman"/>
                <w:b/>
                <w:bCs/>
                <w:i/>
                <w:iCs/>
                <w:color w:val="000000"/>
                <w:sz w:val="21"/>
                <w:szCs w:val="21"/>
              </w:rPr>
              <w:t xml:space="preserve">(from </w:t>
            </w:r>
            <w:hyperlink w:anchor="_Table_I:_Traceability" w:history="1">
              <w:r w:rsidR="00FE6E96" w:rsidRPr="006F213E">
                <w:rPr>
                  <w:rStyle w:val="Hyperlink"/>
                  <w:rFonts w:eastAsia="Times New Roman" w:cs="Times New Roman"/>
                  <w:b/>
                  <w:bCs/>
                  <w:i/>
                  <w:iCs/>
                  <w:sz w:val="21"/>
                  <w:szCs w:val="21"/>
                </w:rPr>
                <w:t>Table I</w:t>
              </w:r>
            </w:hyperlink>
            <w:r w:rsidR="00FE6E96" w:rsidRPr="00F967E9">
              <w:rPr>
                <w:rFonts w:eastAsia="Times New Roman" w:cs="Times New Roman"/>
                <w:b/>
                <w:bCs/>
                <w:i/>
                <w:iCs/>
                <w:color w:val="000000"/>
                <w:sz w:val="21"/>
                <w:szCs w:val="21"/>
              </w:rPr>
              <w:t>)</w:t>
            </w:r>
          </w:p>
        </w:tc>
        <w:tc>
          <w:tcPr>
            <w:tcW w:w="540" w:type="dxa"/>
            <w:tcBorders>
              <w:top w:val="single" w:sz="8" w:space="0" w:color="auto"/>
              <w:left w:val="nil"/>
              <w:bottom w:val="single" w:sz="8" w:space="0" w:color="auto"/>
              <w:right w:val="single" w:sz="4" w:space="0" w:color="auto"/>
            </w:tcBorders>
            <w:shd w:val="clear" w:color="000000" w:fill="D9D9D9"/>
            <w:tcMar>
              <w:left w:w="29" w:type="dxa"/>
              <w:right w:w="29" w:type="dxa"/>
            </w:tcMar>
            <w:vAlign w:val="center"/>
            <w:hideMark/>
          </w:tcPr>
          <w:p w14:paraId="19E78E31" w14:textId="77777777" w:rsidR="00FE6E96" w:rsidRPr="00F967E9" w:rsidRDefault="00FE6E96" w:rsidP="00FE6E96">
            <w:pPr>
              <w:jc w:val="center"/>
              <w:rPr>
                <w:rFonts w:eastAsia="Times New Roman" w:cs="Times New Roman"/>
                <w:color w:val="000000"/>
                <w:sz w:val="21"/>
                <w:szCs w:val="21"/>
              </w:rPr>
            </w:pPr>
            <w:r w:rsidRPr="00F967E9">
              <w:rPr>
                <w:rFonts w:eastAsia="Times New Roman" w:cs="Times New Roman"/>
                <w:color w:val="000000"/>
                <w:sz w:val="21"/>
                <w:szCs w:val="21"/>
              </w:rPr>
              <w:t>Imaging</w:t>
            </w:r>
          </w:p>
        </w:tc>
        <w:tc>
          <w:tcPr>
            <w:tcW w:w="810" w:type="dxa"/>
            <w:tcBorders>
              <w:top w:val="single" w:sz="8" w:space="0" w:color="auto"/>
              <w:left w:val="nil"/>
              <w:bottom w:val="single" w:sz="8" w:space="0" w:color="auto"/>
              <w:right w:val="single" w:sz="4" w:space="0" w:color="auto"/>
            </w:tcBorders>
            <w:shd w:val="clear" w:color="000000" w:fill="D9D9D9"/>
            <w:tcMar>
              <w:left w:w="29" w:type="dxa"/>
              <w:right w:w="29" w:type="dxa"/>
            </w:tcMar>
            <w:vAlign w:val="center"/>
            <w:hideMark/>
          </w:tcPr>
          <w:p w14:paraId="6346A1CD" w14:textId="1A564ECC" w:rsidR="00FE6E96" w:rsidRPr="00F967E9" w:rsidRDefault="00CD0951" w:rsidP="00FE6E96">
            <w:pPr>
              <w:jc w:val="center"/>
              <w:rPr>
                <w:rFonts w:eastAsia="Times New Roman" w:cs="Times New Roman"/>
                <w:color w:val="000000"/>
                <w:sz w:val="21"/>
                <w:szCs w:val="21"/>
              </w:rPr>
            </w:pPr>
            <w:r>
              <w:rPr>
                <w:rFonts w:eastAsia="Times New Roman" w:cs="Times New Roman"/>
                <w:color w:val="000000"/>
                <w:sz w:val="21"/>
                <w:szCs w:val="21"/>
              </w:rPr>
              <w:t>PSAR</w:t>
            </w:r>
            <w:r w:rsidR="00FE6E96" w:rsidRPr="00F967E9">
              <w:rPr>
                <w:rFonts w:eastAsia="Times New Roman" w:cs="Times New Roman"/>
                <w:color w:val="000000"/>
                <w:sz w:val="21"/>
                <w:szCs w:val="21"/>
              </w:rPr>
              <w:t xml:space="preserve"> Radar</w:t>
            </w:r>
          </w:p>
        </w:tc>
        <w:tc>
          <w:tcPr>
            <w:tcW w:w="900" w:type="dxa"/>
            <w:tcBorders>
              <w:top w:val="single" w:sz="8" w:space="0" w:color="auto"/>
              <w:left w:val="nil"/>
              <w:bottom w:val="single" w:sz="8" w:space="0" w:color="auto"/>
              <w:right w:val="single" w:sz="4" w:space="0" w:color="auto"/>
            </w:tcBorders>
            <w:shd w:val="clear" w:color="000000" w:fill="D9D9D9"/>
            <w:tcMar>
              <w:left w:w="29" w:type="dxa"/>
              <w:right w:w="29" w:type="dxa"/>
            </w:tcMar>
            <w:vAlign w:val="center"/>
            <w:hideMark/>
          </w:tcPr>
          <w:p w14:paraId="27BA1D10" w14:textId="63238629" w:rsidR="00FE6E96" w:rsidRPr="00F967E9" w:rsidRDefault="00C11796" w:rsidP="002D5EE9">
            <w:pPr>
              <w:jc w:val="center"/>
              <w:rPr>
                <w:rFonts w:eastAsia="Times New Roman" w:cs="Times New Roman"/>
                <w:color w:val="000000"/>
                <w:sz w:val="21"/>
                <w:szCs w:val="21"/>
              </w:rPr>
            </w:pPr>
            <w:r>
              <w:rPr>
                <w:rFonts w:eastAsia="Times New Roman" w:cs="Times New Roman"/>
                <w:color w:val="000000"/>
                <w:sz w:val="21"/>
                <w:szCs w:val="21"/>
              </w:rPr>
              <w:t>SWIR</w:t>
            </w:r>
            <w:r w:rsidRPr="00F967E9">
              <w:rPr>
                <w:rFonts w:eastAsia="Times New Roman" w:cs="Times New Roman"/>
                <w:color w:val="000000"/>
                <w:sz w:val="21"/>
                <w:szCs w:val="21"/>
              </w:rPr>
              <w:t xml:space="preserve"> </w:t>
            </w:r>
            <w:r w:rsidR="00FE6E96" w:rsidRPr="00F967E9">
              <w:rPr>
                <w:rFonts w:eastAsia="Times New Roman" w:cs="Times New Roman"/>
                <w:color w:val="000000"/>
                <w:sz w:val="21"/>
                <w:szCs w:val="21"/>
              </w:rPr>
              <w:t>Mapp</w:t>
            </w:r>
            <w:r w:rsidR="002D5EE9">
              <w:rPr>
                <w:rFonts w:eastAsia="Times New Roman" w:cs="Times New Roman"/>
                <w:color w:val="000000"/>
                <w:sz w:val="21"/>
                <w:szCs w:val="21"/>
              </w:rPr>
              <w:t>er</w:t>
            </w:r>
          </w:p>
        </w:tc>
        <w:tc>
          <w:tcPr>
            <w:tcW w:w="900" w:type="dxa"/>
            <w:tcBorders>
              <w:top w:val="single" w:sz="8" w:space="0" w:color="auto"/>
              <w:left w:val="nil"/>
              <w:bottom w:val="single" w:sz="8" w:space="0" w:color="auto"/>
              <w:right w:val="single" w:sz="4" w:space="0" w:color="auto"/>
            </w:tcBorders>
            <w:shd w:val="clear" w:color="000000" w:fill="D9D9D9"/>
            <w:tcMar>
              <w:left w:w="29" w:type="dxa"/>
              <w:right w:w="29" w:type="dxa"/>
            </w:tcMar>
            <w:vAlign w:val="center"/>
            <w:hideMark/>
          </w:tcPr>
          <w:p w14:paraId="29F9BA0B" w14:textId="49D6666A" w:rsidR="00FE6E96" w:rsidRPr="00F967E9" w:rsidRDefault="00FE6E96" w:rsidP="00FE6E96">
            <w:pPr>
              <w:jc w:val="center"/>
              <w:rPr>
                <w:rFonts w:eastAsia="Times New Roman" w:cs="Times New Roman"/>
                <w:color w:val="000000"/>
                <w:sz w:val="21"/>
                <w:szCs w:val="21"/>
              </w:rPr>
            </w:pPr>
            <w:r w:rsidRPr="00F967E9">
              <w:rPr>
                <w:rFonts w:eastAsia="Times New Roman" w:cs="Times New Roman"/>
                <w:color w:val="000000"/>
                <w:sz w:val="21"/>
                <w:szCs w:val="21"/>
              </w:rPr>
              <w:t xml:space="preserve">Thermal-IR </w:t>
            </w:r>
            <w:r w:rsidR="00990472">
              <w:rPr>
                <w:rFonts w:eastAsia="Times New Roman" w:cs="Times New Roman"/>
                <w:color w:val="000000"/>
                <w:sz w:val="21"/>
                <w:szCs w:val="21"/>
              </w:rPr>
              <w:t>M</w:t>
            </w:r>
            <w:r w:rsidRPr="00F967E9">
              <w:rPr>
                <w:rFonts w:eastAsia="Times New Roman" w:cs="Times New Roman"/>
                <w:color w:val="000000"/>
                <w:sz w:val="21"/>
                <w:szCs w:val="21"/>
              </w:rPr>
              <w:t>apper</w:t>
            </w:r>
          </w:p>
        </w:tc>
        <w:tc>
          <w:tcPr>
            <w:tcW w:w="810" w:type="dxa"/>
            <w:tcBorders>
              <w:top w:val="single" w:sz="8" w:space="0" w:color="auto"/>
              <w:left w:val="nil"/>
              <w:bottom w:val="single" w:sz="8" w:space="0" w:color="auto"/>
              <w:right w:val="single" w:sz="4" w:space="0" w:color="auto"/>
            </w:tcBorders>
            <w:shd w:val="clear" w:color="000000" w:fill="D9D9D9"/>
            <w:tcMar>
              <w:left w:w="29" w:type="dxa"/>
              <w:right w:w="29" w:type="dxa"/>
            </w:tcMar>
            <w:vAlign w:val="center"/>
            <w:hideMark/>
          </w:tcPr>
          <w:p w14:paraId="6C62F98E" w14:textId="77777777" w:rsidR="00FE6E96" w:rsidRPr="00F967E9" w:rsidRDefault="00FE6E96" w:rsidP="00FE6E96">
            <w:pPr>
              <w:jc w:val="center"/>
              <w:rPr>
                <w:rFonts w:eastAsia="Times New Roman" w:cs="Times New Roman"/>
                <w:color w:val="000000"/>
                <w:sz w:val="21"/>
                <w:szCs w:val="21"/>
              </w:rPr>
            </w:pPr>
            <w:r w:rsidRPr="00F967E9">
              <w:rPr>
                <w:rFonts w:eastAsia="Times New Roman" w:cs="Times New Roman"/>
                <w:color w:val="000000"/>
                <w:sz w:val="21"/>
                <w:szCs w:val="21"/>
              </w:rPr>
              <w:t>Wide-Angle Camera</w:t>
            </w:r>
          </w:p>
        </w:tc>
        <w:tc>
          <w:tcPr>
            <w:tcW w:w="900" w:type="dxa"/>
            <w:tcBorders>
              <w:top w:val="single" w:sz="8" w:space="0" w:color="auto"/>
              <w:left w:val="nil"/>
              <w:bottom w:val="single" w:sz="8" w:space="0" w:color="auto"/>
              <w:right w:val="single" w:sz="4" w:space="0" w:color="auto"/>
            </w:tcBorders>
            <w:shd w:val="clear" w:color="000000" w:fill="D9D9D9"/>
            <w:tcMar>
              <w:left w:w="29" w:type="dxa"/>
              <w:right w:w="29" w:type="dxa"/>
            </w:tcMar>
            <w:vAlign w:val="center"/>
            <w:hideMark/>
          </w:tcPr>
          <w:p w14:paraId="2C0CBA51" w14:textId="1B9F5383" w:rsidR="00FE6E96" w:rsidRPr="00F967E9" w:rsidRDefault="00FE6E96" w:rsidP="00FE6E96">
            <w:pPr>
              <w:jc w:val="center"/>
              <w:rPr>
                <w:rFonts w:eastAsia="Times New Roman" w:cs="Times New Roman"/>
                <w:color w:val="000000"/>
                <w:sz w:val="21"/>
                <w:szCs w:val="21"/>
              </w:rPr>
            </w:pPr>
            <w:r w:rsidRPr="00F967E9">
              <w:rPr>
                <w:rFonts w:eastAsia="Times New Roman" w:cs="Times New Roman"/>
                <w:color w:val="000000"/>
                <w:sz w:val="21"/>
                <w:szCs w:val="21"/>
              </w:rPr>
              <w:t>Sub-mm: T,</w:t>
            </w:r>
            <w:r w:rsidR="00AC481E" w:rsidRPr="00F967E9">
              <w:rPr>
                <w:rFonts w:eastAsia="Times New Roman" w:cs="Times New Roman"/>
                <w:color w:val="000000"/>
                <w:sz w:val="21"/>
                <w:szCs w:val="21"/>
              </w:rPr>
              <w:t xml:space="preserve"> </w:t>
            </w:r>
            <w:r w:rsidRPr="00F967E9">
              <w:rPr>
                <w:rFonts w:eastAsia="Times New Roman" w:cs="Times New Roman"/>
                <w:color w:val="000000"/>
                <w:sz w:val="21"/>
                <w:szCs w:val="21"/>
              </w:rPr>
              <w:t>wind, water (v)</w:t>
            </w:r>
          </w:p>
        </w:tc>
        <w:tc>
          <w:tcPr>
            <w:tcW w:w="900" w:type="dxa"/>
            <w:tcBorders>
              <w:top w:val="single" w:sz="8" w:space="0" w:color="auto"/>
              <w:left w:val="nil"/>
              <w:bottom w:val="single" w:sz="8" w:space="0" w:color="auto"/>
              <w:right w:val="nil"/>
            </w:tcBorders>
            <w:shd w:val="clear" w:color="000000" w:fill="D9D9D9"/>
            <w:tcMar>
              <w:left w:w="29" w:type="dxa"/>
              <w:right w:w="29" w:type="dxa"/>
            </w:tcMar>
            <w:vAlign w:val="center"/>
            <w:hideMark/>
          </w:tcPr>
          <w:p w14:paraId="7F548752" w14:textId="77777777" w:rsidR="00FE6E96" w:rsidRPr="00F967E9" w:rsidRDefault="00FE6E96" w:rsidP="00FE6E96">
            <w:pPr>
              <w:jc w:val="center"/>
              <w:rPr>
                <w:rFonts w:eastAsia="Times New Roman" w:cs="Times New Roman"/>
                <w:color w:val="000000"/>
                <w:sz w:val="21"/>
                <w:szCs w:val="21"/>
              </w:rPr>
            </w:pPr>
            <w:r w:rsidRPr="00F967E9">
              <w:rPr>
                <w:rFonts w:eastAsia="Times New Roman" w:cs="Times New Roman"/>
                <w:color w:val="000000"/>
                <w:sz w:val="21"/>
                <w:szCs w:val="21"/>
              </w:rPr>
              <w:t>Thermal-IR Sounder</w:t>
            </w:r>
          </w:p>
        </w:tc>
        <w:tc>
          <w:tcPr>
            <w:tcW w:w="937" w:type="dxa"/>
            <w:tcBorders>
              <w:top w:val="single" w:sz="8" w:space="0" w:color="auto"/>
              <w:left w:val="single" w:sz="8" w:space="0" w:color="auto"/>
              <w:bottom w:val="single" w:sz="8" w:space="0" w:color="auto"/>
              <w:right w:val="nil"/>
            </w:tcBorders>
            <w:shd w:val="clear" w:color="000000" w:fill="D9D9D9"/>
            <w:tcMar>
              <w:left w:w="29" w:type="dxa"/>
              <w:right w:w="29" w:type="dxa"/>
            </w:tcMar>
            <w:vAlign w:val="center"/>
            <w:hideMark/>
          </w:tcPr>
          <w:p w14:paraId="68D84315" w14:textId="2C90555B" w:rsidR="00FE6E96" w:rsidRPr="00F967E9" w:rsidRDefault="00AC481E" w:rsidP="00FE6E96">
            <w:pPr>
              <w:jc w:val="center"/>
              <w:rPr>
                <w:rFonts w:eastAsia="Times New Roman" w:cs="Times New Roman"/>
                <w:color w:val="000000"/>
                <w:sz w:val="21"/>
                <w:szCs w:val="21"/>
              </w:rPr>
            </w:pPr>
            <w:r w:rsidRPr="00F967E9">
              <w:rPr>
                <w:rFonts w:eastAsia="Times New Roman" w:cs="Times New Roman"/>
                <w:color w:val="000000"/>
                <w:sz w:val="21"/>
                <w:szCs w:val="21"/>
              </w:rPr>
              <w:t>Time-of-day</w:t>
            </w:r>
            <w:r w:rsidR="00FE6E96" w:rsidRPr="00F967E9">
              <w:rPr>
                <w:rFonts w:eastAsia="Times New Roman" w:cs="Times New Roman"/>
                <w:color w:val="000000"/>
                <w:sz w:val="21"/>
                <w:szCs w:val="21"/>
              </w:rPr>
              <w:t xml:space="preserve"> Coverage</w:t>
            </w:r>
          </w:p>
        </w:tc>
        <w:tc>
          <w:tcPr>
            <w:tcW w:w="927" w:type="dxa"/>
            <w:tcBorders>
              <w:top w:val="single" w:sz="8" w:space="0" w:color="auto"/>
              <w:left w:val="single" w:sz="4" w:space="0" w:color="auto"/>
              <w:bottom w:val="single" w:sz="8" w:space="0" w:color="auto"/>
              <w:right w:val="single" w:sz="8" w:space="0" w:color="auto"/>
            </w:tcBorders>
            <w:shd w:val="clear" w:color="000000" w:fill="D9D9D9"/>
            <w:tcMar>
              <w:left w:w="29" w:type="dxa"/>
              <w:right w:w="29" w:type="dxa"/>
            </w:tcMar>
            <w:vAlign w:val="center"/>
            <w:hideMark/>
          </w:tcPr>
          <w:p w14:paraId="4B9264DB" w14:textId="77777777" w:rsidR="00FE6E96" w:rsidRPr="00F967E9" w:rsidRDefault="00FE6E96" w:rsidP="00FE6E96">
            <w:pPr>
              <w:jc w:val="center"/>
              <w:rPr>
                <w:rFonts w:eastAsia="Times New Roman" w:cs="Times New Roman"/>
                <w:color w:val="000000"/>
                <w:sz w:val="21"/>
                <w:szCs w:val="21"/>
              </w:rPr>
            </w:pPr>
            <w:r w:rsidRPr="00F967E9">
              <w:rPr>
                <w:rFonts w:eastAsia="Times New Roman" w:cs="Times New Roman"/>
                <w:color w:val="000000"/>
                <w:sz w:val="21"/>
                <w:szCs w:val="21"/>
              </w:rPr>
              <w:t>Nadir Polar Coverage</w:t>
            </w:r>
          </w:p>
        </w:tc>
      </w:tr>
      <w:tr w:rsidR="00323D10" w:rsidRPr="00F967E9" w14:paraId="50D13445" w14:textId="77777777" w:rsidTr="005B7C1A">
        <w:trPr>
          <w:trHeight w:val="60"/>
        </w:trPr>
        <w:tc>
          <w:tcPr>
            <w:tcW w:w="566" w:type="dxa"/>
            <w:vMerge w:val="restart"/>
            <w:tcBorders>
              <w:top w:val="nil"/>
              <w:left w:val="single" w:sz="8" w:space="0" w:color="auto"/>
              <w:bottom w:val="double" w:sz="6" w:space="0" w:color="000000"/>
              <w:right w:val="single" w:sz="8" w:space="0" w:color="auto"/>
            </w:tcBorders>
            <w:shd w:val="clear" w:color="000000" w:fill="C4D79B"/>
            <w:vAlign w:val="center"/>
            <w:hideMark/>
          </w:tcPr>
          <w:p w14:paraId="45E8741A" w14:textId="77777777" w:rsidR="00FE6E96" w:rsidRPr="00F967E9" w:rsidRDefault="00FE6E96" w:rsidP="00FE6E96">
            <w:pPr>
              <w:jc w:val="center"/>
              <w:rPr>
                <w:rFonts w:eastAsia="Times New Roman" w:cs="Times New Roman"/>
                <w:color w:val="000000"/>
                <w:sz w:val="21"/>
                <w:szCs w:val="21"/>
              </w:rPr>
            </w:pPr>
            <w:r w:rsidRPr="00F967E9">
              <w:rPr>
                <w:rFonts w:eastAsia="Times New Roman" w:cs="Times New Roman"/>
                <w:color w:val="000000"/>
                <w:sz w:val="21"/>
                <w:szCs w:val="21"/>
              </w:rPr>
              <w:t>S-A1</w:t>
            </w:r>
          </w:p>
        </w:tc>
        <w:tc>
          <w:tcPr>
            <w:tcW w:w="4770" w:type="dxa"/>
            <w:gridSpan w:val="2"/>
            <w:tcBorders>
              <w:top w:val="single" w:sz="4" w:space="0" w:color="auto"/>
              <w:left w:val="single" w:sz="4" w:space="0" w:color="auto"/>
              <w:bottom w:val="single" w:sz="4" w:space="0" w:color="auto"/>
              <w:right w:val="single" w:sz="8" w:space="0" w:color="auto"/>
            </w:tcBorders>
            <w:shd w:val="clear" w:color="000000" w:fill="F2F2F2"/>
            <w:vAlign w:val="center"/>
            <w:hideMark/>
          </w:tcPr>
          <w:p w14:paraId="01BAD2E1" w14:textId="662C6314" w:rsidR="00FE6E96" w:rsidRPr="00F967E9" w:rsidRDefault="000036CA" w:rsidP="00FE6E96">
            <w:pPr>
              <w:rPr>
                <w:rFonts w:eastAsia="Times New Roman" w:cs="Times New Roman"/>
                <w:sz w:val="21"/>
                <w:szCs w:val="21"/>
              </w:rPr>
            </w:pPr>
            <w:r w:rsidRPr="00F967E9">
              <w:rPr>
                <w:rFonts w:eastAsia="Times New Roman" w:cs="Times New Roman"/>
                <w:sz w:val="21"/>
                <w:szCs w:val="21"/>
              </w:rPr>
              <w:t>Extent &amp; v</w:t>
            </w:r>
            <w:r w:rsidR="00FE6E96" w:rsidRPr="00F967E9">
              <w:rPr>
                <w:rFonts w:eastAsia="Times New Roman" w:cs="Times New Roman"/>
                <w:sz w:val="21"/>
                <w:szCs w:val="21"/>
              </w:rPr>
              <w:t>olume of water ice in non-polar regions</w:t>
            </w:r>
          </w:p>
        </w:tc>
        <w:tc>
          <w:tcPr>
            <w:tcW w:w="540" w:type="dxa"/>
            <w:tcBorders>
              <w:top w:val="single" w:sz="4" w:space="0" w:color="auto"/>
              <w:left w:val="nil"/>
              <w:bottom w:val="single" w:sz="4" w:space="0" w:color="auto"/>
              <w:right w:val="single" w:sz="4" w:space="0" w:color="auto"/>
            </w:tcBorders>
            <w:shd w:val="clear" w:color="000000" w:fill="EBF1DE"/>
            <w:vAlign w:val="center"/>
            <w:hideMark/>
          </w:tcPr>
          <w:p w14:paraId="7738B583" w14:textId="77777777" w:rsidR="00FE6E96" w:rsidRPr="00F967E9" w:rsidRDefault="00FE6E96" w:rsidP="00FE6E96">
            <w:pPr>
              <w:jc w:val="center"/>
              <w:rPr>
                <w:rFonts w:eastAsia="Times New Roman" w:cs="Times New Roman"/>
                <w:sz w:val="21"/>
                <w:szCs w:val="21"/>
              </w:rPr>
            </w:pPr>
            <w:r w:rsidRPr="00F967E9">
              <w:rPr>
                <w:rFonts w:eastAsia="Times New Roman" w:cs="Times New Roman"/>
                <w:sz w:val="21"/>
                <w:szCs w:val="21"/>
              </w:rPr>
              <w:t>B</w:t>
            </w:r>
          </w:p>
        </w:tc>
        <w:tc>
          <w:tcPr>
            <w:tcW w:w="810" w:type="dxa"/>
            <w:tcBorders>
              <w:top w:val="single" w:sz="4" w:space="0" w:color="auto"/>
              <w:left w:val="nil"/>
              <w:bottom w:val="single" w:sz="4" w:space="0" w:color="auto"/>
              <w:right w:val="single" w:sz="4" w:space="0" w:color="auto"/>
            </w:tcBorders>
            <w:shd w:val="clear" w:color="000000" w:fill="C4D79B"/>
            <w:vAlign w:val="center"/>
            <w:hideMark/>
          </w:tcPr>
          <w:p w14:paraId="55985023" w14:textId="77777777" w:rsidR="00FE6E96" w:rsidRPr="00F967E9" w:rsidRDefault="00FE6E96" w:rsidP="00FE6E96">
            <w:pPr>
              <w:jc w:val="center"/>
              <w:rPr>
                <w:rFonts w:eastAsia="Times New Roman" w:cs="Times New Roman"/>
                <w:sz w:val="21"/>
                <w:szCs w:val="21"/>
              </w:rPr>
            </w:pPr>
            <w:r w:rsidRPr="00F967E9">
              <w:rPr>
                <w:rFonts w:eastAsia="Times New Roman" w:cs="Times New Roman"/>
                <w:sz w:val="21"/>
                <w:szCs w:val="21"/>
              </w:rPr>
              <w:t>T</w:t>
            </w:r>
          </w:p>
        </w:tc>
        <w:tc>
          <w:tcPr>
            <w:tcW w:w="900" w:type="dxa"/>
            <w:tcBorders>
              <w:top w:val="single" w:sz="4" w:space="0" w:color="auto"/>
              <w:left w:val="nil"/>
              <w:bottom w:val="single" w:sz="4" w:space="0" w:color="auto"/>
              <w:right w:val="single" w:sz="4" w:space="0" w:color="auto"/>
            </w:tcBorders>
            <w:shd w:val="clear" w:color="000000" w:fill="FFFFFF"/>
            <w:vAlign w:val="center"/>
            <w:hideMark/>
          </w:tcPr>
          <w:p w14:paraId="4F472E8C" w14:textId="77777777" w:rsidR="00FE6E96" w:rsidRPr="00F967E9" w:rsidRDefault="00FE6E96" w:rsidP="00FE6E96">
            <w:pPr>
              <w:jc w:val="center"/>
              <w:rPr>
                <w:rFonts w:eastAsia="Times New Roman" w:cs="Times New Roman"/>
                <w:sz w:val="21"/>
                <w:szCs w:val="21"/>
              </w:rPr>
            </w:pPr>
            <w:r w:rsidRPr="00F967E9">
              <w:rPr>
                <w:rFonts w:eastAsia="Times New Roman" w:cs="Times New Roman"/>
                <w:sz w:val="21"/>
                <w:szCs w:val="21"/>
              </w:rPr>
              <w:t> </w:t>
            </w:r>
          </w:p>
        </w:tc>
        <w:tc>
          <w:tcPr>
            <w:tcW w:w="900" w:type="dxa"/>
            <w:tcBorders>
              <w:top w:val="single" w:sz="4" w:space="0" w:color="auto"/>
              <w:left w:val="nil"/>
              <w:bottom w:val="single" w:sz="4" w:space="0" w:color="auto"/>
              <w:right w:val="single" w:sz="4" w:space="0" w:color="auto"/>
            </w:tcBorders>
            <w:shd w:val="clear" w:color="000000" w:fill="C4D79B"/>
            <w:vAlign w:val="center"/>
            <w:hideMark/>
          </w:tcPr>
          <w:p w14:paraId="78D196E9" w14:textId="77777777" w:rsidR="00FE6E96" w:rsidRPr="00F967E9" w:rsidRDefault="00FE6E96" w:rsidP="00FE6E96">
            <w:pPr>
              <w:jc w:val="center"/>
              <w:rPr>
                <w:rFonts w:eastAsia="Times New Roman" w:cs="Times New Roman"/>
                <w:sz w:val="21"/>
                <w:szCs w:val="21"/>
              </w:rPr>
            </w:pPr>
            <w:r w:rsidRPr="00F967E9">
              <w:rPr>
                <w:rFonts w:eastAsia="Times New Roman" w:cs="Times New Roman"/>
                <w:sz w:val="21"/>
                <w:szCs w:val="21"/>
              </w:rPr>
              <w:t>T</w:t>
            </w:r>
          </w:p>
        </w:tc>
        <w:tc>
          <w:tcPr>
            <w:tcW w:w="810" w:type="dxa"/>
            <w:tcBorders>
              <w:top w:val="single" w:sz="4" w:space="0" w:color="auto"/>
              <w:left w:val="nil"/>
              <w:bottom w:val="single" w:sz="4" w:space="0" w:color="auto"/>
              <w:right w:val="single" w:sz="4" w:space="0" w:color="auto"/>
            </w:tcBorders>
            <w:shd w:val="clear" w:color="000000" w:fill="FFFFFF"/>
            <w:vAlign w:val="center"/>
            <w:hideMark/>
          </w:tcPr>
          <w:p w14:paraId="1B97519F" w14:textId="77777777" w:rsidR="00FE6E96" w:rsidRPr="00F967E9" w:rsidRDefault="00FE6E96" w:rsidP="00FE6E96">
            <w:pPr>
              <w:jc w:val="center"/>
              <w:rPr>
                <w:rFonts w:eastAsia="Times New Roman" w:cs="Times New Roman"/>
                <w:sz w:val="21"/>
                <w:szCs w:val="21"/>
              </w:rPr>
            </w:pPr>
            <w:r w:rsidRPr="00F967E9">
              <w:rPr>
                <w:rFonts w:eastAsia="Times New Roman" w:cs="Times New Roman"/>
                <w:sz w:val="21"/>
                <w:szCs w:val="21"/>
              </w:rPr>
              <w:t> </w:t>
            </w:r>
          </w:p>
        </w:tc>
        <w:tc>
          <w:tcPr>
            <w:tcW w:w="900" w:type="dxa"/>
            <w:tcBorders>
              <w:top w:val="single" w:sz="4" w:space="0" w:color="auto"/>
              <w:left w:val="nil"/>
              <w:bottom w:val="single" w:sz="4" w:space="0" w:color="auto"/>
              <w:right w:val="single" w:sz="4" w:space="0" w:color="auto"/>
            </w:tcBorders>
            <w:shd w:val="clear" w:color="000000" w:fill="FFFFFF"/>
            <w:vAlign w:val="center"/>
            <w:hideMark/>
          </w:tcPr>
          <w:p w14:paraId="172306AC" w14:textId="77777777" w:rsidR="00FE6E96" w:rsidRPr="00F967E9" w:rsidRDefault="00FE6E96" w:rsidP="00FE6E96">
            <w:pPr>
              <w:jc w:val="center"/>
              <w:rPr>
                <w:rFonts w:eastAsia="Times New Roman" w:cs="Times New Roman"/>
                <w:sz w:val="21"/>
                <w:szCs w:val="21"/>
              </w:rPr>
            </w:pPr>
            <w:r w:rsidRPr="00F967E9">
              <w:rPr>
                <w:rFonts w:eastAsia="Times New Roman" w:cs="Times New Roman"/>
                <w:sz w:val="21"/>
                <w:szCs w:val="21"/>
              </w:rPr>
              <w:t> </w:t>
            </w:r>
          </w:p>
        </w:tc>
        <w:tc>
          <w:tcPr>
            <w:tcW w:w="900" w:type="dxa"/>
            <w:tcBorders>
              <w:top w:val="single" w:sz="4" w:space="0" w:color="auto"/>
              <w:left w:val="nil"/>
              <w:bottom w:val="single" w:sz="4" w:space="0" w:color="auto"/>
              <w:right w:val="nil"/>
            </w:tcBorders>
            <w:shd w:val="clear" w:color="000000" w:fill="FFFFFF"/>
            <w:vAlign w:val="center"/>
            <w:hideMark/>
          </w:tcPr>
          <w:p w14:paraId="35C3BA05" w14:textId="77777777" w:rsidR="00FE6E96" w:rsidRPr="00F967E9" w:rsidRDefault="00FE6E96" w:rsidP="00FE6E96">
            <w:pPr>
              <w:jc w:val="center"/>
              <w:rPr>
                <w:rFonts w:eastAsia="Times New Roman" w:cs="Times New Roman"/>
                <w:sz w:val="21"/>
                <w:szCs w:val="21"/>
              </w:rPr>
            </w:pPr>
            <w:r w:rsidRPr="00F967E9">
              <w:rPr>
                <w:rFonts w:eastAsia="Times New Roman" w:cs="Times New Roman"/>
                <w:sz w:val="21"/>
                <w:szCs w:val="21"/>
              </w:rPr>
              <w:t> </w:t>
            </w:r>
          </w:p>
        </w:tc>
        <w:tc>
          <w:tcPr>
            <w:tcW w:w="937" w:type="dxa"/>
            <w:tcBorders>
              <w:top w:val="single" w:sz="4" w:space="0" w:color="auto"/>
              <w:left w:val="single" w:sz="8" w:space="0" w:color="auto"/>
              <w:bottom w:val="single" w:sz="4" w:space="0" w:color="auto"/>
              <w:right w:val="nil"/>
            </w:tcBorders>
            <w:shd w:val="clear" w:color="000000" w:fill="FFFFFF"/>
            <w:vAlign w:val="center"/>
            <w:hideMark/>
          </w:tcPr>
          <w:p w14:paraId="30C41ADF" w14:textId="34DA6FA1" w:rsidR="00FE6E96" w:rsidRPr="00F967E9" w:rsidRDefault="00FE6E96" w:rsidP="00FE6E96">
            <w:pPr>
              <w:jc w:val="center"/>
              <w:rPr>
                <w:rFonts w:eastAsia="Times New Roman" w:cs="Times New Roman"/>
                <w:b/>
                <w:sz w:val="21"/>
                <w:szCs w:val="21"/>
              </w:rPr>
            </w:pPr>
            <w:r w:rsidRPr="00F967E9">
              <w:rPr>
                <w:rFonts w:ascii="MS Mincho" w:eastAsia="MS Mincho" w:hAnsi="MS Mincho" w:cs="MS Mincho" w:hint="eastAsia"/>
                <w:b/>
                <w:color w:val="545454"/>
                <w:sz w:val="21"/>
                <w:szCs w:val="21"/>
                <w:shd w:val="clear" w:color="auto" w:fill="FFFFFF"/>
              </w:rPr>
              <w:t>✓</w:t>
            </w:r>
          </w:p>
        </w:tc>
        <w:tc>
          <w:tcPr>
            <w:tcW w:w="927" w:type="dxa"/>
            <w:tcBorders>
              <w:top w:val="single" w:sz="4" w:space="0" w:color="auto"/>
              <w:left w:val="single" w:sz="4" w:space="0" w:color="auto"/>
              <w:bottom w:val="single" w:sz="4" w:space="0" w:color="auto"/>
              <w:right w:val="single" w:sz="8" w:space="0" w:color="auto"/>
            </w:tcBorders>
            <w:shd w:val="clear" w:color="000000" w:fill="FFFFFF"/>
            <w:vAlign w:val="center"/>
            <w:hideMark/>
          </w:tcPr>
          <w:p w14:paraId="6E47BAAB" w14:textId="12F46A77" w:rsidR="00FE6E96" w:rsidRPr="00F967E9" w:rsidRDefault="0098753A" w:rsidP="00FE6E96">
            <w:pPr>
              <w:jc w:val="center"/>
              <w:rPr>
                <w:rFonts w:eastAsia="Times New Roman" w:cs="Times New Roman"/>
                <w:color w:val="000000"/>
                <w:sz w:val="21"/>
                <w:szCs w:val="21"/>
              </w:rPr>
            </w:pPr>
            <w:r w:rsidRPr="00F967E9">
              <w:rPr>
                <w:rFonts w:ascii="MS Mincho" w:eastAsia="MS Mincho" w:hAnsi="MS Mincho" w:cs="MS Mincho" w:hint="eastAsia"/>
                <w:b/>
                <w:color w:val="545454"/>
                <w:sz w:val="21"/>
                <w:szCs w:val="21"/>
                <w:shd w:val="clear" w:color="auto" w:fill="FFFFFF"/>
              </w:rPr>
              <w:t>✓</w:t>
            </w:r>
          </w:p>
        </w:tc>
      </w:tr>
      <w:tr w:rsidR="00E04B15" w:rsidRPr="00F967E9" w14:paraId="79FD8AFF" w14:textId="77777777" w:rsidTr="00E04B15">
        <w:trPr>
          <w:trHeight w:val="35"/>
        </w:trPr>
        <w:tc>
          <w:tcPr>
            <w:tcW w:w="566" w:type="dxa"/>
            <w:vMerge/>
            <w:tcBorders>
              <w:top w:val="nil"/>
              <w:left w:val="single" w:sz="8" w:space="0" w:color="auto"/>
              <w:bottom w:val="double" w:sz="6" w:space="0" w:color="000000"/>
              <w:right w:val="single" w:sz="8" w:space="0" w:color="auto"/>
            </w:tcBorders>
            <w:vAlign w:val="center"/>
          </w:tcPr>
          <w:p w14:paraId="3C606D70" w14:textId="77777777" w:rsidR="00E04B15" w:rsidRPr="00F967E9" w:rsidRDefault="00E04B15" w:rsidP="00FE6E96">
            <w:pPr>
              <w:rPr>
                <w:rFonts w:eastAsia="Times New Roman" w:cs="Times New Roman"/>
                <w:color w:val="000000"/>
                <w:sz w:val="21"/>
                <w:szCs w:val="21"/>
              </w:rPr>
            </w:pPr>
          </w:p>
        </w:tc>
        <w:tc>
          <w:tcPr>
            <w:tcW w:w="4770" w:type="dxa"/>
            <w:gridSpan w:val="2"/>
            <w:tcBorders>
              <w:top w:val="nil"/>
              <w:left w:val="single" w:sz="4" w:space="0" w:color="auto"/>
              <w:bottom w:val="single" w:sz="4" w:space="0" w:color="auto"/>
              <w:right w:val="single" w:sz="8" w:space="0" w:color="auto"/>
            </w:tcBorders>
            <w:shd w:val="clear" w:color="000000" w:fill="F2F2F2"/>
            <w:vAlign w:val="center"/>
          </w:tcPr>
          <w:p w14:paraId="5A5342B8" w14:textId="16E7497A" w:rsidR="00E04B15" w:rsidRPr="00F967E9" w:rsidRDefault="00E04B15" w:rsidP="00FE6E96">
            <w:pPr>
              <w:rPr>
                <w:rFonts w:eastAsia="Times New Roman" w:cs="Times New Roman"/>
                <w:sz w:val="21"/>
                <w:szCs w:val="21"/>
              </w:rPr>
            </w:pPr>
            <w:r w:rsidRPr="00F967E9">
              <w:rPr>
                <w:rFonts w:eastAsia="Times New Roman" w:cs="Times New Roman"/>
                <w:sz w:val="21"/>
                <w:szCs w:val="21"/>
              </w:rPr>
              <w:t>Extent &amp; Volume of buried CO</w:t>
            </w:r>
            <w:r w:rsidRPr="00F967E9">
              <w:rPr>
                <w:rFonts w:eastAsia="Times New Roman" w:cs="Times New Roman"/>
                <w:sz w:val="21"/>
                <w:szCs w:val="21"/>
                <w:vertAlign w:val="subscript"/>
              </w:rPr>
              <w:t>2</w:t>
            </w:r>
            <w:r w:rsidRPr="00F967E9">
              <w:rPr>
                <w:rFonts w:eastAsia="Times New Roman" w:cs="Times New Roman"/>
                <w:sz w:val="21"/>
                <w:szCs w:val="21"/>
              </w:rPr>
              <w:t xml:space="preserve"> ice in the polar caps</w:t>
            </w:r>
          </w:p>
        </w:tc>
        <w:tc>
          <w:tcPr>
            <w:tcW w:w="540" w:type="dxa"/>
            <w:tcBorders>
              <w:top w:val="nil"/>
              <w:left w:val="nil"/>
              <w:bottom w:val="single" w:sz="4" w:space="0" w:color="auto"/>
              <w:right w:val="single" w:sz="4" w:space="0" w:color="auto"/>
            </w:tcBorders>
            <w:shd w:val="clear" w:color="000000" w:fill="EBF1DE"/>
            <w:vAlign w:val="center"/>
          </w:tcPr>
          <w:p w14:paraId="47336F4D" w14:textId="41FA91BB" w:rsidR="00E04B15" w:rsidRPr="00F967E9" w:rsidRDefault="00E04B15" w:rsidP="00FE6E96">
            <w:pPr>
              <w:jc w:val="center"/>
              <w:rPr>
                <w:rFonts w:eastAsia="Times New Roman" w:cs="Times New Roman"/>
                <w:sz w:val="21"/>
                <w:szCs w:val="21"/>
              </w:rPr>
            </w:pPr>
            <w:r w:rsidRPr="00F967E9">
              <w:rPr>
                <w:rFonts w:eastAsia="Times New Roman" w:cs="Times New Roman"/>
                <w:sz w:val="21"/>
                <w:szCs w:val="21"/>
              </w:rPr>
              <w:t>B</w:t>
            </w:r>
          </w:p>
        </w:tc>
        <w:tc>
          <w:tcPr>
            <w:tcW w:w="810" w:type="dxa"/>
            <w:tcBorders>
              <w:top w:val="nil"/>
              <w:left w:val="nil"/>
              <w:bottom w:val="single" w:sz="4" w:space="0" w:color="auto"/>
              <w:right w:val="single" w:sz="4" w:space="0" w:color="auto"/>
            </w:tcBorders>
            <w:shd w:val="clear" w:color="000000" w:fill="C4D79B"/>
            <w:vAlign w:val="center"/>
          </w:tcPr>
          <w:p w14:paraId="1B41AA60" w14:textId="44B5868E" w:rsidR="00E04B15" w:rsidRPr="00F967E9" w:rsidRDefault="00E04B15" w:rsidP="00FE6E96">
            <w:pPr>
              <w:jc w:val="center"/>
              <w:rPr>
                <w:rFonts w:eastAsia="Times New Roman" w:cs="Times New Roman"/>
                <w:sz w:val="21"/>
                <w:szCs w:val="21"/>
              </w:rPr>
            </w:pPr>
            <w:r w:rsidRPr="00F967E9">
              <w:rPr>
                <w:rFonts w:eastAsia="Times New Roman" w:cs="Times New Roman"/>
                <w:sz w:val="21"/>
                <w:szCs w:val="21"/>
              </w:rPr>
              <w:t>T</w:t>
            </w:r>
          </w:p>
        </w:tc>
        <w:tc>
          <w:tcPr>
            <w:tcW w:w="900" w:type="dxa"/>
            <w:tcBorders>
              <w:top w:val="nil"/>
              <w:left w:val="nil"/>
              <w:bottom w:val="single" w:sz="4" w:space="0" w:color="auto"/>
              <w:right w:val="single" w:sz="4" w:space="0" w:color="auto"/>
            </w:tcBorders>
            <w:shd w:val="clear" w:color="auto" w:fill="EAF1DD" w:themeFill="accent3" w:themeFillTint="33"/>
            <w:vAlign w:val="center"/>
          </w:tcPr>
          <w:p w14:paraId="4131F0B4" w14:textId="02F7C457" w:rsidR="00E04B15" w:rsidRPr="00F967E9" w:rsidRDefault="00E04B15" w:rsidP="00FE6E96">
            <w:pPr>
              <w:jc w:val="center"/>
              <w:rPr>
                <w:rFonts w:eastAsia="Times New Roman" w:cs="Times New Roman"/>
                <w:sz w:val="21"/>
                <w:szCs w:val="21"/>
              </w:rPr>
            </w:pPr>
            <w:r w:rsidRPr="00F967E9">
              <w:rPr>
                <w:rFonts w:eastAsia="Times New Roman" w:cs="Times New Roman"/>
                <w:sz w:val="21"/>
                <w:szCs w:val="21"/>
              </w:rPr>
              <w:t>B</w:t>
            </w:r>
          </w:p>
        </w:tc>
        <w:tc>
          <w:tcPr>
            <w:tcW w:w="900" w:type="dxa"/>
            <w:tcBorders>
              <w:top w:val="nil"/>
              <w:left w:val="nil"/>
              <w:bottom w:val="single" w:sz="4" w:space="0" w:color="auto"/>
              <w:right w:val="single" w:sz="4" w:space="0" w:color="auto"/>
            </w:tcBorders>
            <w:shd w:val="clear" w:color="auto" w:fill="EAF1DD" w:themeFill="accent3" w:themeFillTint="33"/>
            <w:vAlign w:val="center"/>
          </w:tcPr>
          <w:p w14:paraId="33EBFC56" w14:textId="7633ED68" w:rsidR="00E04B15" w:rsidRPr="00F967E9" w:rsidRDefault="00E04B15" w:rsidP="00FE6E96">
            <w:pPr>
              <w:jc w:val="center"/>
              <w:rPr>
                <w:rFonts w:eastAsia="Times New Roman" w:cs="Times New Roman"/>
                <w:sz w:val="21"/>
                <w:szCs w:val="21"/>
              </w:rPr>
            </w:pPr>
            <w:r w:rsidRPr="00F967E9">
              <w:rPr>
                <w:rFonts w:eastAsia="Times New Roman" w:cs="Times New Roman"/>
                <w:sz w:val="21"/>
                <w:szCs w:val="21"/>
              </w:rPr>
              <w:t>B</w:t>
            </w:r>
          </w:p>
        </w:tc>
        <w:tc>
          <w:tcPr>
            <w:tcW w:w="810" w:type="dxa"/>
            <w:tcBorders>
              <w:top w:val="nil"/>
              <w:left w:val="nil"/>
              <w:bottom w:val="single" w:sz="4" w:space="0" w:color="auto"/>
              <w:right w:val="single" w:sz="4" w:space="0" w:color="auto"/>
            </w:tcBorders>
            <w:shd w:val="clear" w:color="000000" w:fill="FFFFFF"/>
            <w:vAlign w:val="center"/>
          </w:tcPr>
          <w:p w14:paraId="7F3C4C00" w14:textId="4127AAA4" w:rsidR="00E04B15" w:rsidRPr="00F967E9" w:rsidRDefault="00E04B15" w:rsidP="00FE6E96">
            <w:pPr>
              <w:jc w:val="center"/>
              <w:rPr>
                <w:rFonts w:eastAsia="Times New Roman" w:cs="Times New Roman"/>
                <w:sz w:val="21"/>
                <w:szCs w:val="21"/>
              </w:rPr>
            </w:pPr>
            <w:r w:rsidRPr="00F967E9">
              <w:rPr>
                <w:rFonts w:eastAsia="Times New Roman" w:cs="Times New Roman"/>
                <w:sz w:val="21"/>
                <w:szCs w:val="21"/>
              </w:rPr>
              <w:t> </w:t>
            </w:r>
          </w:p>
        </w:tc>
        <w:tc>
          <w:tcPr>
            <w:tcW w:w="900" w:type="dxa"/>
            <w:tcBorders>
              <w:top w:val="nil"/>
              <w:left w:val="nil"/>
              <w:bottom w:val="single" w:sz="4" w:space="0" w:color="auto"/>
              <w:right w:val="single" w:sz="4" w:space="0" w:color="auto"/>
            </w:tcBorders>
            <w:shd w:val="clear" w:color="000000" w:fill="FFFFFF"/>
            <w:vAlign w:val="center"/>
          </w:tcPr>
          <w:p w14:paraId="473C9742" w14:textId="29CA29B9" w:rsidR="00E04B15" w:rsidRPr="00F967E9" w:rsidRDefault="00E04B15" w:rsidP="00FE6E96">
            <w:pPr>
              <w:jc w:val="center"/>
              <w:rPr>
                <w:rFonts w:eastAsia="Times New Roman" w:cs="Times New Roman"/>
                <w:sz w:val="21"/>
                <w:szCs w:val="21"/>
              </w:rPr>
            </w:pPr>
            <w:r w:rsidRPr="00F967E9">
              <w:rPr>
                <w:rFonts w:eastAsia="Times New Roman" w:cs="Times New Roman"/>
                <w:sz w:val="21"/>
                <w:szCs w:val="21"/>
              </w:rPr>
              <w:t> </w:t>
            </w:r>
          </w:p>
        </w:tc>
        <w:tc>
          <w:tcPr>
            <w:tcW w:w="900" w:type="dxa"/>
            <w:tcBorders>
              <w:top w:val="nil"/>
              <w:left w:val="nil"/>
              <w:bottom w:val="single" w:sz="4" w:space="0" w:color="auto"/>
              <w:right w:val="nil"/>
            </w:tcBorders>
            <w:shd w:val="clear" w:color="000000" w:fill="FFFFFF"/>
            <w:vAlign w:val="center"/>
          </w:tcPr>
          <w:p w14:paraId="7A83912B" w14:textId="4BAF775F" w:rsidR="00E04B15" w:rsidRPr="00F967E9" w:rsidRDefault="00E04B15" w:rsidP="00FE6E96">
            <w:pPr>
              <w:jc w:val="center"/>
              <w:rPr>
                <w:rFonts w:eastAsia="Times New Roman" w:cs="Times New Roman"/>
                <w:sz w:val="21"/>
                <w:szCs w:val="21"/>
              </w:rPr>
            </w:pPr>
            <w:r w:rsidRPr="00F967E9">
              <w:rPr>
                <w:rFonts w:eastAsia="Times New Roman" w:cs="Times New Roman"/>
                <w:sz w:val="21"/>
                <w:szCs w:val="21"/>
              </w:rPr>
              <w:t> </w:t>
            </w:r>
          </w:p>
        </w:tc>
        <w:tc>
          <w:tcPr>
            <w:tcW w:w="937" w:type="dxa"/>
            <w:tcBorders>
              <w:top w:val="nil"/>
              <w:left w:val="single" w:sz="8" w:space="0" w:color="auto"/>
              <w:bottom w:val="single" w:sz="4" w:space="0" w:color="auto"/>
              <w:right w:val="nil"/>
            </w:tcBorders>
            <w:shd w:val="clear" w:color="000000" w:fill="FFFFFF"/>
            <w:vAlign w:val="center"/>
          </w:tcPr>
          <w:p w14:paraId="246528CA" w14:textId="25835732" w:rsidR="00E04B15" w:rsidRPr="00F967E9" w:rsidRDefault="00E04B15" w:rsidP="00FE6E96">
            <w:pPr>
              <w:jc w:val="center"/>
              <w:rPr>
                <w:rFonts w:eastAsia="Times New Roman" w:cs="Times New Roman"/>
                <w:sz w:val="21"/>
                <w:szCs w:val="21"/>
              </w:rPr>
            </w:pPr>
            <w:r w:rsidRPr="00F967E9">
              <w:rPr>
                <w:rFonts w:eastAsia="Times New Roman" w:cs="Times New Roman"/>
                <w:sz w:val="21"/>
                <w:szCs w:val="21"/>
              </w:rPr>
              <w:t> </w:t>
            </w:r>
          </w:p>
        </w:tc>
        <w:tc>
          <w:tcPr>
            <w:tcW w:w="927" w:type="dxa"/>
            <w:tcBorders>
              <w:top w:val="nil"/>
              <w:left w:val="single" w:sz="4" w:space="0" w:color="auto"/>
              <w:bottom w:val="single" w:sz="4" w:space="0" w:color="auto"/>
              <w:right w:val="single" w:sz="8" w:space="0" w:color="auto"/>
            </w:tcBorders>
            <w:shd w:val="clear" w:color="000000" w:fill="FFFFFF"/>
            <w:vAlign w:val="center"/>
          </w:tcPr>
          <w:p w14:paraId="57DAA51F" w14:textId="3AB4F148" w:rsidR="00E04B15" w:rsidRPr="00F967E9" w:rsidRDefault="00E04B15" w:rsidP="00FE6E96">
            <w:pPr>
              <w:jc w:val="center"/>
              <w:rPr>
                <w:rFonts w:ascii="MS Mincho" w:eastAsia="MS Mincho" w:hAnsi="MS Mincho" w:cs="MS Mincho"/>
                <w:b/>
                <w:color w:val="545454"/>
                <w:sz w:val="21"/>
                <w:szCs w:val="21"/>
                <w:shd w:val="clear" w:color="auto" w:fill="FFFFFF"/>
              </w:rPr>
            </w:pPr>
            <w:r w:rsidRPr="00F967E9">
              <w:rPr>
                <w:rFonts w:ascii="MS Mincho" w:eastAsia="MS Mincho" w:hAnsi="MS Mincho" w:cs="MS Mincho" w:hint="eastAsia"/>
                <w:b/>
                <w:color w:val="545454"/>
                <w:sz w:val="21"/>
                <w:szCs w:val="21"/>
                <w:shd w:val="clear" w:color="auto" w:fill="FFFFFF"/>
              </w:rPr>
              <w:t>✓</w:t>
            </w:r>
          </w:p>
        </w:tc>
      </w:tr>
      <w:tr w:rsidR="00E04B15" w:rsidRPr="00F967E9" w14:paraId="22BA4A02" w14:textId="77777777" w:rsidTr="005B7C1A">
        <w:trPr>
          <w:trHeight w:val="35"/>
        </w:trPr>
        <w:tc>
          <w:tcPr>
            <w:tcW w:w="566" w:type="dxa"/>
            <w:vMerge/>
            <w:tcBorders>
              <w:top w:val="nil"/>
              <w:left w:val="single" w:sz="8" w:space="0" w:color="auto"/>
              <w:bottom w:val="double" w:sz="6" w:space="0" w:color="000000"/>
              <w:right w:val="single" w:sz="8" w:space="0" w:color="auto"/>
            </w:tcBorders>
            <w:vAlign w:val="center"/>
            <w:hideMark/>
          </w:tcPr>
          <w:p w14:paraId="04CF288A" w14:textId="77777777" w:rsidR="00E04B15" w:rsidRPr="00F967E9" w:rsidRDefault="00E04B15" w:rsidP="00FE6E96">
            <w:pPr>
              <w:rPr>
                <w:rFonts w:eastAsia="Times New Roman" w:cs="Times New Roman"/>
                <w:color w:val="000000"/>
                <w:sz w:val="21"/>
                <w:szCs w:val="21"/>
              </w:rPr>
            </w:pPr>
          </w:p>
        </w:tc>
        <w:tc>
          <w:tcPr>
            <w:tcW w:w="4770" w:type="dxa"/>
            <w:gridSpan w:val="2"/>
            <w:tcBorders>
              <w:top w:val="nil"/>
              <w:left w:val="single" w:sz="4" w:space="0" w:color="auto"/>
              <w:bottom w:val="single" w:sz="4" w:space="0" w:color="auto"/>
              <w:right w:val="single" w:sz="8" w:space="0" w:color="auto"/>
            </w:tcBorders>
            <w:shd w:val="clear" w:color="000000" w:fill="F2F2F2"/>
            <w:vAlign w:val="center"/>
            <w:hideMark/>
          </w:tcPr>
          <w:p w14:paraId="1A52F813" w14:textId="6B2477CA" w:rsidR="00E04B15" w:rsidRPr="00F967E9" w:rsidRDefault="00E04B15" w:rsidP="00FE6E96">
            <w:pPr>
              <w:rPr>
                <w:rFonts w:eastAsia="Times New Roman" w:cs="Times New Roman"/>
                <w:sz w:val="21"/>
                <w:szCs w:val="21"/>
              </w:rPr>
            </w:pPr>
            <w:r w:rsidRPr="00F967E9">
              <w:rPr>
                <w:rFonts w:eastAsia="Times New Roman" w:cs="Times New Roman"/>
                <w:sz w:val="21"/>
                <w:szCs w:val="21"/>
              </w:rPr>
              <w:t>Shallow</w:t>
            </w:r>
            <w:r>
              <w:rPr>
                <w:rFonts w:eastAsia="Times New Roman" w:cs="Times New Roman"/>
                <w:sz w:val="21"/>
                <w:szCs w:val="21"/>
              </w:rPr>
              <w:t xml:space="preserve"> subsurface structure of polar c</w:t>
            </w:r>
            <w:r w:rsidRPr="00F967E9">
              <w:rPr>
                <w:rFonts w:eastAsia="Times New Roman" w:cs="Times New Roman"/>
                <w:sz w:val="21"/>
                <w:szCs w:val="21"/>
              </w:rPr>
              <w:t xml:space="preserve">ap &amp; </w:t>
            </w:r>
            <w:r>
              <w:rPr>
                <w:rFonts w:eastAsia="Times New Roman" w:cs="Times New Roman"/>
                <w:sz w:val="21"/>
                <w:szCs w:val="21"/>
              </w:rPr>
              <w:t>layered t</w:t>
            </w:r>
            <w:r w:rsidRPr="00F967E9">
              <w:rPr>
                <w:rFonts w:eastAsia="Times New Roman" w:cs="Times New Roman"/>
                <w:sz w:val="21"/>
                <w:szCs w:val="21"/>
              </w:rPr>
              <w:t>errain</w:t>
            </w:r>
            <w:r>
              <w:rPr>
                <w:rFonts w:eastAsia="Times New Roman" w:cs="Times New Roman"/>
                <w:sz w:val="21"/>
                <w:szCs w:val="21"/>
              </w:rPr>
              <w:t xml:space="preserve"> (PLDs)</w:t>
            </w:r>
          </w:p>
        </w:tc>
        <w:tc>
          <w:tcPr>
            <w:tcW w:w="540" w:type="dxa"/>
            <w:tcBorders>
              <w:top w:val="nil"/>
              <w:left w:val="nil"/>
              <w:bottom w:val="single" w:sz="4" w:space="0" w:color="auto"/>
              <w:right w:val="single" w:sz="4" w:space="0" w:color="auto"/>
            </w:tcBorders>
            <w:shd w:val="clear" w:color="000000" w:fill="EBF1DE"/>
            <w:vAlign w:val="center"/>
            <w:hideMark/>
          </w:tcPr>
          <w:p w14:paraId="7C039E61" w14:textId="77777777" w:rsidR="00E04B15" w:rsidRPr="00F967E9" w:rsidRDefault="00E04B15" w:rsidP="00FE6E96">
            <w:pPr>
              <w:jc w:val="center"/>
              <w:rPr>
                <w:rFonts w:eastAsia="Times New Roman" w:cs="Times New Roman"/>
                <w:sz w:val="21"/>
                <w:szCs w:val="21"/>
              </w:rPr>
            </w:pPr>
            <w:r w:rsidRPr="00F967E9">
              <w:rPr>
                <w:rFonts w:eastAsia="Times New Roman" w:cs="Times New Roman"/>
                <w:sz w:val="21"/>
                <w:szCs w:val="21"/>
              </w:rPr>
              <w:t>B</w:t>
            </w:r>
          </w:p>
        </w:tc>
        <w:tc>
          <w:tcPr>
            <w:tcW w:w="810" w:type="dxa"/>
            <w:tcBorders>
              <w:top w:val="nil"/>
              <w:left w:val="nil"/>
              <w:bottom w:val="single" w:sz="4" w:space="0" w:color="auto"/>
              <w:right w:val="single" w:sz="4" w:space="0" w:color="auto"/>
            </w:tcBorders>
            <w:shd w:val="clear" w:color="000000" w:fill="C4D79B"/>
            <w:vAlign w:val="center"/>
            <w:hideMark/>
          </w:tcPr>
          <w:p w14:paraId="31DFF942" w14:textId="77777777" w:rsidR="00E04B15" w:rsidRPr="00F967E9" w:rsidRDefault="00E04B15" w:rsidP="00FE6E96">
            <w:pPr>
              <w:jc w:val="center"/>
              <w:rPr>
                <w:rFonts w:eastAsia="Times New Roman" w:cs="Times New Roman"/>
                <w:sz w:val="21"/>
                <w:szCs w:val="21"/>
              </w:rPr>
            </w:pPr>
            <w:r w:rsidRPr="00F967E9">
              <w:rPr>
                <w:rFonts w:eastAsia="Times New Roman" w:cs="Times New Roman"/>
                <w:sz w:val="21"/>
                <w:szCs w:val="21"/>
              </w:rPr>
              <w:t>T</w:t>
            </w:r>
          </w:p>
        </w:tc>
        <w:tc>
          <w:tcPr>
            <w:tcW w:w="900" w:type="dxa"/>
            <w:tcBorders>
              <w:top w:val="nil"/>
              <w:left w:val="nil"/>
              <w:bottom w:val="single" w:sz="4" w:space="0" w:color="auto"/>
              <w:right w:val="single" w:sz="4" w:space="0" w:color="auto"/>
            </w:tcBorders>
            <w:shd w:val="clear" w:color="000000" w:fill="FFFFFF"/>
            <w:vAlign w:val="center"/>
            <w:hideMark/>
          </w:tcPr>
          <w:p w14:paraId="786A22C7" w14:textId="77777777" w:rsidR="00E04B15" w:rsidRPr="00F967E9" w:rsidRDefault="00E04B15" w:rsidP="00FE6E96">
            <w:pPr>
              <w:jc w:val="center"/>
              <w:rPr>
                <w:rFonts w:eastAsia="Times New Roman" w:cs="Times New Roman"/>
                <w:sz w:val="21"/>
                <w:szCs w:val="21"/>
              </w:rPr>
            </w:pPr>
            <w:r w:rsidRPr="00F967E9">
              <w:rPr>
                <w:rFonts w:eastAsia="Times New Roman" w:cs="Times New Roman"/>
                <w:sz w:val="21"/>
                <w:szCs w:val="21"/>
              </w:rPr>
              <w:t> </w:t>
            </w:r>
          </w:p>
        </w:tc>
        <w:tc>
          <w:tcPr>
            <w:tcW w:w="900" w:type="dxa"/>
            <w:tcBorders>
              <w:top w:val="nil"/>
              <w:left w:val="nil"/>
              <w:bottom w:val="single" w:sz="4" w:space="0" w:color="auto"/>
              <w:right w:val="single" w:sz="4" w:space="0" w:color="auto"/>
            </w:tcBorders>
            <w:shd w:val="clear" w:color="000000" w:fill="FFFFFF"/>
            <w:vAlign w:val="center"/>
            <w:hideMark/>
          </w:tcPr>
          <w:p w14:paraId="1AC52947" w14:textId="77777777" w:rsidR="00E04B15" w:rsidRPr="00F967E9" w:rsidRDefault="00E04B15" w:rsidP="00FE6E96">
            <w:pPr>
              <w:jc w:val="center"/>
              <w:rPr>
                <w:rFonts w:eastAsia="Times New Roman" w:cs="Times New Roman"/>
                <w:sz w:val="21"/>
                <w:szCs w:val="21"/>
              </w:rPr>
            </w:pPr>
            <w:r w:rsidRPr="00F967E9">
              <w:rPr>
                <w:rFonts w:eastAsia="Times New Roman" w:cs="Times New Roman"/>
                <w:sz w:val="21"/>
                <w:szCs w:val="21"/>
              </w:rPr>
              <w:t> </w:t>
            </w:r>
          </w:p>
        </w:tc>
        <w:tc>
          <w:tcPr>
            <w:tcW w:w="810" w:type="dxa"/>
            <w:tcBorders>
              <w:top w:val="nil"/>
              <w:left w:val="nil"/>
              <w:bottom w:val="single" w:sz="4" w:space="0" w:color="auto"/>
              <w:right w:val="single" w:sz="4" w:space="0" w:color="auto"/>
            </w:tcBorders>
            <w:shd w:val="clear" w:color="000000" w:fill="FFFFFF"/>
            <w:vAlign w:val="center"/>
            <w:hideMark/>
          </w:tcPr>
          <w:p w14:paraId="18CD3B5F" w14:textId="77777777" w:rsidR="00E04B15" w:rsidRPr="00F967E9" w:rsidRDefault="00E04B15" w:rsidP="00FE6E96">
            <w:pPr>
              <w:jc w:val="center"/>
              <w:rPr>
                <w:rFonts w:eastAsia="Times New Roman" w:cs="Times New Roman"/>
                <w:sz w:val="21"/>
                <w:szCs w:val="21"/>
              </w:rPr>
            </w:pPr>
            <w:r w:rsidRPr="00F967E9">
              <w:rPr>
                <w:rFonts w:eastAsia="Times New Roman" w:cs="Times New Roman"/>
                <w:sz w:val="21"/>
                <w:szCs w:val="21"/>
              </w:rPr>
              <w:t> </w:t>
            </w:r>
          </w:p>
        </w:tc>
        <w:tc>
          <w:tcPr>
            <w:tcW w:w="900" w:type="dxa"/>
            <w:tcBorders>
              <w:top w:val="nil"/>
              <w:left w:val="nil"/>
              <w:bottom w:val="single" w:sz="4" w:space="0" w:color="auto"/>
              <w:right w:val="single" w:sz="4" w:space="0" w:color="auto"/>
            </w:tcBorders>
            <w:shd w:val="clear" w:color="000000" w:fill="FFFFFF"/>
            <w:vAlign w:val="center"/>
            <w:hideMark/>
          </w:tcPr>
          <w:p w14:paraId="146B764B" w14:textId="77777777" w:rsidR="00E04B15" w:rsidRPr="00F967E9" w:rsidRDefault="00E04B15" w:rsidP="00FE6E96">
            <w:pPr>
              <w:jc w:val="center"/>
              <w:rPr>
                <w:rFonts w:eastAsia="Times New Roman" w:cs="Times New Roman"/>
                <w:sz w:val="21"/>
                <w:szCs w:val="21"/>
              </w:rPr>
            </w:pPr>
            <w:r w:rsidRPr="00F967E9">
              <w:rPr>
                <w:rFonts w:eastAsia="Times New Roman" w:cs="Times New Roman"/>
                <w:sz w:val="21"/>
                <w:szCs w:val="21"/>
              </w:rPr>
              <w:t> </w:t>
            </w:r>
          </w:p>
        </w:tc>
        <w:tc>
          <w:tcPr>
            <w:tcW w:w="900" w:type="dxa"/>
            <w:tcBorders>
              <w:top w:val="nil"/>
              <w:left w:val="nil"/>
              <w:bottom w:val="single" w:sz="4" w:space="0" w:color="auto"/>
              <w:right w:val="nil"/>
            </w:tcBorders>
            <w:shd w:val="clear" w:color="000000" w:fill="FFFFFF"/>
            <w:vAlign w:val="center"/>
            <w:hideMark/>
          </w:tcPr>
          <w:p w14:paraId="79A5D95C" w14:textId="77777777" w:rsidR="00E04B15" w:rsidRPr="00F967E9" w:rsidRDefault="00E04B15" w:rsidP="00FE6E96">
            <w:pPr>
              <w:jc w:val="center"/>
              <w:rPr>
                <w:rFonts w:eastAsia="Times New Roman" w:cs="Times New Roman"/>
                <w:sz w:val="21"/>
                <w:szCs w:val="21"/>
              </w:rPr>
            </w:pPr>
            <w:r w:rsidRPr="00F967E9">
              <w:rPr>
                <w:rFonts w:eastAsia="Times New Roman" w:cs="Times New Roman"/>
                <w:sz w:val="21"/>
                <w:szCs w:val="21"/>
              </w:rPr>
              <w:t> </w:t>
            </w:r>
          </w:p>
        </w:tc>
        <w:tc>
          <w:tcPr>
            <w:tcW w:w="937" w:type="dxa"/>
            <w:tcBorders>
              <w:top w:val="nil"/>
              <w:left w:val="single" w:sz="8" w:space="0" w:color="auto"/>
              <w:bottom w:val="single" w:sz="4" w:space="0" w:color="auto"/>
              <w:right w:val="nil"/>
            </w:tcBorders>
            <w:shd w:val="clear" w:color="000000" w:fill="FFFFFF"/>
            <w:vAlign w:val="center"/>
            <w:hideMark/>
          </w:tcPr>
          <w:p w14:paraId="6A908E83" w14:textId="77777777" w:rsidR="00E04B15" w:rsidRPr="00F967E9" w:rsidRDefault="00E04B15" w:rsidP="00FE6E96">
            <w:pPr>
              <w:jc w:val="center"/>
              <w:rPr>
                <w:rFonts w:eastAsia="Times New Roman" w:cs="Times New Roman"/>
                <w:sz w:val="21"/>
                <w:szCs w:val="21"/>
              </w:rPr>
            </w:pPr>
            <w:r w:rsidRPr="00F967E9">
              <w:rPr>
                <w:rFonts w:eastAsia="Times New Roman" w:cs="Times New Roman"/>
                <w:sz w:val="21"/>
                <w:szCs w:val="21"/>
              </w:rPr>
              <w:t> </w:t>
            </w:r>
          </w:p>
        </w:tc>
        <w:tc>
          <w:tcPr>
            <w:tcW w:w="927" w:type="dxa"/>
            <w:tcBorders>
              <w:top w:val="nil"/>
              <w:left w:val="single" w:sz="4" w:space="0" w:color="auto"/>
              <w:bottom w:val="single" w:sz="4" w:space="0" w:color="auto"/>
              <w:right w:val="single" w:sz="8" w:space="0" w:color="auto"/>
            </w:tcBorders>
            <w:shd w:val="clear" w:color="000000" w:fill="FFFFFF"/>
            <w:vAlign w:val="center"/>
            <w:hideMark/>
          </w:tcPr>
          <w:p w14:paraId="46B82D9A" w14:textId="45A504DD" w:rsidR="00E04B15" w:rsidRPr="00F967E9" w:rsidRDefault="00E04B15" w:rsidP="00FE6E96">
            <w:pPr>
              <w:jc w:val="center"/>
              <w:rPr>
                <w:rFonts w:eastAsia="Times New Roman" w:cs="Times New Roman"/>
                <w:color w:val="000000"/>
                <w:sz w:val="21"/>
                <w:szCs w:val="21"/>
              </w:rPr>
            </w:pPr>
            <w:r w:rsidRPr="00F967E9">
              <w:rPr>
                <w:rFonts w:ascii="MS Mincho" w:eastAsia="MS Mincho" w:hAnsi="MS Mincho" w:cs="MS Mincho" w:hint="eastAsia"/>
                <w:b/>
                <w:color w:val="545454"/>
                <w:sz w:val="21"/>
                <w:szCs w:val="21"/>
                <w:shd w:val="clear" w:color="auto" w:fill="FFFFFF"/>
              </w:rPr>
              <w:t>✓</w:t>
            </w:r>
          </w:p>
        </w:tc>
      </w:tr>
      <w:tr w:rsidR="00E04B15" w:rsidRPr="00F967E9" w14:paraId="0CD53690" w14:textId="77777777" w:rsidTr="00382360">
        <w:trPr>
          <w:trHeight w:val="35"/>
        </w:trPr>
        <w:tc>
          <w:tcPr>
            <w:tcW w:w="566" w:type="dxa"/>
            <w:vMerge/>
            <w:tcBorders>
              <w:top w:val="nil"/>
              <w:left w:val="single" w:sz="8" w:space="0" w:color="auto"/>
              <w:bottom w:val="double" w:sz="6" w:space="0" w:color="000000"/>
              <w:right w:val="single" w:sz="8" w:space="0" w:color="auto"/>
            </w:tcBorders>
            <w:vAlign w:val="center"/>
          </w:tcPr>
          <w:p w14:paraId="2D048030" w14:textId="77777777" w:rsidR="00E04B15" w:rsidRPr="00F967E9" w:rsidRDefault="00E04B15" w:rsidP="00FE6E96">
            <w:pPr>
              <w:rPr>
                <w:rFonts w:eastAsia="Times New Roman" w:cs="Times New Roman"/>
                <w:color w:val="000000"/>
                <w:sz w:val="21"/>
                <w:szCs w:val="21"/>
              </w:rPr>
            </w:pPr>
          </w:p>
        </w:tc>
        <w:tc>
          <w:tcPr>
            <w:tcW w:w="4770" w:type="dxa"/>
            <w:gridSpan w:val="2"/>
            <w:tcBorders>
              <w:top w:val="nil"/>
              <w:left w:val="nil"/>
              <w:bottom w:val="single" w:sz="4" w:space="0" w:color="auto"/>
              <w:right w:val="single" w:sz="8" w:space="0" w:color="auto"/>
            </w:tcBorders>
            <w:shd w:val="clear" w:color="000000" w:fill="F2F2F2"/>
            <w:vAlign w:val="center"/>
          </w:tcPr>
          <w:p w14:paraId="20B68669" w14:textId="51F3BEAA" w:rsidR="00E04B15" w:rsidRPr="00F967E9" w:rsidRDefault="00E04B15" w:rsidP="002D5EE9">
            <w:pPr>
              <w:rPr>
                <w:rFonts w:eastAsia="Times New Roman" w:cs="Times New Roman"/>
                <w:sz w:val="21"/>
                <w:szCs w:val="21"/>
              </w:rPr>
            </w:pPr>
            <w:r>
              <w:rPr>
                <w:rFonts w:eastAsia="Times New Roman" w:cs="Times New Roman"/>
                <w:sz w:val="21"/>
                <w:szCs w:val="21"/>
              </w:rPr>
              <w:t>Improved</w:t>
            </w:r>
            <w:r w:rsidRPr="00F967E9">
              <w:rPr>
                <w:rFonts w:eastAsia="Times New Roman" w:cs="Times New Roman"/>
                <w:sz w:val="21"/>
                <w:szCs w:val="21"/>
              </w:rPr>
              <w:t xml:space="preserve"> </w:t>
            </w:r>
            <w:r>
              <w:rPr>
                <w:rFonts w:eastAsia="Times New Roman" w:cs="Times New Roman"/>
                <w:sz w:val="21"/>
                <w:szCs w:val="21"/>
              </w:rPr>
              <w:t>mapping</w:t>
            </w:r>
            <w:r w:rsidRPr="00F967E9">
              <w:rPr>
                <w:rFonts w:eastAsia="Times New Roman" w:cs="Times New Roman"/>
                <w:sz w:val="21"/>
                <w:szCs w:val="21"/>
              </w:rPr>
              <w:t xml:space="preserve"> of cap morphology, structure, &amp; composition</w:t>
            </w:r>
            <w:r>
              <w:rPr>
                <w:rFonts w:eastAsia="Times New Roman" w:cs="Times New Roman"/>
                <w:sz w:val="21"/>
                <w:szCs w:val="21"/>
              </w:rPr>
              <w:t xml:space="preserve"> - </w:t>
            </w:r>
            <w:r w:rsidRPr="00F967E9">
              <w:rPr>
                <w:rFonts w:eastAsia="Times New Roman" w:cs="Times New Roman"/>
                <w:sz w:val="21"/>
                <w:szCs w:val="21"/>
              </w:rPr>
              <w:t>as a function of season</w:t>
            </w:r>
          </w:p>
        </w:tc>
        <w:tc>
          <w:tcPr>
            <w:tcW w:w="540" w:type="dxa"/>
            <w:tcBorders>
              <w:top w:val="nil"/>
              <w:left w:val="nil"/>
              <w:bottom w:val="single" w:sz="4" w:space="0" w:color="auto"/>
              <w:right w:val="single" w:sz="4" w:space="0" w:color="auto"/>
            </w:tcBorders>
            <w:shd w:val="clear" w:color="auto" w:fill="C2D69B" w:themeFill="accent3" w:themeFillTint="99"/>
            <w:vAlign w:val="center"/>
          </w:tcPr>
          <w:p w14:paraId="154F1CE0" w14:textId="3A8ED144" w:rsidR="00E04B15" w:rsidRPr="00F967E9" w:rsidRDefault="00E04B15" w:rsidP="00FE6E96">
            <w:pPr>
              <w:jc w:val="center"/>
              <w:rPr>
                <w:rFonts w:eastAsia="Times New Roman" w:cs="Times New Roman"/>
                <w:sz w:val="21"/>
                <w:szCs w:val="21"/>
              </w:rPr>
            </w:pPr>
            <w:r w:rsidRPr="00F967E9">
              <w:rPr>
                <w:rFonts w:eastAsia="Times New Roman" w:cs="Times New Roman"/>
                <w:sz w:val="21"/>
                <w:szCs w:val="21"/>
              </w:rPr>
              <w:t>T</w:t>
            </w:r>
          </w:p>
        </w:tc>
        <w:tc>
          <w:tcPr>
            <w:tcW w:w="810" w:type="dxa"/>
            <w:tcBorders>
              <w:top w:val="nil"/>
              <w:left w:val="nil"/>
              <w:bottom w:val="single" w:sz="4" w:space="0" w:color="auto"/>
              <w:right w:val="single" w:sz="4" w:space="0" w:color="auto"/>
            </w:tcBorders>
            <w:shd w:val="clear" w:color="auto" w:fill="auto"/>
            <w:vAlign w:val="center"/>
          </w:tcPr>
          <w:p w14:paraId="17136FBB" w14:textId="13FEF406" w:rsidR="00E04B15" w:rsidRPr="00F967E9" w:rsidRDefault="00E04B15" w:rsidP="00FE6E96">
            <w:pPr>
              <w:jc w:val="center"/>
              <w:rPr>
                <w:rFonts w:eastAsia="Times New Roman" w:cs="Times New Roman"/>
                <w:sz w:val="21"/>
                <w:szCs w:val="21"/>
              </w:rPr>
            </w:pPr>
            <w:r w:rsidRPr="00F967E9">
              <w:rPr>
                <w:rFonts w:eastAsia="Times New Roman" w:cs="Times New Roman"/>
                <w:sz w:val="21"/>
                <w:szCs w:val="21"/>
              </w:rPr>
              <w:t> </w:t>
            </w:r>
          </w:p>
        </w:tc>
        <w:tc>
          <w:tcPr>
            <w:tcW w:w="900" w:type="dxa"/>
            <w:tcBorders>
              <w:top w:val="nil"/>
              <w:left w:val="nil"/>
              <w:bottom w:val="single" w:sz="4" w:space="0" w:color="auto"/>
              <w:right w:val="single" w:sz="4" w:space="0" w:color="auto"/>
            </w:tcBorders>
            <w:shd w:val="clear" w:color="000000" w:fill="EBF1DE"/>
            <w:vAlign w:val="center"/>
          </w:tcPr>
          <w:p w14:paraId="5FB20ECE" w14:textId="36E4473F" w:rsidR="00E04B15" w:rsidRPr="00F967E9" w:rsidRDefault="00E04B15" w:rsidP="00FE6E96">
            <w:pPr>
              <w:jc w:val="center"/>
              <w:rPr>
                <w:rFonts w:eastAsia="Times New Roman" w:cs="Times New Roman"/>
                <w:sz w:val="21"/>
                <w:szCs w:val="21"/>
              </w:rPr>
            </w:pPr>
            <w:r w:rsidRPr="00F967E9">
              <w:rPr>
                <w:rFonts w:eastAsia="Times New Roman" w:cs="Times New Roman"/>
                <w:sz w:val="21"/>
                <w:szCs w:val="21"/>
              </w:rPr>
              <w:t>B</w:t>
            </w:r>
          </w:p>
        </w:tc>
        <w:tc>
          <w:tcPr>
            <w:tcW w:w="900" w:type="dxa"/>
            <w:tcBorders>
              <w:top w:val="nil"/>
              <w:left w:val="nil"/>
              <w:bottom w:val="single" w:sz="4" w:space="0" w:color="auto"/>
              <w:right w:val="single" w:sz="4" w:space="0" w:color="auto"/>
            </w:tcBorders>
            <w:shd w:val="clear" w:color="000000" w:fill="EBF1DE"/>
            <w:vAlign w:val="center"/>
          </w:tcPr>
          <w:p w14:paraId="4CEEE5AD" w14:textId="6E8E1726" w:rsidR="00E04B15" w:rsidRPr="00F967E9" w:rsidRDefault="00E04B15" w:rsidP="00FE6E96">
            <w:pPr>
              <w:jc w:val="center"/>
              <w:rPr>
                <w:rFonts w:eastAsia="Times New Roman" w:cs="Times New Roman"/>
                <w:sz w:val="21"/>
                <w:szCs w:val="21"/>
              </w:rPr>
            </w:pPr>
            <w:r w:rsidRPr="00F967E9">
              <w:rPr>
                <w:rFonts w:eastAsia="Times New Roman" w:cs="Times New Roman"/>
                <w:sz w:val="21"/>
                <w:szCs w:val="21"/>
              </w:rPr>
              <w:t>B</w:t>
            </w:r>
          </w:p>
        </w:tc>
        <w:tc>
          <w:tcPr>
            <w:tcW w:w="810" w:type="dxa"/>
            <w:tcBorders>
              <w:top w:val="nil"/>
              <w:left w:val="nil"/>
              <w:bottom w:val="single" w:sz="4" w:space="0" w:color="auto"/>
              <w:right w:val="single" w:sz="4" w:space="0" w:color="auto"/>
            </w:tcBorders>
            <w:shd w:val="clear" w:color="000000" w:fill="FFFFFF"/>
            <w:vAlign w:val="center"/>
          </w:tcPr>
          <w:p w14:paraId="03EE0CD2" w14:textId="5C1AEFC9" w:rsidR="00E04B15" w:rsidRPr="00F967E9" w:rsidRDefault="00E04B15" w:rsidP="00FE6E96">
            <w:pPr>
              <w:jc w:val="center"/>
              <w:rPr>
                <w:rFonts w:eastAsia="Times New Roman" w:cs="Times New Roman"/>
                <w:sz w:val="21"/>
                <w:szCs w:val="21"/>
              </w:rPr>
            </w:pPr>
            <w:r w:rsidRPr="00F967E9">
              <w:rPr>
                <w:rFonts w:eastAsia="Times New Roman" w:cs="Times New Roman"/>
                <w:sz w:val="21"/>
                <w:szCs w:val="21"/>
              </w:rPr>
              <w:t> </w:t>
            </w:r>
          </w:p>
        </w:tc>
        <w:tc>
          <w:tcPr>
            <w:tcW w:w="900" w:type="dxa"/>
            <w:tcBorders>
              <w:top w:val="nil"/>
              <w:left w:val="nil"/>
              <w:bottom w:val="single" w:sz="4" w:space="0" w:color="auto"/>
              <w:right w:val="single" w:sz="4" w:space="0" w:color="auto"/>
            </w:tcBorders>
            <w:shd w:val="clear" w:color="000000" w:fill="FFFFFF"/>
            <w:vAlign w:val="center"/>
          </w:tcPr>
          <w:p w14:paraId="5E6E8823" w14:textId="106DC9EA" w:rsidR="00E04B15" w:rsidRPr="00F967E9" w:rsidRDefault="00E04B15" w:rsidP="00FE6E96">
            <w:pPr>
              <w:jc w:val="center"/>
              <w:rPr>
                <w:rFonts w:eastAsia="Times New Roman" w:cs="Times New Roman"/>
                <w:sz w:val="21"/>
                <w:szCs w:val="21"/>
              </w:rPr>
            </w:pPr>
            <w:r w:rsidRPr="00F967E9">
              <w:rPr>
                <w:rFonts w:eastAsia="Times New Roman" w:cs="Times New Roman"/>
                <w:sz w:val="21"/>
                <w:szCs w:val="21"/>
              </w:rPr>
              <w:t> </w:t>
            </w:r>
          </w:p>
        </w:tc>
        <w:tc>
          <w:tcPr>
            <w:tcW w:w="900" w:type="dxa"/>
            <w:tcBorders>
              <w:top w:val="nil"/>
              <w:left w:val="nil"/>
              <w:bottom w:val="single" w:sz="4" w:space="0" w:color="auto"/>
              <w:right w:val="nil"/>
            </w:tcBorders>
            <w:shd w:val="clear" w:color="000000" w:fill="FFFFFF"/>
            <w:vAlign w:val="center"/>
          </w:tcPr>
          <w:p w14:paraId="51699B3A" w14:textId="5EE7CBF4" w:rsidR="00E04B15" w:rsidRPr="00F967E9" w:rsidRDefault="00E04B15" w:rsidP="00FE6E96">
            <w:pPr>
              <w:jc w:val="center"/>
              <w:rPr>
                <w:rFonts w:eastAsia="Times New Roman" w:cs="Times New Roman"/>
                <w:sz w:val="21"/>
                <w:szCs w:val="21"/>
              </w:rPr>
            </w:pPr>
            <w:r w:rsidRPr="00F967E9">
              <w:rPr>
                <w:rFonts w:eastAsia="Times New Roman" w:cs="Times New Roman"/>
                <w:sz w:val="21"/>
                <w:szCs w:val="21"/>
              </w:rPr>
              <w:t> </w:t>
            </w:r>
          </w:p>
        </w:tc>
        <w:tc>
          <w:tcPr>
            <w:tcW w:w="937" w:type="dxa"/>
            <w:tcBorders>
              <w:top w:val="nil"/>
              <w:left w:val="single" w:sz="8" w:space="0" w:color="auto"/>
              <w:bottom w:val="single" w:sz="4" w:space="0" w:color="auto"/>
              <w:right w:val="nil"/>
            </w:tcBorders>
            <w:shd w:val="clear" w:color="000000" w:fill="FFFFFF"/>
            <w:vAlign w:val="center"/>
          </w:tcPr>
          <w:p w14:paraId="5B74EB37" w14:textId="0EE65840" w:rsidR="00E04B15" w:rsidRPr="00F967E9" w:rsidRDefault="00E04B15" w:rsidP="00FE6E96">
            <w:pPr>
              <w:jc w:val="center"/>
              <w:rPr>
                <w:rFonts w:eastAsia="Times New Roman" w:cs="Times New Roman"/>
                <w:sz w:val="21"/>
                <w:szCs w:val="21"/>
              </w:rPr>
            </w:pPr>
          </w:p>
        </w:tc>
        <w:tc>
          <w:tcPr>
            <w:tcW w:w="927" w:type="dxa"/>
            <w:tcBorders>
              <w:top w:val="nil"/>
              <w:left w:val="single" w:sz="4" w:space="0" w:color="auto"/>
              <w:bottom w:val="single" w:sz="4" w:space="0" w:color="auto"/>
              <w:right w:val="single" w:sz="8" w:space="0" w:color="auto"/>
            </w:tcBorders>
            <w:shd w:val="clear" w:color="000000" w:fill="FFFFFF"/>
            <w:vAlign w:val="center"/>
          </w:tcPr>
          <w:p w14:paraId="2F709372" w14:textId="7029F19F" w:rsidR="00E04B15" w:rsidRPr="00F967E9" w:rsidRDefault="00E04B15" w:rsidP="00FE6E96">
            <w:pPr>
              <w:jc w:val="center"/>
              <w:rPr>
                <w:rFonts w:ascii="MS Mincho" w:eastAsia="MS Mincho" w:hAnsi="MS Mincho" w:cs="MS Mincho"/>
                <w:b/>
                <w:color w:val="545454"/>
                <w:sz w:val="21"/>
                <w:szCs w:val="21"/>
                <w:shd w:val="clear" w:color="auto" w:fill="FFFFFF"/>
              </w:rPr>
            </w:pPr>
            <w:r w:rsidRPr="00F967E9">
              <w:rPr>
                <w:rFonts w:ascii="MS Mincho" w:eastAsia="MS Mincho" w:hAnsi="MS Mincho" w:cs="MS Mincho" w:hint="eastAsia"/>
                <w:b/>
                <w:color w:val="545454"/>
                <w:sz w:val="21"/>
                <w:szCs w:val="21"/>
                <w:shd w:val="clear" w:color="auto" w:fill="FFFFFF"/>
              </w:rPr>
              <w:t>✓</w:t>
            </w:r>
          </w:p>
        </w:tc>
      </w:tr>
      <w:tr w:rsidR="00E04B15" w:rsidRPr="00F967E9" w14:paraId="0146FC56" w14:textId="77777777" w:rsidTr="005B7C1A">
        <w:trPr>
          <w:trHeight w:val="35"/>
        </w:trPr>
        <w:tc>
          <w:tcPr>
            <w:tcW w:w="566" w:type="dxa"/>
            <w:vMerge w:val="restart"/>
            <w:tcBorders>
              <w:top w:val="nil"/>
              <w:left w:val="single" w:sz="8" w:space="0" w:color="auto"/>
              <w:bottom w:val="single" w:sz="8" w:space="0" w:color="000000"/>
              <w:right w:val="single" w:sz="8" w:space="0" w:color="auto"/>
            </w:tcBorders>
            <w:shd w:val="clear" w:color="000000" w:fill="C4D79B"/>
            <w:vAlign w:val="center"/>
            <w:hideMark/>
          </w:tcPr>
          <w:p w14:paraId="089DD98C" w14:textId="77777777" w:rsidR="00E04B15" w:rsidRPr="00F967E9" w:rsidRDefault="00E04B15" w:rsidP="00FE6E96">
            <w:pPr>
              <w:jc w:val="center"/>
              <w:rPr>
                <w:rFonts w:eastAsia="Times New Roman" w:cs="Times New Roman"/>
                <w:color w:val="000000"/>
                <w:sz w:val="21"/>
                <w:szCs w:val="21"/>
              </w:rPr>
            </w:pPr>
            <w:r w:rsidRPr="00F967E9">
              <w:rPr>
                <w:rFonts w:eastAsia="Times New Roman" w:cs="Times New Roman"/>
                <w:color w:val="000000"/>
                <w:sz w:val="21"/>
                <w:szCs w:val="21"/>
              </w:rPr>
              <w:t>S-A2</w:t>
            </w:r>
          </w:p>
        </w:tc>
        <w:tc>
          <w:tcPr>
            <w:tcW w:w="4770" w:type="dxa"/>
            <w:gridSpan w:val="2"/>
            <w:tcBorders>
              <w:top w:val="double" w:sz="6" w:space="0" w:color="auto"/>
              <w:left w:val="single" w:sz="4" w:space="0" w:color="auto"/>
              <w:bottom w:val="single" w:sz="4" w:space="0" w:color="auto"/>
              <w:right w:val="single" w:sz="8" w:space="0" w:color="auto"/>
            </w:tcBorders>
            <w:shd w:val="clear" w:color="000000" w:fill="D9D9D9"/>
            <w:vAlign w:val="center"/>
            <w:hideMark/>
          </w:tcPr>
          <w:p w14:paraId="2AAF880F" w14:textId="001EBB29" w:rsidR="00E04B15" w:rsidRPr="00F967E9" w:rsidRDefault="00E04B15" w:rsidP="00FE6E96">
            <w:pPr>
              <w:rPr>
                <w:rFonts w:eastAsia="Times New Roman" w:cs="Times New Roman"/>
                <w:sz w:val="21"/>
                <w:szCs w:val="21"/>
              </w:rPr>
            </w:pPr>
            <w:r w:rsidRPr="00F967E9">
              <w:rPr>
                <w:rFonts w:eastAsia="Times New Roman" w:cs="Times New Roman"/>
                <w:sz w:val="21"/>
                <w:szCs w:val="21"/>
              </w:rPr>
              <w:t>Seasonal mapping of surface water &amp; CO</w:t>
            </w:r>
            <w:r w:rsidRPr="00F967E9">
              <w:rPr>
                <w:rFonts w:eastAsia="Times New Roman" w:cs="Times New Roman"/>
                <w:sz w:val="21"/>
                <w:szCs w:val="21"/>
                <w:vertAlign w:val="subscript"/>
              </w:rPr>
              <w:t>2</w:t>
            </w:r>
            <w:r>
              <w:rPr>
                <w:rFonts w:eastAsia="Times New Roman" w:cs="Times New Roman"/>
                <w:sz w:val="21"/>
                <w:szCs w:val="21"/>
              </w:rPr>
              <w:t xml:space="preserve"> frost</w:t>
            </w:r>
          </w:p>
        </w:tc>
        <w:tc>
          <w:tcPr>
            <w:tcW w:w="540" w:type="dxa"/>
            <w:tcBorders>
              <w:top w:val="double" w:sz="6" w:space="0" w:color="auto"/>
              <w:left w:val="nil"/>
              <w:bottom w:val="single" w:sz="4" w:space="0" w:color="auto"/>
              <w:right w:val="single" w:sz="4" w:space="0" w:color="auto"/>
            </w:tcBorders>
            <w:shd w:val="clear" w:color="000000" w:fill="EBF1DE"/>
            <w:vAlign w:val="center"/>
            <w:hideMark/>
          </w:tcPr>
          <w:p w14:paraId="2B0363C5" w14:textId="77777777" w:rsidR="00E04B15" w:rsidRPr="00F967E9" w:rsidRDefault="00E04B15" w:rsidP="00FE6E96">
            <w:pPr>
              <w:jc w:val="center"/>
              <w:rPr>
                <w:rFonts w:eastAsia="Times New Roman" w:cs="Times New Roman"/>
                <w:sz w:val="21"/>
                <w:szCs w:val="21"/>
              </w:rPr>
            </w:pPr>
            <w:r w:rsidRPr="00F967E9">
              <w:rPr>
                <w:rFonts w:eastAsia="Times New Roman" w:cs="Times New Roman"/>
                <w:sz w:val="21"/>
                <w:szCs w:val="21"/>
              </w:rPr>
              <w:t>B</w:t>
            </w:r>
          </w:p>
        </w:tc>
        <w:tc>
          <w:tcPr>
            <w:tcW w:w="810" w:type="dxa"/>
            <w:tcBorders>
              <w:top w:val="double" w:sz="6" w:space="0" w:color="auto"/>
              <w:left w:val="nil"/>
              <w:bottom w:val="single" w:sz="4" w:space="0" w:color="auto"/>
              <w:right w:val="single" w:sz="4" w:space="0" w:color="auto"/>
            </w:tcBorders>
            <w:shd w:val="clear" w:color="000000" w:fill="FFFFFF"/>
            <w:vAlign w:val="center"/>
            <w:hideMark/>
          </w:tcPr>
          <w:p w14:paraId="3C173882" w14:textId="77777777" w:rsidR="00E04B15" w:rsidRPr="00F967E9" w:rsidRDefault="00E04B15" w:rsidP="00FE6E96">
            <w:pPr>
              <w:jc w:val="center"/>
              <w:rPr>
                <w:rFonts w:eastAsia="Times New Roman" w:cs="Times New Roman"/>
                <w:sz w:val="21"/>
                <w:szCs w:val="21"/>
              </w:rPr>
            </w:pPr>
            <w:r w:rsidRPr="00F967E9">
              <w:rPr>
                <w:rFonts w:eastAsia="Times New Roman" w:cs="Times New Roman"/>
                <w:sz w:val="21"/>
                <w:szCs w:val="21"/>
              </w:rPr>
              <w:t> </w:t>
            </w:r>
          </w:p>
        </w:tc>
        <w:tc>
          <w:tcPr>
            <w:tcW w:w="900" w:type="dxa"/>
            <w:tcBorders>
              <w:top w:val="double" w:sz="6" w:space="0" w:color="auto"/>
              <w:left w:val="nil"/>
              <w:bottom w:val="single" w:sz="4" w:space="0" w:color="auto"/>
              <w:right w:val="single" w:sz="4" w:space="0" w:color="auto"/>
            </w:tcBorders>
            <w:shd w:val="clear" w:color="000000" w:fill="C4D79B"/>
            <w:vAlign w:val="center"/>
            <w:hideMark/>
          </w:tcPr>
          <w:p w14:paraId="61DFB90D" w14:textId="77777777" w:rsidR="00E04B15" w:rsidRPr="00F967E9" w:rsidRDefault="00E04B15" w:rsidP="00FE6E96">
            <w:pPr>
              <w:jc w:val="center"/>
              <w:rPr>
                <w:rFonts w:eastAsia="Times New Roman" w:cs="Times New Roman"/>
                <w:sz w:val="21"/>
                <w:szCs w:val="21"/>
              </w:rPr>
            </w:pPr>
            <w:r w:rsidRPr="00F967E9">
              <w:rPr>
                <w:rFonts w:eastAsia="Times New Roman" w:cs="Times New Roman"/>
                <w:sz w:val="21"/>
                <w:szCs w:val="21"/>
              </w:rPr>
              <w:t>T</w:t>
            </w:r>
          </w:p>
        </w:tc>
        <w:tc>
          <w:tcPr>
            <w:tcW w:w="900" w:type="dxa"/>
            <w:tcBorders>
              <w:top w:val="double" w:sz="6" w:space="0" w:color="auto"/>
              <w:left w:val="nil"/>
              <w:bottom w:val="single" w:sz="4" w:space="0" w:color="auto"/>
              <w:right w:val="single" w:sz="4" w:space="0" w:color="auto"/>
            </w:tcBorders>
            <w:shd w:val="clear" w:color="000000" w:fill="C4D79B"/>
            <w:vAlign w:val="center"/>
            <w:hideMark/>
          </w:tcPr>
          <w:p w14:paraId="5ECB2227" w14:textId="77777777" w:rsidR="00E04B15" w:rsidRPr="00F967E9" w:rsidRDefault="00E04B15" w:rsidP="00FE6E96">
            <w:pPr>
              <w:jc w:val="center"/>
              <w:rPr>
                <w:rFonts w:eastAsia="Times New Roman" w:cs="Times New Roman"/>
                <w:sz w:val="21"/>
                <w:szCs w:val="21"/>
              </w:rPr>
            </w:pPr>
            <w:r w:rsidRPr="00F967E9">
              <w:rPr>
                <w:rFonts w:eastAsia="Times New Roman" w:cs="Times New Roman"/>
                <w:sz w:val="21"/>
                <w:szCs w:val="21"/>
              </w:rPr>
              <w:t>T</w:t>
            </w:r>
          </w:p>
        </w:tc>
        <w:tc>
          <w:tcPr>
            <w:tcW w:w="810" w:type="dxa"/>
            <w:tcBorders>
              <w:top w:val="double" w:sz="6" w:space="0" w:color="auto"/>
              <w:left w:val="nil"/>
              <w:bottom w:val="single" w:sz="4" w:space="0" w:color="auto"/>
              <w:right w:val="single" w:sz="4" w:space="0" w:color="auto"/>
            </w:tcBorders>
            <w:shd w:val="clear" w:color="000000" w:fill="C4D79B"/>
            <w:vAlign w:val="center"/>
            <w:hideMark/>
          </w:tcPr>
          <w:p w14:paraId="31EA2ABB" w14:textId="77777777" w:rsidR="00E04B15" w:rsidRPr="00F967E9" w:rsidRDefault="00E04B15" w:rsidP="00FE6E96">
            <w:pPr>
              <w:jc w:val="center"/>
              <w:rPr>
                <w:rFonts w:eastAsia="Times New Roman" w:cs="Times New Roman"/>
                <w:sz w:val="21"/>
                <w:szCs w:val="21"/>
              </w:rPr>
            </w:pPr>
            <w:r w:rsidRPr="00F967E9">
              <w:rPr>
                <w:rFonts w:eastAsia="Times New Roman" w:cs="Times New Roman"/>
                <w:sz w:val="21"/>
                <w:szCs w:val="21"/>
              </w:rPr>
              <w:t>T</w:t>
            </w:r>
          </w:p>
        </w:tc>
        <w:tc>
          <w:tcPr>
            <w:tcW w:w="900" w:type="dxa"/>
            <w:tcBorders>
              <w:top w:val="double" w:sz="6" w:space="0" w:color="auto"/>
              <w:left w:val="nil"/>
              <w:bottom w:val="single" w:sz="4" w:space="0" w:color="auto"/>
              <w:right w:val="single" w:sz="4" w:space="0" w:color="auto"/>
            </w:tcBorders>
            <w:shd w:val="clear" w:color="000000" w:fill="FFFFFF"/>
            <w:vAlign w:val="center"/>
            <w:hideMark/>
          </w:tcPr>
          <w:p w14:paraId="7F76055F" w14:textId="77777777" w:rsidR="00E04B15" w:rsidRPr="00F967E9" w:rsidRDefault="00E04B15" w:rsidP="00FE6E96">
            <w:pPr>
              <w:jc w:val="center"/>
              <w:rPr>
                <w:rFonts w:eastAsia="Times New Roman" w:cs="Times New Roman"/>
                <w:sz w:val="21"/>
                <w:szCs w:val="21"/>
              </w:rPr>
            </w:pPr>
            <w:r w:rsidRPr="00F967E9">
              <w:rPr>
                <w:rFonts w:eastAsia="Times New Roman" w:cs="Times New Roman"/>
                <w:sz w:val="21"/>
                <w:szCs w:val="21"/>
              </w:rPr>
              <w:t> </w:t>
            </w:r>
          </w:p>
        </w:tc>
        <w:tc>
          <w:tcPr>
            <w:tcW w:w="900" w:type="dxa"/>
            <w:tcBorders>
              <w:top w:val="double" w:sz="6" w:space="0" w:color="auto"/>
              <w:left w:val="nil"/>
              <w:bottom w:val="single" w:sz="4" w:space="0" w:color="auto"/>
              <w:right w:val="nil"/>
            </w:tcBorders>
            <w:shd w:val="clear" w:color="000000" w:fill="FFFFFF"/>
            <w:vAlign w:val="center"/>
            <w:hideMark/>
          </w:tcPr>
          <w:p w14:paraId="6DB90B9D" w14:textId="77777777" w:rsidR="00E04B15" w:rsidRPr="00F967E9" w:rsidRDefault="00E04B15" w:rsidP="00FE6E96">
            <w:pPr>
              <w:jc w:val="center"/>
              <w:rPr>
                <w:rFonts w:eastAsia="Times New Roman" w:cs="Times New Roman"/>
                <w:sz w:val="21"/>
                <w:szCs w:val="21"/>
              </w:rPr>
            </w:pPr>
            <w:r w:rsidRPr="00F967E9">
              <w:rPr>
                <w:rFonts w:eastAsia="Times New Roman" w:cs="Times New Roman"/>
                <w:sz w:val="21"/>
                <w:szCs w:val="21"/>
              </w:rPr>
              <w:t> </w:t>
            </w:r>
          </w:p>
        </w:tc>
        <w:tc>
          <w:tcPr>
            <w:tcW w:w="937" w:type="dxa"/>
            <w:tcBorders>
              <w:top w:val="double" w:sz="6" w:space="0" w:color="auto"/>
              <w:left w:val="single" w:sz="8" w:space="0" w:color="auto"/>
              <w:bottom w:val="single" w:sz="4" w:space="0" w:color="auto"/>
              <w:right w:val="nil"/>
            </w:tcBorders>
            <w:shd w:val="clear" w:color="000000" w:fill="FFFFFF"/>
            <w:vAlign w:val="center"/>
            <w:hideMark/>
          </w:tcPr>
          <w:p w14:paraId="6EFF7AD9" w14:textId="1B221D7F" w:rsidR="00E04B15" w:rsidRPr="00F967E9" w:rsidRDefault="00E04B15" w:rsidP="00FE6E96">
            <w:pPr>
              <w:jc w:val="center"/>
              <w:rPr>
                <w:rFonts w:eastAsia="Times New Roman" w:cs="Times New Roman"/>
                <w:sz w:val="21"/>
                <w:szCs w:val="21"/>
              </w:rPr>
            </w:pPr>
            <w:r w:rsidRPr="00F967E9">
              <w:rPr>
                <w:rFonts w:ascii="MS Mincho" w:eastAsia="MS Mincho" w:hAnsi="MS Mincho" w:cs="MS Mincho" w:hint="eastAsia"/>
                <w:b/>
                <w:color w:val="545454"/>
                <w:sz w:val="21"/>
                <w:szCs w:val="21"/>
                <w:shd w:val="clear" w:color="auto" w:fill="FFFFFF"/>
              </w:rPr>
              <w:t>✓</w:t>
            </w:r>
          </w:p>
        </w:tc>
        <w:tc>
          <w:tcPr>
            <w:tcW w:w="927" w:type="dxa"/>
            <w:tcBorders>
              <w:top w:val="double" w:sz="6" w:space="0" w:color="auto"/>
              <w:left w:val="single" w:sz="4" w:space="0" w:color="auto"/>
              <w:bottom w:val="single" w:sz="4" w:space="0" w:color="auto"/>
              <w:right w:val="single" w:sz="8" w:space="0" w:color="auto"/>
            </w:tcBorders>
            <w:shd w:val="clear" w:color="000000" w:fill="FFFFFF"/>
            <w:vAlign w:val="center"/>
            <w:hideMark/>
          </w:tcPr>
          <w:p w14:paraId="5A18B790" w14:textId="4C964196" w:rsidR="00E04B15" w:rsidRPr="00F967E9" w:rsidRDefault="00E04B15" w:rsidP="00FE6E96">
            <w:pPr>
              <w:jc w:val="center"/>
              <w:rPr>
                <w:rFonts w:eastAsia="Times New Roman" w:cs="Times New Roman"/>
                <w:color w:val="000000"/>
                <w:sz w:val="21"/>
                <w:szCs w:val="21"/>
              </w:rPr>
            </w:pPr>
            <w:r w:rsidRPr="00F967E9">
              <w:rPr>
                <w:rFonts w:ascii="MS Mincho" w:eastAsia="MS Mincho" w:hAnsi="MS Mincho" w:cs="MS Mincho" w:hint="eastAsia"/>
                <w:b/>
                <w:color w:val="545454"/>
                <w:sz w:val="21"/>
                <w:szCs w:val="21"/>
                <w:shd w:val="clear" w:color="auto" w:fill="FFFFFF"/>
              </w:rPr>
              <w:t>✓</w:t>
            </w:r>
          </w:p>
        </w:tc>
      </w:tr>
      <w:tr w:rsidR="00E04B15" w:rsidRPr="00F967E9" w14:paraId="17BEECA3" w14:textId="77777777" w:rsidTr="005B7C1A">
        <w:trPr>
          <w:trHeight w:val="60"/>
        </w:trPr>
        <w:tc>
          <w:tcPr>
            <w:tcW w:w="566" w:type="dxa"/>
            <w:vMerge/>
            <w:tcBorders>
              <w:top w:val="nil"/>
              <w:left w:val="single" w:sz="8" w:space="0" w:color="auto"/>
              <w:bottom w:val="single" w:sz="8" w:space="0" w:color="000000"/>
              <w:right w:val="single" w:sz="8" w:space="0" w:color="auto"/>
            </w:tcBorders>
            <w:vAlign w:val="center"/>
            <w:hideMark/>
          </w:tcPr>
          <w:p w14:paraId="1B4B2DBC" w14:textId="77777777" w:rsidR="00E04B15" w:rsidRPr="00F967E9" w:rsidRDefault="00E04B15" w:rsidP="00FE6E96">
            <w:pPr>
              <w:rPr>
                <w:rFonts w:eastAsia="Times New Roman" w:cs="Times New Roman"/>
                <w:color w:val="000000"/>
                <w:sz w:val="21"/>
                <w:szCs w:val="21"/>
              </w:rPr>
            </w:pPr>
          </w:p>
        </w:tc>
        <w:tc>
          <w:tcPr>
            <w:tcW w:w="4770" w:type="dxa"/>
            <w:gridSpan w:val="2"/>
            <w:tcBorders>
              <w:top w:val="nil"/>
              <w:left w:val="single" w:sz="4" w:space="0" w:color="auto"/>
              <w:bottom w:val="single" w:sz="4" w:space="0" w:color="auto"/>
              <w:right w:val="single" w:sz="8" w:space="0" w:color="auto"/>
            </w:tcBorders>
            <w:shd w:val="clear" w:color="000000" w:fill="D9D9D9"/>
            <w:vAlign w:val="center"/>
            <w:hideMark/>
          </w:tcPr>
          <w:p w14:paraId="2E264B82" w14:textId="29E98BAE" w:rsidR="00E04B15" w:rsidRPr="00F967E9" w:rsidRDefault="00E04B15" w:rsidP="00235DF1">
            <w:pPr>
              <w:rPr>
                <w:rFonts w:eastAsia="Times New Roman" w:cs="Times New Roman"/>
                <w:sz w:val="21"/>
                <w:szCs w:val="21"/>
              </w:rPr>
            </w:pPr>
            <w:r w:rsidRPr="00F967E9">
              <w:rPr>
                <w:rFonts w:eastAsia="Times New Roman" w:cs="Times New Roman"/>
                <w:sz w:val="21"/>
                <w:szCs w:val="21"/>
              </w:rPr>
              <w:t>Pola</w:t>
            </w:r>
            <w:r>
              <w:rPr>
                <w:rFonts w:eastAsia="Times New Roman" w:cs="Times New Roman"/>
                <w:sz w:val="21"/>
                <w:szCs w:val="21"/>
              </w:rPr>
              <w:t>r Radiative Balance</w:t>
            </w:r>
          </w:p>
        </w:tc>
        <w:tc>
          <w:tcPr>
            <w:tcW w:w="540" w:type="dxa"/>
            <w:tcBorders>
              <w:top w:val="nil"/>
              <w:left w:val="nil"/>
              <w:bottom w:val="single" w:sz="4" w:space="0" w:color="auto"/>
              <w:right w:val="single" w:sz="4" w:space="0" w:color="auto"/>
            </w:tcBorders>
            <w:shd w:val="clear" w:color="000000" w:fill="FFFFFF"/>
            <w:vAlign w:val="center"/>
            <w:hideMark/>
          </w:tcPr>
          <w:p w14:paraId="0E2B80C6" w14:textId="77777777" w:rsidR="00E04B15" w:rsidRPr="00F967E9" w:rsidRDefault="00E04B15" w:rsidP="00FE6E96">
            <w:pPr>
              <w:jc w:val="center"/>
              <w:rPr>
                <w:rFonts w:eastAsia="Times New Roman" w:cs="Times New Roman"/>
                <w:sz w:val="21"/>
                <w:szCs w:val="21"/>
              </w:rPr>
            </w:pPr>
            <w:r w:rsidRPr="00F967E9">
              <w:rPr>
                <w:rFonts w:eastAsia="Times New Roman" w:cs="Times New Roman"/>
                <w:sz w:val="21"/>
                <w:szCs w:val="21"/>
              </w:rPr>
              <w:t> </w:t>
            </w:r>
          </w:p>
        </w:tc>
        <w:tc>
          <w:tcPr>
            <w:tcW w:w="810" w:type="dxa"/>
            <w:tcBorders>
              <w:top w:val="nil"/>
              <w:left w:val="nil"/>
              <w:bottom w:val="single" w:sz="4" w:space="0" w:color="auto"/>
              <w:right w:val="single" w:sz="4" w:space="0" w:color="auto"/>
            </w:tcBorders>
            <w:shd w:val="clear" w:color="000000" w:fill="FFFFFF"/>
            <w:vAlign w:val="center"/>
            <w:hideMark/>
          </w:tcPr>
          <w:p w14:paraId="35F7F326" w14:textId="77777777" w:rsidR="00E04B15" w:rsidRPr="00F967E9" w:rsidRDefault="00E04B15" w:rsidP="00FE6E96">
            <w:pPr>
              <w:jc w:val="center"/>
              <w:rPr>
                <w:rFonts w:eastAsia="Times New Roman" w:cs="Times New Roman"/>
                <w:sz w:val="21"/>
                <w:szCs w:val="21"/>
              </w:rPr>
            </w:pPr>
            <w:r w:rsidRPr="00F967E9">
              <w:rPr>
                <w:rFonts w:eastAsia="Times New Roman" w:cs="Times New Roman"/>
                <w:sz w:val="21"/>
                <w:szCs w:val="21"/>
              </w:rPr>
              <w:t> </w:t>
            </w:r>
          </w:p>
        </w:tc>
        <w:tc>
          <w:tcPr>
            <w:tcW w:w="900" w:type="dxa"/>
            <w:tcBorders>
              <w:top w:val="nil"/>
              <w:left w:val="nil"/>
              <w:bottom w:val="single" w:sz="4" w:space="0" w:color="auto"/>
              <w:right w:val="single" w:sz="4" w:space="0" w:color="auto"/>
            </w:tcBorders>
            <w:shd w:val="clear" w:color="000000" w:fill="EBF1DE"/>
            <w:vAlign w:val="center"/>
            <w:hideMark/>
          </w:tcPr>
          <w:p w14:paraId="0437D861" w14:textId="77777777" w:rsidR="00E04B15" w:rsidRPr="00F967E9" w:rsidRDefault="00E04B15" w:rsidP="00FE6E96">
            <w:pPr>
              <w:jc w:val="center"/>
              <w:rPr>
                <w:rFonts w:eastAsia="Times New Roman" w:cs="Times New Roman"/>
                <w:sz w:val="21"/>
                <w:szCs w:val="21"/>
              </w:rPr>
            </w:pPr>
            <w:r w:rsidRPr="00F967E9">
              <w:rPr>
                <w:rFonts w:eastAsia="Times New Roman" w:cs="Times New Roman"/>
                <w:sz w:val="21"/>
                <w:szCs w:val="21"/>
              </w:rPr>
              <w:t>B</w:t>
            </w:r>
          </w:p>
        </w:tc>
        <w:tc>
          <w:tcPr>
            <w:tcW w:w="900" w:type="dxa"/>
            <w:tcBorders>
              <w:top w:val="nil"/>
              <w:left w:val="nil"/>
              <w:bottom w:val="single" w:sz="4" w:space="0" w:color="auto"/>
              <w:right w:val="single" w:sz="4" w:space="0" w:color="auto"/>
            </w:tcBorders>
            <w:shd w:val="clear" w:color="000000" w:fill="C4D79B"/>
            <w:vAlign w:val="center"/>
            <w:hideMark/>
          </w:tcPr>
          <w:p w14:paraId="6D74BBC1" w14:textId="77777777" w:rsidR="00E04B15" w:rsidRPr="00F967E9" w:rsidRDefault="00E04B15" w:rsidP="00FE6E96">
            <w:pPr>
              <w:jc w:val="center"/>
              <w:rPr>
                <w:rFonts w:eastAsia="Times New Roman" w:cs="Times New Roman"/>
                <w:sz w:val="21"/>
                <w:szCs w:val="21"/>
              </w:rPr>
            </w:pPr>
            <w:r w:rsidRPr="00F967E9">
              <w:rPr>
                <w:rFonts w:eastAsia="Times New Roman" w:cs="Times New Roman"/>
                <w:sz w:val="21"/>
                <w:szCs w:val="21"/>
              </w:rPr>
              <w:t>T</w:t>
            </w:r>
          </w:p>
        </w:tc>
        <w:tc>
          <w:tcPr>
            <w:tcW w:w="810" w:type="dxa"/>
            <w:tcBorders>
              <w:top w:val="nil"/>
              <w:left w:val="nil"/>
              <w:bottom w:val="single" w:sz="4" w:space="0" w:color="auto"/>
              <w:right w:val="single" w:sz="4" w:space="0" w:color="auto"/>
            </w:tcBorders>
            <w:shd w:val="clear" w:color="000000" w:fill="FFFFFF"/>
            <w:vAlign w:val="center"/>
            <w:hideMark/>
          </w:tcPr>
          <w:p w14:paraId="3253D5FF" w14:textId="77777777" w:rsidR="00E04B15" w:rsidRPr="00F967E9" w:rsidRDefault="00E04B15" w:rsidP="00FE6E96">
            <w:pPr>
              <w:jc w:val="center"/>
              <w:rPr>
                <w:rFonts w:eastAsia="Times New Roman" w:cs="Times New Roman"/>
                <w:sz w:val="21"/>
                <w:szCs w:val="21"/>
              </w:rPr>
            </w:pPr>
            <w:r w:rsidRPr="00F967E9">
              <w:rPr>
                <w:rFonts w:eastAsia="Times New Roman" w:cs="Times New Roman"/>
                <w:sz w:val="21"/>
                <w:szCs w:val="21"/>
              </w:rPr>
              <w:t> </w:t>
            </w:r>
          </w:p>
        </w:tc>
        <w:tc>
          <w:tcPr>
            <w:tcW w:w="900" w:type="dxa"/>
            <w:tcBorders>
              <w:top w:val="nil"/>
              <w:left w:val="nil"/>
              <w:bottom w:val="single" w:sz="4" w:space="0" w:color="auto"/>
              <w:right w:val="single" w:sz="4" w:space="0" w:color="auto"/>
            </w:tcBorders>
            <w:shd w:val="clear" w:color="000000" w:fill="EBF1DE"/>
            <w:vAlign w:val="center"/>
            <w:hideMark/>
          </w:tcPr>
          <w:p w14:paraId="55456D47" w14:textId="77777777" w:rsidR="00E04B15" w:rsidRPr="00EB3E65" w:rsidRDefault="00E04B15" w:rsidP="00FE6E96">
            <w:pPr>
              <w:jc w:val="center"/>
              <w:rPr>
                <w:rFonts w:eastAsia="Times New Roman" w:cs="Times New Roman"/>
                <w:sz w:val="21"/>
                <w:szCs w:val="21"/>
              </w:rPr>
            </w:pPr>
            <w:r w:rsidRPr="00EB3E65">
              <w:rPr>
                <w:rFonts w:eastAsia="Times New Roman" w:cs="Times New Roman"/>
                <w:sz w:val="21"/>
                <w:szCs w:val="21"/>
              </w:rPr>
              <w:t>B</w:t>
            </w:r>
          </w:p>
        </w:tc>
        <w:tc>
          <w:tcPr>
            <w:tcW w:w="900" w:type="dxa"/>
            <w:tcBorders>
              <w:top w:val="nil"/>
              <w:left w:val="nil"/>
              <w:bottom w:val="single" w:sz="4" w:space="0" w:color="auto"/>
              <w:right w:val="nil"/>
            </w:tcBorders>
            <w:shd w:val="clear" w:color="000000" w:fill="C4D79B"/>
            <w:vAlign w:val="center"/>
            <w:hideMark/>
          </w:tcPr>
          <w:p w14:paraId="637E2E3C" w14:textId="77777777" w:rsidR="00E04B15" w:rsidRPr="00EB3E65" w:rsidRDefault="00E04B15" w:rsidP="00FE6E96">
            <w:pPr>
              <w:jc w:val="center"/>
              <w:rPr>
                <w:rFonts w:eastAsia="Times New Roman" w:cs="Times New Roman"/>
                <w:sz w:val="21"/>
                <w:szCs w:val="21"/>
              </w:rPr>
            </w:pPr>
            <w:r w:rsidRPr="00EB3E65">
              <w:rPr>
                <w:rFonts w:eastAsia="Times New Roman" w:cs="Times New Roman"/>
                <w:sz w:val="21"/>
                <w:szCs w:val="21"/>
              </w:rPr>
              <w:t>T</w:t>
            </w:r>
          </w:p>
        </w:tc>
        <w:tc>
          <w:tcPr>
            <w:tcW w:w="937" w:type="dxa"/>
            <w:tcBorders>
              <w:top w:val="nil"/>
              <w:left w:val="single" w:sz="8" w:space="0" w:color="auto"/>
              <w:bottom w:val="single" w:sz="4" w:space="0" w:color="auto"/>
              <w:right w:val="nil"/>
            </w:tcBorders>
            <w:shd w:val="clear" w:color="000000" w:fill="FFFFFF"/>
            <w:vAlign w:val="center"/>
            <w:hideMark/>
          </w:tcPr>
          <w:p w14:paraId="7AC08DC8" w14:textId="6A79404E" w:rsidR="00E04B15" w:rsidRPr="00F967E9" w:rsidRDefault="00E04B15" w:rsidP="00FE6E96">
            <w:pPr>
              <w:jc w:val="center"/>
              <w:rPr>
                <w:rFonts w:eastAsia="Times New Roman" w:cs="Times New Roman"/>
                <w:sz w:val="21"/>
                <w:szCs w:val="21"/>
              </w:rPr>
            </w:pPr>
            <w:r w:rsidRPr="00F967E9">
              <w:rPr>
                <w:rFonts w:ascii="MS Mincho" w:eastAsia="MS Mincho" w:hAnsi="MS Mincho" w:cs="MS Mincho" w:hint="eastAsia"/>
                <w:b/>
                <w:color w:val="545454"/>
                <w:sz w:val="21"/>
                <w:szCs w:val="21"/>
                <w:shd w:val="clear" w:color="auto" w:fill="FFFFFF"/>
              </w:rPr>
              <w:t>✓</w:t>
            </w:r>
          </w:p>
        </w:tc>
        <w:tc>
          <w:tcPr>
            <w:tcW w:w="927" w:type="dxa"/>
            <w:tcBorders>
              <w:top w:val="nil"/>
              <w:left w:val="single" w:sz="4" w:space="0" w:color="auto"/>
              <w:bottom w:val="single" w:sz="4" w:space="0" w:color="auto"/>
              <w:right w:val="single" w:sz="8" w:space="0" w:color="auto"/>
            </w:tcBorders>
            <w:shd w:val="clear" w:color="000000" w:fill="FFFFFF"/>
            <w:vAlign w:val="center"/>
            <w:hideMark/>
          </w:tcPr>
          <w:p w14:paraId="480C37A1" w14:textId="42ED2C1B" w:rsidR="00E04B15" w:rsidRPr="00F967E9" w:rsidRDefault="00E04B15" w:rsidP="00FE6E96">
            <w:pPr>
              <w:jc w:val="center"/>
              <w:rPr>
                <w:rFonts w:eastAsia="Times New Roman" w:cs="Times New Roman"/>
                <w:color w:val="000000"/>
                <w:sz w:val="21"/>
                <w:szCs w:val="21"/>
              </w:rPr>
            </w:pPr>
            <w:r w:rsidRPr="00F967E9">
              <w:rPr>
                <w:rFonts w:ascii="MS Mincho" w:eastAsia="MS Mincho" w:hAnsi="MS Mincho" w:cs="MS Mincho" w:hint="eastAsia"/>
                <w:b/>
                <w:color w:val="545454"/>
                <w:sz w:val="21"/>
                <w:szCs w:val="21"/>
                <w:shd w:val="clear" w:color="auto" w:fill="FFFFFF"/>
              </w:rPr>
              <w:t>✓</w:t>
            </w:r>
          </w:p>
        </w:tc>
      </w:tr>
      <w:tr w:rsidR="00E04B15" w:rsidRPr="00F967E9" w14:paraId="628E1F5E" w14:textId="77777777" w:rsidTr="005B7C1A">
        <w:trPr>
          <w:trHeight w:val="60"/>
        </w:trPr>
        <w:tc>
          <w:tcPr>
            <w:tcW w:w="566" w:type="dxa"/>
            <w:vMerge/>
            <w:tcBorders>
              <w:top w:val="nil"/>
              <w:left w:val="single" w:sz="8" w:space="0" w:color="auto"/>
              <w:bottom w:val="double" w:sz="4" w:space="0" w:color="auto"/>
              <w:right w:val="single" w:sz="8" w:space="0" w:color="auto"/>
            </w:tcBorders>
            <w:vAlign w:val="center"/>
            <w:hideMark/>
          </w:tcPr>
          <w:p w14:paraId="1288F831" w14:textId="77777777" w:rsidR="00E04B15" w:rsidRPr="00F967E9" w:rsidRDefault="00E04B15" w:rsidP="00FE6E96">
            <w:pPr>
              <w:rPr>
                <w:rFonts w:eastAsia="Times New Roman" w:cs="Times New Roman"/>
                <w:color w:val="000000"/>
                <w:sz w:val="21"/>
                <w:szCs w:val="21"/>
              </w:rPr>
            </w:pPr>
          </w:p>
        </w:tc>
        <w:tc>
          <w:tcPr>
            <w:tcW w:w="4770" w:type="dxa"/>
            <w:gridSpan w:val="2"/>
            <w:tcBorders>
              <w:top w:val="nil"/>
              <w:left w:val="single" w:sz="4" w:space="0" w:color="auto"/>
              <w:bottom w:val="double" w:sz="4" w:space="0" w:color="auto"/>
              <w:right w:val="single" w:sz="8" w:space="0" w:color="auto"/>
            </w:tcBorders>
            <w:shd w:val="clear" w:color="000000" w:fill="D9D9D9"/>
            <w:vAlign w:val="center"/>
            <w:hideMark/>
          </w:tcPr>
          <w:p w14:paraId="2BA63483" w14:textId="07FEB67F" w:rsidR="00E04B15" w:rsidRPr="00F967E9" w:rsidRDefault="00E04B15" w:rsidP="00FE6E96">
            <w:pPr>
              <w:rPr>
                <w:rFonts w:eastAsia="Times New Roman" w:cs="Times New Roman"/>
                <w:sz w:val="21"/>
                <w:szCs w:val="21"/>
              </w:rPr>
            </w:pPr>
            <w:r>
              <w:rPr>
                <w:rFonts w:eastAsia="Times New Roman" w:cs="Times New Roman"/>
                <w:sz w:val="21"/>
                <w:szCs w:val="21"/>
              </w:rPr>
              <w:t>Polar Atmospheric Environment: w</w:t>
            </w:r>
            <w:r w:rsidRPr="00F967E9">
              <w:rPr>
                <w:rFonts w:eastAsia="Times New Roman" w:cs="Times New Roman"/>
                <w:sz w:val="21"/>
                <w:szCs w:val="21"/>
              </w:rPr>
              <w:t>ater vapor, temperature, wind, clouds</w:t>
            </w:r>
          </w:p>
        </w:tc>
        <w:tc>
          <w:tcPr>
            <w:tcW w:w="540" w:type="dxa"/>
            <w:tcBorders>
              <w:top w:val="nil"/>
              <w:left w:val="nil"/>
              <w:bottom w:val="double" w:sz="4" w:space="0" w:color="auto"/>
              <w:right w:val="single" w:sz="4" w:space="0" w:color="auto"/>
            </w:tcBorders>
            <w:shd w:val="clear" w:color="000000" w:fill="FFFFFF"/>
            <w:vAlign w:val="center"/>
            <w:hideMark/>
          </w:tcPr>
          <w:p w14:paraId="22394EB9" w14:textId="77777777" w:rsidR="00E04B15" w:rsidRPr="00F967E9" w:rsidRDefault="00E04B15" w:rsidP="00FE6E96">
            <w:pPr>
              <w:jc w:val="center"/>
              <w:rPr>
                <w:rFonts w:eastAsia="Times New Roman" w:cs="Times New Roman"/>
                <w:sz w:val="21"/>
                <w:szCs w:val="21"/>
              </w:rPr>
            </w:pPr>
            <w:r w:rsidRPr="00F967E9">
              <w:rPr>
                <w:rFonts w:eastAsia="Times New Roman" w:cs="Times New Roman"/>
                <w:sz w:val="21"/>
                <w:szCs w:val="21"/>
              </w:rPr>
              <w:t> </w:t>
            </w:r>
          </w:p>
        </w:tc>
        <w:tc>
          <w:tcPr>
            <w:tcW w:w="810" w:type="dxa"/>
            <w:tcBorders>
              <w:top w:val="nil"/>
              <w:left w:val="nil"/>
              <w:bottom w:val="double" w:sz="4" w:space="0" w:color="auto"/>
              <w:right w:val="single" w:sz="4" w:space="0" w:color="auto"/>
            </w:tcBorders>
            <w:shd w:val="clear" w:color="000000" w:fill="FFFFFF"/>
            <w:vAlign w:val="center"/>
            <w:hideMark/>
          </w:tcPr>
          <w:p w14:paraId="0B8DCD7A" w14:textId="77777777" w:rsidR="00E04B15" w:rsidRPr="00F967E9" w:rsidRDefault="00E04B15" w:rsidP="00FE6E96">
            <w:pPr>
              <w:jc w:val="center"/>
              <w:rPr>
                <w:rFonts w:eastAsia="Times New Roman" w:cs="Times New Roman"/>
                <w:sz w:val="21"/>
                <w:szCs w:val="21"/>
              </w:rPr>
            </w:pPr>
            <w:r w:rsidRPr="00F967E9">
              <w:rPr>
                <w:rFonts w:eastAsia="Times New Roman" w:cs="Times New Roman"/>
                <w:sz w:val="21"/>
                <w:szCs w:val="21"/>
              </w:rPr>
              <w:t> </w:t>
            </w:r>
          </w:p>
        </w:tc>
        <w:tc>
          <w:tcPr>
            <w:tcW w:w="900" w:type="dxa"/>
            <w:tcBorders>
              <w:top w:val="nil"/>
              <w:left w:val="nil"/>
              <w:bottom w:val="double" w:sz="4" w:space="0" w:color="auto"/>
              <w:right w:val="single" w:sz="4" w:space="0" w:color="auto"/>
            </w:tcBorders>
            <w:shd w:val="clear" w:color="000000" w:fill="FFFFFF"/>
            <w:vAlign w:val="center"/>
            <w:hideMark/>
          </w:tcPr>
          <w:p w14:paraId="5A10729F" w14:textId="77777777" w:rsidR="00E04B15" w:rsidRPr="00F967E9" w:rsidRDefault="00E04B15" w:rsidP="00FE6E96">
            <w:pPr>
              <w:jc w:val="center"/>
              <w:rPr>
                <w:rFonts w:eastAsia="Times New Roman" w:cs="Times New Roman"/>
                <w:sz w:val="21"/>
                <w:szCs w:val="21"/>
              </w:rPr>
            </w:pPr>
            <w:r w:rsidRPr="00F967E9">
              <w:rPr>
                <w:rFonts w:eastAsia="Times New Roman" w:cs="Times New Roman"/>
                <w:sz w:val="21"/>
                <w:szCs w:val="21"/>
              </w:rPr>
              <w:t> </w:t>
            </w:r>
          </w:p>
        </w:tc>
        <w:tc>
          <w:tcPr>
            <w:tcW w:w="900" w:type="dxa"/>
            <w:tcBorders>
              <w:top w:val="nil"/>
              <w:left w:val="nil"/>
              <w:bottom w:val="double" w:sz="4" w:space="0" w:color="auto"/>
              <w:right w:val="single" w:sz="4" w:space="0" w:color="auto"/>
            </w:tcBorders>
            <w:shd w:val="clear" w:color="000000" w:fill="EBF1DE"/>
            <w:vAlign w:val="center"/>
            <w:hideMark/>
          </w:tcPr>
          <w:p w14:paraId="440A2B88" w14:textId="77777777" w:rsidR="00E04B15" w:rsidRPr="00F967E9" w:rsidRDefault="00E04B15" w:rsidP="00FE6E96">
            <w:pPr>
              <w:jc w:val="center"/>
              <w:rPr>
                <w:rFonts w:eastAsia="Times New Roman" w:cs="Times New Roman"/>
                <w:sz w:val="21"/>
                <w:szCs w:val="21"/>
              </w:rPr>
            </w:pPr>
            <w:r w:rsidRPr="00F967E9">
              <w:rPr>
                <w:rFonts w:eastAsia="Times New Roman" w:cs="Times New Roman"/>
                <w:sz w:val="21"/>
                <w:szCs w:val="21"/>
              </w:rPr>
              <w:t>B</w:t>
            </w:r>
          </w:p>
        </w:tc>
        <w:tc>
          <w:tcPr>
            <w:tcW w:w="810" w:type="dxa"/>
            <w:tcBorders>
              <w:top w:val="nil"/>
              <w:left w:val="nil"/>
              <w:bottom w:val="double" w:sz="4" w:space="0" w:color="auto"/>
              <w:right w:val="single" w:sz="4" w:space="0" w:color="auto"/>
            </w:tcBorders>
            <w:shd w:val="clear" w:color="000000" w:fill="EBF1DE"/>
            <w:vAlign w:val="center"/>
            <w:hideMark/>
          </w:tcPr>
          <w:p w14:paraId="5534DE37" w14:textId="77777777" w:rsidR="00E04B15" w:rsidRPr="00F967E9" w:rsidRDefault="00E04B15" w:rsidP="00FE6E96">
            <w:pPr>
              <w:jc w:val="center"/>
              <w:rPr>
                <w:rFonts w:eastAsia="Times New Roman" w:cs="Times New Roman"/>
                <w:sz w:val="21"/>
                <w:szCs w:val="21"/>
              </w:rPr>
            </w:pPr>
            <w:r w:rsidRPr="00F967E9">
              <w:rPr>
                <w:rFonts w:eastAsia="Times New Roman" w:cs="Times New Roman"/>
                <w:sz w:val="21"/>
                <w:szCs w:val="21"/>
              </w:rPr>
              <w:t>B</w:t>
            </w:r>
          </w:p>
        </w:tc>
        <w:tc>
          <w:tcPr>
            <w:tcW w:w="900" w:type="dxa"/>
            <w:tcBorders>
              <w:top w:val="nil"/>
              <w:left w:val="nil"/>
              <w:bottom w:val="double" w:sz="4" w:space="0" w:color="auto"/>
              <w:right w:val="single" w:sz="4" w:space="0" w:color="auto"/>
            </w:tcBorders>
            <w:shd w:val="clear" w:color="000000" w:fill="C4D79B"/>
            <w:vAlign w:val="center"/>
            <w:hideMark/>
          </w:tcPr>
          <w:p w14:paraId="683DCDB4" w14:textId="77777777" w:rsidR="00E04B15" w:rsidRPr="00F967E9" w:rsidRDefault="00E04B15" w:rsidP="00FE6E96">
            <w:pPr>
              <w:jc w:val="center"/>
              <w:rPr>
                <w:rFonts w:eastAsia="Times New Roman" w:cs="Times New Roman"/>
                <w:sz w:val="21"/>
                <w:szCs w:val="21"/>
              </w:rPr>
            </w:pPr>
            <w:r w:rsidRPr="00F967E9">
              <w:rPr>
                <w:rFonts w:eastAsia="Times New Roman" w:cs="Times New Roman"/>
                <w:sz w:val="21"/>
                <w:szCs w:val="21"/>
              </w:rPr>
              <w:t>T</w:t>
            </w:r>
          </w:p>
        </w:tc>
        <w:tc>
          <w:tcPr>
            <w:tcW w:w="900" w:type="dxa"/>
            <w:tcBorders>
              <w:top w:val="nil"/>
              <w:left w:val="nil"/>
              <w:bottom w:val="double" w:sz="4" w:space="0" w:color="auto"/>
              <w:right w:val="nil"/>
            </w:tcBorders>
            <w:shd w:val="clear" w:color="000000" w:fill="C4D79B"/>
            <w:vAlign w:val="center"/>
            <w:hideMark/>
          </w:tcPr>
          <w:p w14:paraId="2609578C" w14:textId="77777777" w:rsidR="00E04B15" w:rsidRPr="00F967E9" w:rsidRDefault="00E04B15" w:rsidP="00FE6E96">
            <w:pPr>
              <w:jc w:val="center"/>
              <w:rPr>
                <w:rFonts w:eastAsia="Times New Roman" w:cs="Times New Roman"/>
                <w:sz w:val="21"/>
                <w:szCs w:val="21"/>
              </w:rPr>
            </w:pPr>
            <w:r w:rsidRPr="00F967E9">
              <w:rPr>
                <w:rFonts w:eastAsia="Times New Roman" w:cs="Times New Roman"/>
                <w:sz w:val="21"/>
                <w:szCs w:val="21"/>
              </w:rPr>
              <w:t>T</w:t>
            </w:r>
          </w:p>
        </w:tc>
        <w:tc>
          <w:tcPr>
            <w:tcW w:w="937" w:type="dxa"/>
            <w:tcBorders>
              <w:top w:val="nil"/>
              <w:left w:val="single" w:sz="8" w:space="0" w:color="auto"/>
              <w:bottom w:val="double" w:sz="4" w:space="0" w:color="auto"/>
              <w:right w:val="nil"/>
            </w:tcBorders>
            <w:shd w:val="clear" w:color="000000" w:fill="FFFFFF"/>
            <w:vAlign w:val="center"/>
            <w:hideMark/>
          </w:tcPr>
          <w:p w14:paraId="4F705194" w14:textId="772058AB" w:rsidR="00E04B15" w:rsidRPr="00F967E9" w:rsidRDefault="00E04B15" w:rsidP="00FE6E96">
            <w:pPr>
              <w:jc w:val="center"/>
              <w:rPr>
                <w:rFonts w:eastAsia="Times New Roman" w:cs="Times New Roman"/>
                <w:sz w:val="21"/>
                <w:szCs w:val="21"/>
              </w:rPr>
            </w:pPr>
            <w:r w:rsidRPr="00F967E9">
              <w:rPr>
                <w:rFonts w:ascii="MS Mincho" w:eastAsia="MS Mincho" w:hAnsi="MS Mincho" w:cs="MS Mincho" w:hint="eastAsia"/>
                <w:b/>
                <w:color w:val="545454"/>
                <w:sz w:val="21"/>
                <w:szCs w:val="21"/>
                <w:shd w:val="clear" w:color="auto" w:fill="FFFFFF"/>
              </w:rPr>
              <w:t>✓</w:t>
            </w:r>
          </w:p>
        </w:tc>
        <w:tc>
          <w:tcPr>
            <w:tcW w:w="927" w:type="dxa"/>
            <w:tcBorders>
              <w:top w:val="nil"/>
              <w:left w:val="single" w:sz="4" w:space="0" w:color="auto"/>
              <w:bottom w:val="double" w:sz="4" w:space="0" w:color="auto"/>
              <w:right w:val="single" w:sz="8" w:space="0" w:color="auto"/>
            </w:tcBorders>
            <w:shd w:val="clear" w:color="000000" w:fill="FFFFFF"/>
            <w:vAlign w:val="center"/>
            <w:hideMark/>
          </w:tcPr>
          <w:p w14:paraId="22F66BB1" w14:textId="44DCBE4C" w:rsidR="00E04B15" w:rsidRPr="00F967E9" w:rsidRDefault="00E04B15" w:rsidP="00FE6E96">
            <w:pPr>
              <w:jc w:val="center"/>
              <w:rPr>
                <w:rFonts w:eastAsia="Times New Roman" w:cs="Times New Roman"/>
                <w:color w:val="000000"/>
                <w:sz w:val="21"/>
                <w:szCs w:val="21"/>
              </w:rPr>
            </w:pPr>
            <w:r w:rsidRPr="00F967E9">
              <w:rPr>
                <w:rFonts w:ascii="MS Mincho" w:eastAsia="MS Mincho" w:hAnsi="MS Mincho" w:cs="MS Mincho" w:hint="eastAsia"/>
                <w:b/>
                <w:color w:val="545454"/>
                <w:sz w:val="21"/>
                <w:szCs w:val="21"/>
                <w:shd w:val="clear" w:color="auto" w:fill="FFFFFF"/>
              </w:rPr>
              <w:t>✓</w:t>
            </w:r>
          </w:p>
        </w:tc>
      </w:tr>
      <w:tr w:rsidR="00E04B15" w:rsidRPr="00F967E9" w14:paraId="4ED7B84E" w14:textId="77777777" w:rsidTr="00006E2E">
        <w:trPr>
          <w:trHeight w:val="50"/>
        </w:trPr>
        <w:tc>
          <w:tcPr>
            <w:tcW w:w="566" w:type="dxa"/>
            <w:vMerge w:val="restart"/>
            <w:tcBorders>
              <w:top w:val="double" w:sz="4" w:space="0" w:color="auto"/>
              <w:left w:val="single" w:sz="8" w:space="0" w:color="auto"/>
              <w:bottom w:val="double" w:sz="6" w:space="0" w:color="000000"/>
              <w:right w:val="single" w:sz="8" w:space="0" w:color="auto"/>
            </w:tcBorders>
            <w:shd w:val="clear" w:color="000000" w:fill="C4D79B"/>
            <w:vAlign w:val="center"/>
            <w:hideMark/>
          </w:tcPr>
          <w:p w14:paraId="01565097" w14:textId="77777777" w:rsidR="00E04B15" w:rsidRPr="00F967E9" w:rsidRDefault="00E04B15" w:rsidP="00FE6E96">
            <w:pPr>
              <w:jc w:val="center"/>
              <w:rPr>
                <w:rFonts w:eastAsia="Times New Roman" w:cs="Times New Roman"/>
                <w:color w:val="000000"/>
                <w:sz w:val="21"/>
                <w:szCs w:val="21"/>
              </w:rPr>
            </w:pPr>
            <w:r w:rsidRPr="00F967E9">
              <w:rPr>
                <w:rFonts w:eastAsia="Times New Roman" w:cs="Times New Roman"/>
                <w:color w:val="000000"/>
                <w:sz w:val="21"/>
                <w:szCs w:val="21"/>
              </w:rPr>
              <w:t>S-B1</w:t>
            </w:r>
          </w:p>
        </w:tc>
        <w:tc>
          <w:tcPr>
            <w:tcW w:w="3510" w:type="dxa"/>
            <w:tcBorders>
              <w:top w:val="double" w:sz="4" w:space="0" w:color="auto"/>
              <w:left w:val="nil"/>
              <w:bottom w:val="single" w:sz="4" w:space="0" w:color="auto"/>
              <w:right w:val="single" w:sz="8" w:space="0" w:color="auto"/>
            </w:tcBorders>
            <w:shd w:val="clear" w:color="000000" w:fill="F2F2F2"/>
            <w:vAlign w:val="center"/>
            <w:hideMark/>
          </w:tcPr>
          <w:p w14:paraId="6C9386BA" w14:textId="2BC06F0C" w:rsidR="00E04B15" w:rsidRPr="00F967E9" w:rsidRDefault="00E04B15" w:rsidP="000036CA">
            <w:pPr>
              <w:rPr>
                <w:rFonts w:eastAsia="Times New Roman" w:cs="Times New Roman"/>
                <w:sz w:val="21"/>
                <w:szCs w:val="21"/>
              </w:rPr>
            </w:pPr>
            <w:r w:rsidRPr="00F967E9">
              <w:rPr>
                <w:rFonts w:eastAsia="Times New Roman" w:cs="Times New Roman"/>
                <w:sz w:val="21"/>
                <w:szCs w:val="21"/>
              </w:rPr>
              <w:t xml:space="preserve">Fine scale morphology </w:t>
            </w:r>
          </w:p>
        </w:tc>
        <w:tc>
          <w:tcPr>
            <w:tcW w:w="1260" w:type="dxa"/>
            <w:vMerge w:val="restart"/>
            <w:tcBorders>
              <w:top w:val="double" w:sz="4" w:space="0" w:color="auto"/>
              <w:left w:val="nil"/>
              <w:right w:val="single" w:sz="8" w:space="0" w:color="auto"/>
            </w:tcBorders>
            <w:shd w:val="clear" w:color="000000" w:fill="F2F2F2"/>
            <w:vAlign w:val="center"/>
          </w:tcPr>
          <w:p w14:paraId="675E527F" w14:textId="1070DE14" w:rsidR="00E04B15" w:rsidRPr="00F967E9" w:rsidRDefault="00E04B15" w:rsidP="00FE6E96">
            <w:pPr>
              <w:rPr>
                <w:rFonts w:eastAsia="Times New Roman" w:cs="Times New Roman"/>
                <w:sz w:val="21"/>
                <w:szCs w:val="21"/>
              </w:rPr>
            </w:pPr>
            <w:r w:rsidRPr="00F967E9">
              <w:rPr>
                <w:rFonts w:eastAsia="Times New Roman" w:cs="Times New Roman"/>
                <w:sz w:val="21"/>
                <w:szCs w:val="21"/>
              </w:rPr>
              <w:t>as a function of season &amp; time of day</w:t>
            </w:r>
          </w:p>
        </w:tc>
        <w:tc>
          <w:tcPr>
            <w:tcW w:w="540" w:type="dxa"/>
            <w:tcBorders>
              <w:top w:val="double" w:sz="4" w:space="0" w:color="auto"/>
              <w:left w:val="nil"/>
              <w:bottom w:val="single" w:sz="8" w:space="0" w:color="auto"/>
              <w:right w:val="single" w:sz="4" w:space="0" w:color="auto"/>
            </w:tcBorders>
            <w:shd w:val="clear" w:color="000000" w:fill="C4D79B"/>
            <w:vAlign w:val="center"/>
            <w:hideMark/>
          </w:tcPr>
          <w:p w14:paraId="288FC155" w14:textId="77777777" w:rsidR="00E04B15" w:rsidRPr="00F967E9" w:rsidRDefault="00E04B15" w:rsidP="00FE6E96">
            <w:pPr>
              <w:jc w:val="center"/>
              <w:rPr>
                <w:rFonts w:eastAsia="Times New Roman" w:cs="Times New Roman"/>
                <w:sz w:val="21"/>
                <w:szCs w:val="21"/>
              </w:rPr>
            </w:pPr>
            <w:r w:rsidRPr="00F967E9">
              <w:rPr>
                <w:rFonts w:eastAsia="Times New Roman" w:cs="Times New Roman"/>
                <w:sz w:val="21"/>
                <w:szCs w:val="21"/>
              </w:rPr>
              <w:t>T</w:t>
            </w:r>
          </w:p>
        </w:tc>
        <w:tc>
          <w:tcPr>
            <w:tcW w:w="810" w:type="dxa"/>
            <w:tcBorders>
              <w:top w:val="double" w:sz="4" w:space="0" w:color="auto"/>
              <w:left w:val="nil"/>
              <w:bottom w:val="single" w:sz="4" w:space="0" w:color="auto"/>
              <w:right w:val="single" w:sz="4" w:space="0" w:color="auto"/>
            </w:tcBorders>
            <w:shd w:val="clear" w:color="000000" w:fill="FFFFFF"/>
            <w:vAlign w:val="center"/>
            <w:hideMark/>
          </w:tcPr>
          <w:p w14:paraId="2DF8AE1A" w14:textId="77777777" w:rsidR="00E04B15" w:rsidRPr="00F967E9" w:rsidRDefault="00E04B15" w:rsidP="00FE6E96">
            <w:pPr>
              <w:jc w:val="center"/>
              <w:rPr>
                <w:rFonts w:eastAsia="Times New Roman" w:cs="Times New Roman"/>
                <w:sz w:val="21"/>
                <w:szCs w:val="21"/>
              </w:rPr>
            </w:pPr>
            <w:r w:rsidRPr="00F967E9">
              <w:rPr>
                <w:rFonts w:eastAsia="Times New Roman" w:cs="Times New Roman"/>
                <w:sz w:val="21"/>
                <w:szCs w:val="21"/>
              </w:rPr>
              <w:t> </w:t>
            </w:r>
          </w:p>
        </w:tc>
        <w:tc>
          <w:tcPr>
            <w:tcW w:w="900" w:type="dxa"/>
            <w:tcBorders>
              <w:top w:val="double" w:sz="4" w:space="0" w:color="auto"/>
              <w:left w:val="nil"/>
              <w:bottom w:val="single" w:sz="4" w:space="0" w:color="auto"/>
              <w:right w:val="single" w:sz="4" w:space="0" w:color="auto"/>
            </w:tcBorders>
            <w:shd w:val="clear" w:color="auto" w:fill="auto"/>
            <w:vAlign w:val="center"/>
            <w:hideMark/>
          </w:tcPr>
          <w:p w14:paraId="383BD537" w14:textId="0B506729" w:rsidR="00E04B15" w:rsidRPr="00F967E9" w:rsidRDefault="00E04B15" w:rsidP="00FE6E96">
            <w:pPr>
              <w:jc w:val="center"/>
              <w:rPr>
                <w:rFonts w:eastAsia="Times New Roman" w:cs="Times New Roman"/>
                <w:sz w:val="21"/>
                <w:szCs w:val="21"/>
              </w:rPr>
            </w:pPr>
          </w:p>
        </w:tc>
        <w:tc>
          <w:tcPr>
            <w:tcW w:w="900" w:type="dxa"/>
            <w:tcBorders>
              <w:top w:val="double" w:sz="4" w:space="0" w:color="auto"/>
              <w:left w:val="nil"/>
              <w:bottom w:val="single" w:sz="4" w:space="0" w:color="auto"/>
              <w:right w:val="single" w:sz="4" w:space="0" w:color="auto"/>
            </w:tcBorders>
            <w:shd w:val="clear" w:color="000000" w:fill="FFFFFF"/>
            <w:vAlign w:val="center"/>
            <w:hideMark/>
          </w:tcPr>
          <w:p w14:paraId="6A6F7A8A" w14:textId="77777777" w:rsidR="00E04B15" w:rsidRPr="00F967E9" w:rsidRDefault="00E04B15" w:rsidP="00FE6E96">
            <w:pPr>
              <w:jc w:val="center"/>
              <w:rPr>
                <w:rFonts w:eastAsia="Times New Roman" w:cs="Times New Roman"/>
                <w:sz w:val="21"/>
                <w:szCs w:val="21"/>
              </w:rPr>
            </w:pPr>
            <w:r w:rsidRPr="00F967E9">
              <w:rPr>
                <w:rFonts w:eastAsia="Times New Roman" w:cs="Times New Roman"/>
                <w:sz w:val="21"/>
                <w:szCs w:val="21"/>
              </w:rPr>
              <w:t> </w:t>
            </w:r>
          </w:p>
        </w:tc>
        <w:tc>
          <w:tcPr>
            <w:tcW w:w="810" w:type="dxa"/>
            <w:tcBorders>
              <w:top w:val="double" w:sz="4" w:space="0" w:color="auto"/>
              <w:left w:val="nil"/>
              <w:bottom w:val="single" w:sz="4" w:space="0" w:color="auto"/>
              <w:right w:val="single" w:sz="4" w:space="0" w:color="auto"/>
            </w:tcBorders>
            <w:shd w:val="clear" w:color="000000" w:fill="FFFFFF"/>
            <w:vAlign w:val="center"/>
            <w:hideMark/>
          </w:tcPr>
          <w:p w14:paraId="51BCFEFC" w14:textId="77777777" w:rsidR="00E04B15" w:rsidRPr="00F967E9" w:rsidRDefault="00E04B15" w:rsidP="00FE6E96">
            <w:pPr>
              <w:jc w:val="center"/>
              <w:rPr>
                <w:rFonts w:eastAsia="Times New Roman" w:cs="Times New Roman"/>
                <w:sz w:val="21"/>
                <w:szCs w:val="21"/>
              </w:rPr>
            </w:pPr>
            <w:r w:rsidRPr="00F967E9">
              <w:rPr>
                <w:rFonts w:eastAsia="Times New Roman" w:cs="Times New Roman"/>
                <w:sz w:val="21"/>
                <w:szCs w:val="21"/>
              </w:rPr>
              <w:t> </w:t>
            </w:r>
          </w:p>
        </w:tc>
        <w:tc>
          <w:tcPr>
            <w:tcW w:w="900" w:type="dxa"/>
            <w:tcBorders>
              <w:top w:val="double" w:sz="4" w:space="0" w:color="auto"/>
              <w:left w:val="nil"/>
              <w:bottom w:val="single" w:sz="8" w:space="0" w:color="auto"/>
              <w:right w:val="single" w:sz="8" w:space="0" w:color="auto"/>
            </w:tcBorders>
            <w:shd w:val="clear" w:color="000000" w:fill="FFFFFF"/>
            <w:vAlign w:val="center"/>
            <w:hideMark/>
          </w:tcPr>
          <w:p w14:paraId="5A8EF73E" w14:textId="22AF6F36" w:rsidR="00E04B15" w:rsidRPr="00F967E9" w:rsidRDefault="00E04B15" w:rsidP="00FE6E96">
            <w:pPr>
              <w:rPr>
                <w:rFonts w:eastAsia="Times New Roman" w:cs="Times New Roman"/>
                <w:sz w:val="21"/>
                <w:szCs w:val="21"/>
              </w:rPr>
            </w:pPr>
            <w:r w:rsidRPr="00F967E9">
              <w:rPr>
                <w:rFonts w:eastAsia="Times New Roman" w:cs="Times New Roman"/>
                <w:sz w:val="21"/>
                <w:szCs w:val="21"/>
              </w:rPr>
              <w:t> </w:t>
            </w:r>
          </w:p>
        </w:tc>
        <w:tc>
          <w:tcPr>
            <w:tcW w:w="900" w:type="dxa"/>
            <w:tcBorders>
              <w:top w:val="double" w:sz="4" w:space="0" w:color="auto"/>
              <w:left w:val="single" w:sz="8" w:space="0" w:color="auto"/>
              <w:bottom w:val="single" w:sz="8" w:space="0" w:color="auto"/>
              <w:right w:val="nil"/>
            </w:tcBorders>
            <w:shd w:val="clear" w:color="000000" w:fill="FFFFFF"/>
            <w:vAlign w:val="center"/>
            <w:hideMark/>
          </w:tcPr>
          <w:p w14:paraId="39AFDC5E" w14:textId="77777777" w:rsidR="00E04B15" w:rsidRPr="00F967E9" w:rsidRDefault="00E04B15" w:rsidP="00FE6E96">
            <w:pPr>
              <w:rPr>
                <w:rFonts w:eastAsia="Times New Roman" w:cs="Times New Roman"/>
                <w:sz w:val="21"/>
                <w:szCs w:val="21"/>
              </w:rPr>
            </w:pPr>
            <w:r w:rsidRPr="00F967E9">
              <w:rPr>
                <w:rFonts w:eastAsia="Times New Roman" w:cs="Times New Roman"/>
                <w:sz w:val="21"/>
                <w:szCs w:val="21"/>
              </w:rPr>
              <w:t> </w:t>
            </w:r>
          </w:p>
        </w:tc>
        <w:tc>
          <w:tcPr>
            <w:tcW w:w="937" w:type="dxa"/>
            <w:tcBorders>
              <w:top w:val="double" w:sz="4" w:space="0" w:color="auto"/>
              <w:left w:val="single" w:sz="8" w:space="0" w:color="auto"/>
              <w:bottom w:val="single" w:sz="4" w:space="0" w:color="auto"/>
              <w:right w:val="nil"/>
            </w:tcBorders>
            <w:shd w:val="clear" w:color="000000" w:fill="FFFFFF"/>
            <w:vAlign w:val="center"/>
            <w:hideMark/>
          </w:tcPr>
          <w:p w14:paraId="2AA5C9A2" w14:textId="568BD037" w:rsidR="00E04B15" w:rsidRPr="00F967E9" w:rsidRDefault="00E04B15" w:rsidP="00FE6E96">
            <w:pPr>
              <w:jc w:val="center"/>
              <w:rPr>
                <w:rFonts w:eastAsia="Times New Roman" w:cs="Times New Roman"/>
                <w:sz w:val="21"/>
                <w:szCs w:val="21"/>
              </w:rPr>
            </w:pPr>
            <w:r w:rsidRPr="00F967E9">
              <w:rPr>
                <w:rFonts w:ascii="MS Mincho" w:eastAsia="MS Mincho" w:hAnsi="MS Mincho" w:cs="MS Mincho" w:hint="eastAsia"/>
                <w:b/>
                <w:color w:val="545454"/>
                <w:sz w:val="21"/>
                <w:szCs w:val="21"/>
                <w:shd w:val="clear" w:color="auto" w:fill="FFFFFF"/>
              </w:rPr>
              <w:t>✓</w:t>
            </w:r>
          </w:p>
        </w:tc>
        <w:tc>
          <w:tcPr>
            <w:tcW w:w="927" w:type="dxa"/>
            <w:tcBorders>
              <w:top w:val="double" w:sz="4" w:space="0" w:color="auto"/>
              <w:left w:val="single" w:sz="4" w:space="0" w:color="auto"/>
              <w:bottom w:val="single" w:sz="4" w:space="0" w:color="auto"/>
              <w:right w:val="single" w:sz="8" w:space="0" w:color="auto"/>
            </w:tcBorders>
            <w:shd w:val="clear" w:color="000000" w:fill="FFFFFF"/>
            <w:vAlign w:val="center"/>
            <w:hideMark/>
          </w:tcPr>
          <w:p w14:paraId="35350A45" w14:textId="77777777" w:rsidR="00E04B15" w:rsidRPr="00F967E9" w:rsidRDefault="00E04B15" w:rsidP="00FE6E96">
            <w:pPr>
              <w:jc w:val="center"/>
              <w:rPr>
                <w:rFonts w:eastAsia="Times New Roman" w:cs="Times New Roman"/>
                <w:color w:val="000000"/>
                <w:sz w:val="21"/>
                <w:szCs w:val="21"/>
              </w:rPr>
            </w:pPr>
            <w:r w:rsidRPr="00F967E9">
              <w:rPr>
                <w:rFonts w:eastAsia="Times New Roman" w:cs="Times New Roman"/>
                <w:color w:val="000000"/>
                <w:sz w:val="21"/>
                <w:szCs w:val="21"/>
              </w:rPr>
              <w:t> </w:t>
            </w:r>
          </w:p>
        </w:tc>
      </w:tr>
      <w:tr w:rsidR="00E04B15" w:rsidRPr="00F967E9" w14:paraId="15893FEC" w14:textId="77777777" w:rsidTr="00006E2E">
        <w:trPr>
          <w:trHeight w:val="35"/>
        </w:trPr>
        <w:tc>
          <w:tcPr>
            <w:tcW w:w="566" w:type="dxa"/>
            <w:vMerge/>
            <w:tcBorders>
              <w:top w:val="nil"/>
              <w:left w:val="single" w:sz="8" w:space="0" w:color="auto"/>
              <w:bottom w:val="double" w:sz="6" w:space="0" w:color="000000"/>
              <w:right w:val="single" w:sz="8" w:space="0" w:color="auto"/>
            </w:tcBorders>
            <w:vAlign w:val="center"/>
            <w:hideMark/>
          </w:tcPr>
          <w:p w14:paraId="44C66DDD" w14:textId="77777777" w:rsidR="00E04B15" w:rsidRPr="00F967E9" w:rsidRDefault="00E04B15" w:rsidP="00FE6E96">
            <w:pPr>
              <w:rPr>
                <w:rFonts w:eastAsia="Times New Roman" w:cs="Times New Roman"/>
                <w:color w:val="000000"/>
                <w:sz w:val="21"/>
                <w:szCs w:val="21"/>
              </w:rPr>
            </w:pPr>
          </w:p>
        </w:tc>
        <w:tc>
          <w:tcPr>
            <w:tcW w:w="3510" w:type="dxa"/>
            <w:tcBorders>
              <w:top w:val="nil"/>
              <w:left w:val="nil"/>
              <w:bottom w:val="single" w:sz="4" w:space="0" w:color="auto"/>
              <w:right w:val="single" w:sz="8" w:space="0" w:color="auto"/>
            </w:tcBorders>
            <w:shd w:val="clear" w:color="000000" w:fill="F2F2F2"/>
            <w:vAlign w:val="center"/>
            <w:hideMark/>
          </w:tcPr>
          <w:p w14:paraId="73B8A082" w14:textId="77777777" w:rsidR="00E04B15" w:rsidRPr="00F967E9" w:rsidRDefault="00E04B15" w:rsidP="000036CA">
            <w:pPr>
              <w:rPr>
                <w:rFonts w:eastAsia="Times New Roman" w:cs="Times New Roman"/>
                <w:sz w:val="21"/>
                <w:szCs w:val="21"/>
              </w:rPr>
            </w:pPr>
            <w:r w:rsidRPr="00F967E9">
              <w:rPr>
                <w:rFonts w:eastAsia="Times New Roman" w:cs="Times New Roman"/>
                <w:sz w:val="21"/>
                <w:szCs w:val="21"/>
              </w:rPr>
              <w:t xml:space="preserve">Mineralogy, hydration state, &amp; surface temperature </w:t>
            </w:r>
          </w:p>
        </w:tc>
        <w:tc>
          <w:tcPr>
            <w:tcW w:w="1260" w:type="dxa"/>
            <w:vMerge/>
            <w:tcBorders>
              <w:left w:val="nil"/>
              <w:right w:val="single" w:sz="8" w:space="0" w:color="auto"/>
            </w:tcBorders>
            <w:shd w:val="clear" w:color="000000" w:fill="F2F2F2"/>
            <w:vAlign w:val="center"/>
          </w:tcPr>
          <w:p w14:paraId="0B7195D9" w14:textId="3070D56E" w:rsidR="00E04B15" w:rsidRPr="00F967E9" w:rsidRDefault="00E04B15" w:rsidP="000036CA">
            <w:pPr>
              <w:rPr>
                <w:rFonts w:eastAsia="Times New Roman" w:cs="Times New Roman"/>
                <w:sz w:val="21"/>
                <w:szCs w:val="21"/>
              </w:rPr>
            </w:pPr>
          </w:p>
        </w:tc>
        <w:tc>
          <w:tcPr>
            <w:tcW w:w="540" w:type="dxa"/>
            <w:tcBorders>
              <w:top w:val="single" w:sz="8" w:space="0" w:color="auto"/>
              <w:left w:val="single" w:sz="4" w:space="0" w:color="auto"/>
              <w:bottom w:val="single" w:sz="8" w:space="0" w:color="auto"/>
              <w:right w:val="single" w:sz="8" w:space="0" w:color="auto"/>
            </w:tcBorders>
            <w:shd w:val="clear" w:color="000000" w:fill="EBF1DE"/>
            <w:vAlign w:val="center"/>
            <w:hideMark/>
          </w:tcPr>
          <w:p w14:paraId="1F8E6227" w14:textId="77777777" w:rsidR="00E04B15" w:rsidRPr="00F967E9" w:rsidRDefault="00E04B15" w:rsidP="00FE6E96">
            <w:pPr>
              <w:jc w:val="center"/>
              <w:rPr>
                <w:rFonts w:eastAsia="Times New Roman" w:cs="Times New Roman"/>
                <w:sz w:val="21"/>
                <w:szCs w:val="21"/>
              </w:rPr>
            </w:pPr>
            <w:r w:rsidRPr="00F967E9">
              <w:rPr>
                <w:rFonts w:eastAsia="Times New Roman" w:cs="Times New Roman"/>
                <w:sz w:val="21"/>
                <w:szCs w:val="21"/>
              </w:rPr>
              <w:t>B</w:t>
            </w:r>
          </w:p>
        </w:tc>
        <w:tc>
          <w:tcPr>
            <w:tcW w:w="810" w:type="dxa"/>
            <w:tcBorders>
              <w:top w:val="nil"/>
              <w:left w:val="single" w:sz="8" w:space="0" w:color="auto"/>
              <w:bottom w:val="single" w:sz="4" w:space="0" w:color="auto"/>
              <w:right w:val="single" w:sz="4" w:space="0" w:color="auto"/>
            </w:tcBorders>
            <w:shd w:val="clear" w:color="000000" w:fill="EBF1DE"/>
            <w:vAlign w:val="center"/>
            <w:hideMark/>
          </w:tcPr>
          <w:p w14:paraId="34582E1D" w14:textId="77777777" w:rsidR="00E04B15" w:rsidRPr="00F967E9" w:rsidRDefault="00E04B15" w:rsidP="00FE6E96">
            <w:pPr>
              <w:jc w:val="center"/>
              <w:rPr>
                <w:rFonts w:eastAsia="Times New Roman" w:cs="Times New Roman"/>
                <w:sz w:val="21"/>
                <w:szCs w:val="21"/>
              </w:rPr>
            </w:pPr>
            <w:r w:rsidRPr="00EB3E65">
              <w:rPr>
                <w:rFonts w:eastAsia="Times New Roman" w:cs="Times New Roman"/>
                <w:sz w:val="21"/>
                <w:szCs w:val="21"/>
              </w:rPr>
              <w:t>B</w:t>
            </w:r>
          </w:p>
        </w:tc>
        <w:tc>
          <w:tcPr>
            <w:tcW w:w="900" w:type="dxa"/>
            <w:tcBorders>
              <w:top w:val="nil"/>
              <w:left w:val="nil"/>
              <w:bottom w:val="single" w:sz="4" w:space="0" w:color="auto"/>
              <w:right w:val="single" w:sz="4" w:space="0" w:color="auto"/>
            </w:tcBorders>
            <w:shd w:val="clear" w:color="000000" w:fill="C4D79B"/>
            <w:vAlign w:val="center"/>
            <w:hideMark/>
          </w:tcPr>
          <w:p w14:paraId="35EDCE00" w14:textId="77777777" w:rsidR="00E04B15" w:rsidRPr="00F967E9" w:rsidRDefault="00E04B15" w:rsidP="00FE6E96">
            <w:pPr>
              <w:jc w:val="center"/>
              <w:rPr>
                <w:rFonts w:eastAsia="Times New Roman" w:cs="Times New Roman"/>
                <w:sz w:val="21"/>
                <w:szCs w:val="21"/>
              </w:rPr>
            </w:pPr>
            <w:r w:rsidRPr="00F967E9">
              <w:rPr>
                <w:rFonts w:eastAsia="Times New Roman" w:cs="Times New Roman"/>
                <w:sz w:val="21"/>
                <w:szCs w:val="21"/>
              </w:rPr>
              <w:t>T</w:t>
            </w:r>
          </w:p>
        </w:tc>
        <w:tc>
          <w:tcPr>
            <w:tcW w:w="900" w:type="dxa"/>
            <w:tcBorders>
              <w:top w:val="nil"/>
              <w:left w:val="nil"/>
              <w:bottom w:val="single" w:sz="4" w:space="0" w:color="auto"/>
              <w:right w:val="single" w:sz="4" w:space="0" w:color="auto"/>
            </w:tcBorders>
            <w:shd w:val="clear" w:color="000000" w:fill="C4D79B"/>
            <w:vAlign w:val="center"/>
            <w:hideMark/>
          </w:tcPr>
          <w:p w14:paraId="7F04AA11" w14:textId="77777777" w:rsidR="00E04B15" w:rsidRPr="00F967E9" w:rsidRDefault="00E04B15" w:rsidP="00FE6E96">
            <w:pPr>
              <w:jc w:val="center"/>
              <w:rPr>
                <w:rFonts w:eastAsia="Times New Roman" w:cs="Times New Roman"/>
                <w:sz w:val="21"/>
                <w:szCs w:val="21"/>
              </w:rPr>
            </w:pPr>
            <w:r w:rsidRPr="00F967E9">
              <w:rPr>
                <w:rFonts w:eastAsia="Times New Roman" w:cs="Times New Roman"/>
                <w:sz w:val="21"/>
                <w:szCs w:val="21"/>
              </w:rPr>
              <w:t>T</w:t>
            </w:r>
          </w:p>
        </w:tc>
        <w:tc>
          <w:tcPr>
            <w:tcW w:w="810" w:type="dxa"/>
            <w:tcBorders>
              <w:top w:val="nil"/>
              <w:left w:val="nil"/>
              <w:bottom w:val="single" w:sz="8" w:space="0" w:color="auto"/>
              <w:right w:val="single" w:sz="4" w:space="0" w:color="auto"/>
            </w:tcBorders>
            <w:shd w:val="clear" w:color="000000" w:fill="FFFFFF"/>
            <w:vAlign w:val="center"/>
            <w:hideMark/>
          </w:tcPr>
          <w:p w14:paraId="70FD46BC" w14:textId="77777777" w:rsidR="00E04B15" w:rsidRPr="00F967E9" w:rsidRDefault="00E04B15" w:rsidP="00FE6E96">
            <w:pPr>
              <w:jc w:val="center"/>
              <w:rPr>
                <w:rFonts w:eastAsia="Times New Roman" w:cs="Times New Roman"/>
                <w:sz w:val="21"/>
                <w:szCs w:val="21"/>
              </w:rPr>
            </w:pPr>
            <w:r w:rsidRPr="00F967E9">
              <w:rPr>
                <w:rFonts w:eastAsia="Times New Roman" w:cs="Times New Roman"/>
                <w:sz w:val="21"/>
                <w:szCs w:val="21"/>
              </w:rPr>
              <w:t> </w:t>
            </w:r>
          </w:p>
        </w:tc>
        <w:tc>
          <w:tcPr>
            <w:tcW w:w="900" w:type="dxa"/>
            <w:tcBorders>
              <w:top w:val="single" w:sz="8" w:space="0" w:color="auto"/>
              <w:left w:val="nil"/>
              <w:bottom w:val="single" w:sz="4" w:space="0" w:color="auto"/>
              <w:right w:val="single" w:sz="4" w:space="0" w:color="auto"/>
            </w:tcBorders>
            <w:shd w:val="clear" w:color="000000" w:fill="FFFFFF"/>
            <w:vAlign w:val="center"/>
            <w:hideMark/>
          </w:tcPr>
          <w:p w14:paraId="3F8F7E2D" w14:textId="77777777" w:rsidR="00E04B15" w:rsidRPr="00F967E9" w:rsidRDefault="00E04B15" w:rsidP="00FE6E96">
            <w:pPr>
              <w:jc w:val="center"/>
              <w:rPr>
                <w:rFonts w:eastAsia="Times New Roman" w:cs="Times New Roman"/>
                <w:sz w:val="21"/>
                <w:szCs w:val="21"/>
              </w:rPr>
            </w:pPr>
            <w:r w:rsidRPr="00F967E9">
              <w:rPr>
                <w:rFonts w:eastAsia="Times New Roman" w:cs="Times New Roman"/>
                <w:sz w:val="21"/>
                <w:szCs w:val="21"/>
              </w:rPr>
              <w:t> </w:t>
            </w:r>
          </w:p>
        </w:tc>
        <w:tc>
          <w:tcPr>
            <w:tcW w:w="900" w:type="dxa"/>
            <w:tcBorders>
              <w:top w:val="single" w:sz="8" w:space="0" w:color="auto"/>
              <w:left w:val="nil"/>
              <w:bottom w:val="single" w:sz="8" w:space="0" w:color="auto"/>
              <w:right w:val="nil"/>
            </w:tcBorders>
            <w:shd w:val="clear" w:color="000000" w:fill="FFFFFF"/>
            <w:vAlign w:val="center"/>
            <w:hideMark/>
          </w:tcPr>
          <w:p w14:paraId="7EE86321" w14:textId="77777777" w:rsidR="00E04B15" w:rsidRPr="00F967E9" w:rsidRDefault="00E04B15" w:rsidP="00FE6E96">
            <w:pPr>
              <w:jc w:val="center"/>
              <w:rPr>
                <w:rFonts w:eastAsia="Times New Roman" w:cs="Times New Roman"/>
                <w:sz w:val="21"/>
                <w:szCs w:val="21"/>
              </w:rPr>
            </w:pPr>
            <w:r w:rsidRPr="00F967E9">
              <w:rPr>
                <w:rFonts w:eastAsia="Times New Roman" w:cs="Times New Roman"/>
                <w:sz w:val="21"/>
                <w:szCs w:val="21"/>
              </w:rPr>
              <w:t> </w:t>
            </w:r>
          </w:p>
        </w:tc>
        <w:tc>
          <w:tcPr>
            <w:tcW w:w="937" w:type="dxa"/>
            <w:tcBorders>
              <w:top w:val="nil"/>
              <w:left w:val="single" w:sz="8" w:space="0" w:color="auto"/>
              <w:bottom w:val="single" w:sz="4" w:space="0" w:color="auto"/>
              <w:right w:val="nil"/>
            </w:tcBorders>
            <w:shd w:val="clear" w:color="000000" w:fill="FFFFFF"/>
            <w:vAlign w:val="center"/>
            <w:hideMark/>
          </w:tcPr>
          <w:p w14:paraId="342FE093" w14:textId="73F9E264" w:rsidR="00E04B15" w:rsidRPr="00F967E9" w:rsidRDefault="00E04B15" w:rsidP="00FE6E96">
            <w:pPr>
              <w:jc w:val="center"/>
              <w:rPr>
                <w:rFonts w:eastAsia="Times New Roman" w:cs="Times New Roman"/>
                <w:sz w:val="21"/>
                <w:szCs w:val="21"/>
              </w:rPr>
            </w:pPr>
            <w:r w:rsidRPr="00F967E9">
              <w:rPr>
                <w:rFonts w:ascii="MS Mincho" w:eastAsia="MS Mincho" w:hAnsi="MS Mincho" w:cs="MS Mincho" w:hint="eastAsia"/>
                <w:b/>
                <w:color w:val="545454"/>
                <w:sz w:val="21"/>
                <w:szCs w:val="21"/>
                <w:shd w:val="clear" w:color="auto" w:fill="FFFFFF"/>
              </w:rPr>
              <w:t>✓</w:t>
            </w:r>
          </w:p>
        </w:tc>
        <w:tc>
          <w:tcPr>
            <w:tcW w:w="927" w:type="dxa"/>
            <w:tcBorders>
              <w:top w:val="nil"/>
              <w:left w:val="single" w:sz="4" w:space="0" w:color="auto"/>
              <w:bottom w:val="single" w:sz="4" w:space="0" w:color="auto"/>
              <w:right w:val="single" w:sz="8" w:space="0" w:color="auto"/>
            </w:tcBorders>
            <w:shd w:val="clear" w:color="000000" w:fill="FFFFFF"/>
            <w:vAlign w:val="center"/>
            <w:hideMark/>
          </w:tcPr>
          <w:p w14:paraId="2BC73D59" w14:textId="77777777" w:rsidR="00E04B15" w:rsidRPr="00F967E9" w:rsidRDefault="00E04B15" w:rsidP="00FE6E96">
            <w:pPr>
              <w:jc w:val="center"/>
              <w:rPr>
                <w:rFonts w:eastAsia="Times New Roman" w:cs="Times New Roman"/>
                <w:color w:val="000000"/>
                <w:sz w:val="21"/>
                <w:szCs w:val="21"/>
              </w:rPr>
            </w:pPr>
            <w:r w:rsidRPr="00F967E9">
              <w:rPr>
                <w:rFonts w:eastAsia="Times New Roman" w:cs="Times New Roman"/>
                <w:color w:val="000000"/>
                <w:sz w:val="21"/>
                <w:szCs w:val="21"/>
              </w:rPr>
              <w:t> </w:t>
            </w:r>
          </w:p>
        </w:tc>
      </w:tr>
      <w:tr w:rsidR="00E04B15" w:rsidRPr="00F967E9" w14:paraId="5914A46E" w14:textId="77777777" w:rsidTr="00006E2E">
        <w:trPr>
          <w:trHeight w:val="35"/>
        </w:trPr>
        <w:tc>
          <w:tcPr>
            <w:tcW w:w="566" w:type="dxa"/>
            <w:vMerge/>
            <w:tcBorders>
              <w:top w:val="nil"/>
              <w:left w:val="single" w:sz="8" w:space="0" w:color="auto"/>
              <w:bottom w:val="double" w:sz="6" w:space="0" w:color="000000"/>
              <w:right w:val="single" w:sz="8" w:space="0" w:color="auto"/>
            </w:tcBorders>
            <w:vAlign w:val="center"/>
            <w:hideMark/>
          </w:tcPr>
          <w:p w14:paraId="4D660A3D" w14:textId="77777777" w:rsidR="00E04B15" w:rsidRPr="00F967E9" w:rsidRDefault="00E04B15" w:rsidP="00FE6E96">
            <w:pPr>
              <w:rPr>
                <w:rFonts w:eastAsia="Times New Roman" w:cs="Times New Roman"/>
                <w:color w:val="000000"/>
                <w:sz w:val="21"/>
                <w:szCs w:val="21"/>
              </w:rPr>
            </w:pPr>
          </w:p>
        </w:tc>
        <w:tc>
          <w:tcPr>
            <w:tcW w:w="3510" w:type="dxa"/>
            <w:tcBorders>
              <w:top w:val="nil"/>
              <w:left w:val="nil"/>
              <w:bottom w:val="double" w:sz="6" w:space="0" w:color="auto"/>
              <w:right w:val="single" w:sz="8" w:space="0" w:color="auto"/>
            </w:tcBorders>
            <w:shd w:val="clear" w:color="000000" w:fill="F2F2F2"/>
            <w:vAlign w:val="center"/>
            <w:hideMark/>
          </w:tcPr>
          <w:p w14:paraId="55F6B8A1" w14:textId="77777777" w:rsidR="00E04B15" w:rsidRPr="00F967E9" w:rsidRDefault="00E04B15" w:rsidP="000036CA">
            <w:pPr>
              <w:rPr>
                <w:rFonts w:eastAsia="Times New Roman" w:cs="Times New Roman"/>
                <w:sz w:val="21"/>
                <w:szCs w:val="21"/>
              </w:rPr>
            </w:pPr>
            <w:r w:rsidRPr="00F967E9">
              <w:rPr>
                <w:rFonts w:eastAsia="Times New Roman" w:cs="Times New Roman"/>
                <w:sz w:val="21"/>
                <w:szCs w:val="21"/>
              </w:rPr>
              <w:t xml:space="preserve">Water vapor changes in lowermost atmosphere </w:t>
            </w:r>
          </w:p>
        </w:tc>
        <w:tc>
          <w:tcPr>
            <w:tcW w:w="1260" w:type="dxa"/>
            <w:vMerge/>
            <w:tcBorders>
              <w:left w:val="nil"/>
              <w:bottom w:val="double" w:sz="6" w:space="0" w:color="auto"/>
              <w:right w:val="single" w:sz="8" w:space="0" w:color="auto"/>
            </w:tcBorders>
            <w:shd w:val="clear" w:color="000000" w:fill="F2F2F2"/>
            <w:vAlign w:val="center"/>
          </w:tcPr>
          <w:p w14:paraId="5EA3A744" w14:textId="0D74D407" w:rsidR="00E04B15" w:rsidRPr="00F967E9" w:rsidRDefault="00E04B15" w:rsidP="000036CA">
            <w:pPr>
              <w:rPr>
                <w:rFonts w:eastAsia="Times New Roman" w:cs="Times New Roman"/>
                <w:sz w:val="21"/>
                <w:szCs w:val="21"/>
              </w:rPr>
            </w:pPr>
          </w:p>
        </w:tc>
        <w:tc>
          <w:tcPr>
            <w:tcW w:w="540" w:type="dxa"/>
            <w:tcBorders>
              <w:top w:val="single" w:sz="8" w:space="0" w:color="auto"/>
              <w:left w:val="nil"/>
              <w:bottom w:val="double" w:sz="6" w:space="0" w:color="auto"/>
              <w:right w:val="single" w:sz="4" w:space="0" w:color="auto"/>
            </w:tcBorders>
            <w:shd w:val="clear" w:color="000000" w:fill="FFFFFF"/>
            <w:vAlign w:val="center"/>
            <w:hideMark/>
          </w:tcPr>
          <w:p w14:paraId="4754C521" w14:textId="77777777" w:rsidR="00E04B15" w:rsidRPr="00F967E9" w:rsidRDefault="00E04B15" w:rsidP="00FE6E96">
            <w:pPr>
              <w:jc w:val="center"/>
              <w:rPr>
                <w:rFonts w:eastAsia="Times New Roman" w:cs="Times New Roman"/>
                <w:sz w:val="21"/>
                <w:szCs w:val="21"/>
              </w:rPr>
            </w:pPr>
            <w:r w:rsidRPr="00F967E9">
              <w:rPr>
                <w:rFonts w:eastAsia="Times New Roman" w:cs="Times New Roman"/>
                <w:sz w:val="21"/>
                <w:szCs w:val="21"/>
              </w:rPr>
              <w:t> </w:t>
            </w:r>
          </w:p>
        </w:tc>
        <w:tc>
          <w:tcPr>
            <w:tcW w:w="810" w:type="dxa"/>
            <w:tcBorders>
              <w:top w:val="nil"/>
              <w:left w:val="nil"/>
              <w:bottom w:val="double" w:sz="6" w:space="0" w:color="auto"/>
              <w:right w:val="single" w:sz="4" w:space="0" w:color="auto"/>
            </w:tcBorders>
            <w:shd w:val="clear" w:color="000000" w:fill="FFFFFF"/>
            <w:vAlign w:val="center"/>
            <w:hideMark/>
          </w:tcPr>
          <w:p w14:paraId="1A1B4C45" w14:textId="77777777" w:rsidR="00E04B15" w:rsidRPr="00F967E9" w:rsidRDefault="00E04B15" w:rsidP="00FE6E96">
            <w:pPr>
              <w:jc w:val="center"/>
              <w:rPr>
                <w:rFonts w:eastAsia="Times New Roman" w:cs="Times New Roman"/>
                <w:sz w:val="21"/>
                <w:szCs w:val="21"/>
              </w:rPr>
            </w:pPr>
            <w:r w:rsidRPr="00F967E9">
              <w:rPr>
                <w:rFonts w:eastAsia="Times New Roman" w:cs="Times New Roman"/>
                <w:sz w:val="21"/>
                <w:szCs w:val="21"/>
              </w:rPr>
              <w:t> </w:t>
            </w:r>
          </w:p>
        </w:tc>
        <w:tc>
          <w:tcPr>
            <w:tcW w:w="900" w:type="dxa"/>
            <w:tcBorders>
              <w:top w:val="nil"/>
              <w:left w:val="nil"/>
              <w:bottom w:val="double" w:sz="6" w:space="0" w:color="auto"/>
              <w:right w:val="single" w:sz="4" w:space="0" w:color="auto"/>
            </w:tcBorders>
            <w:shd w:val="clear" w:color="000000" w:fill="FFFFFF"/>
            <w:vAlign w:val="center"/>
            <w:hideMark/>
          </w:tcPr>
          <w:p w14:paraId="2449BF45" w14:textId="77777777" w:rsidR="00E04B15" w:rsidRPr="00F967E9" w:rsidRDefault="00E04B15" w:rsidP="00FE6E96">
            <w:pPr>
              <w:jc w:val="center"/>
              <w:rPr>
                <w:rFonts w:eastAsia="Times New Roman" w:cs="Times New Roman"/>
                <w:sz w:val="21"/>
                <w:szCs w:val="21"/>
              </w:rPr>
            </w:pPr>
            <w:r w:rsidRPr="00F967E9">
              <w:rPr>
                <w:rFonts w:eastAsia="Times New Roman" w:cs="Times New Roman"/>
                <w:sz w:val="21"/>
                <w:szCs w:val="21"/>
              </w:rPr>
              <w:t> </w:t>
            </w:r>
          </w:p>
        </w:tc>
        <w:tc>
          <w:tcPr>
            <w:tcW w:w="900" w:type="dxa"/>
            <w:tcBorders>
              <w:top w:val="nil"/>
              <w:left w:val="nil"/>
              <w:bottom w:val="double" w:sz="6" w:space="0" w:color="auto"/>
              <w:right w:val="single" w:sz="8" w:space="0" w:color="auto"/>
            </w:tcBorders>
            <w:shd w:val="clear" w:color="000000" w:fill="FFFFFF"/>
            <w:vAlign w:val="center"/>
            <w:hideMark/>
          </w:tcPr>
          <w:p w14:paraId="3C3B897E" w14:textId="77777777" w:rsidR="00E04B15" w:rsidRPr="00F967E9" w:rsidRDefault="00E04B15" w:rsidP="00FE6E96">
            <w:pPr>
              <w:jc w:val="center"/>
              <w:rPr>
                <w:rFonts w:eastAsia="Times New Roman" w:cs="Times New Roman"/>
                <w:sz w:val="21"/>
                <w:szCs w:val="21"/>
              </w:rPr>
            </w:pPr>
            <w:r w:rsidRPr="00F967E9">
              <w:rPr>
                <w:rFonts w:eastAsia="Times New Roman" w:cs="Times New Roman"/>
                <w:sz w:val="21"/>
                <w:szCs w:val="21"/>
              </w:rPr>
              <w:t> </w:t>
            </w:r>
          </w:p>
        </w:tc>
        <w:tc>
          <w:tcPr>
            <w:tcW w:w="810"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53166EEE" w14:textId="51938ED4" w:rsidR="00E04B15" w:rsidRPr="00F967E9" w:rsidRDefault="00E04B15" w:rsidP="00AC481E">
            <w:pPr>
              <w:jc w:val="center"/>
              <w:rPr>
                <w:rFonts w:eastAsia="Times New Roman" w:cs="Times New Roman"/>
                <w:sz w:val="21"/>
                <w:szCs w:val="21"/>
              </w:rPr>
            </w:pPr>
          </w:p>
        </w:tc>
        <w:tc>
          <w:tcPr>
            <w:tcW w:w="900" w:type="dxa"/>
            <w:tcBorders>
              <w:top w:val="nil"/>
              <w:left w:val="single" w:sz="8" w:space="0" w:color="auto"/>
              <w:bottom w:val="double" w:sz="6" w:space="0" w:color="auto"/>
              <w:right w:val="single" w:sz="8" w:space="0" w:color="auto"/>
            </w:tcBorders>
            <w:shd w:val="clear" w:color="000000" w:fill="EBF1DE"/>
            <w:vAlign w:val="center"/>
            <w:hideMark/>
          </w:tcPr>
          <w:p w14:paraId="1EAA773B" w14:textId="77777777" w:rsidR="00E04B15" w:rsidRPr="00F967E9" w:rsidRDefault="00E04B15" w:rsidP="00FE6E96">
            <w:pPr>
              <w:jc w:val="center"/>
              <w:rPr>
                <w:rFonts w:eastAsia="Times New Roman" w:cs="Times New Roman"/>
                <w:sz w:val="21"/>
                <w:szCs w:val="21"/>
              </w:rPr>
            </w:pPr>
            <w:r w:rsidRPr="00F967E9">
              <w:rPr>
                <w:rFonts w:eastAsia="Times New Roman" w:cs="Times New Roman"/>
                <w:sz w:val="21"/>
                <w:szCs w:val="21"/>
              </w:rPr>
              <w:t>B</w:t>
            </w:r>
          </w:p>
        </w:tc>
        <w:tc>
          <w:tcPr>
            <w:tcW w:w="900" w:type="dxa"/>
            <w:tcBorders>
              <w:top w:val="single" w:sz="8" w:space="0" w:color="auto"/>
              <w:left w:val="single" w:sz="8" w:space="0" w:color="auto"/>
              <w:bottom w:val="single" w:sz="8" w:space="0" w:color="auto"/>
              <w:right w:val="single" w:sz="4" w:space="0" w:color="auto"/>
            </w:tcBorders>
            <w:shd w:val="clear" w:color="auto" w:fill="auto"/>
            <w:vAlign w:val="center"/>
            <w:hideMark/>
          </w:tcPr>
          <w:p w14:paraId="0CACD2F3" w14:textId="24DB4770" w:rsidR="00E04B15" w:rsidRPr="00F967E9" w:rsidRDefault="00E04B15" w:rsidP="00FE6E96">
            <w:pPr>
              <w:jc w:val="center"/>
              <w:rPr>
                <w:rFonts w:eastAsia="Times New Roman" w:cs="Times New Roman"/>
                <w:sz w:val="21"/>
                <w:szCs w:val="21"/>
              </w:rPr>
            </w:pPr>
          </w:p>
        </w:tc>
        <w:tc>
          <w:tcPr>
            <w:tcW w:w="937" w:type="dxa"/>
            <w:tcBorders>
              <w:top w:val="nil"/>
              <w:left w:val="single" w:sz="8" w:space="0" w:color="auto"/>
              <w:bottom w:val="double" w:sz="6" w:space="0" w:color="auto"/>
              <w:right w:val="nil"/>
            </w:tcBorders>
            <w:shd w:val="clear" w:color="000000" w:fill="FFFFFF"/>
            <w:vAlign w:val="center"/>
            <w:hideMark/>
          </w:tcPr>
          <w:p w14:paraId="5D2576D0" w14:textId="44AC11FC" w:rsidR="00E04B15" w:rsidRPr="00F967E9" w:rsidRDefault="00E04B15" w:rsidP="00FE6E96">
            <w:pPr>
              <w:jc w:val="center"/>
              <w:rPr>
                <w:rFonts w:eastAsia="Times New Roman" w:cs="Times New Roman"/>
                <w:sz w:val="21"/>
                <w:szCs w:val="21"/>
              </w:rPr>
            </w:pPr>
            <w:r w:rsidRPr="00F967E9">
              <w:rPr>
                <w:rFonts w:ascii="MS Mincho" w:eastAsia="MS Mincho" w:hAnsi="MS Mincho" w:cs="MS Mincho" w:hint="eastAsia"/>
                <w:b/>
                <w:color w:val="545454"/>
                <w:sz w:val="21"/>
                <w:szCs w:val="21"/>
                <w:shd w:val="clear" w:color="auto" w:fill="FFFFFF"/>
              </w:rPr>
              <w:t>✓</w:t>
            </w:r>
          </w:p>
        </w:tc>
        <w:tc>
          <w:tcPr>
            <w:tcW w:w="927" w:type="dxa"/>
            <w:tcBorders>
              <w:top w:val="nil"/>
              <w:left w:val="single" w:sz="4" w:space="0" w:color="auto"/>
              <w:bottom w:val="double" w:sz="6" w:space="0" w:color="auto"/>
              <w:right w:val="single" w:sz="8" w:space="0" w:color="auto"/>
            </w:tcBorders>
            <w:shd w:val="clear" w:color="000000" w:fill="FFFFFF"/>
            <w:vAlign w:val="center"/>
            <w:hideMark/>
          </w:tcPr>
          <w:p w14:paraId="014BEECB" w14:textId="77777777" w:rsidR="00E04B15" w:rsidRPr="00F967E9" w:rsidRDefault="00E04B15" w:rsidP="00FE6E96">
            <w:pPr>
              <w:jc w:val="center"/>
              <w:rPr>
                <w:rFonts w:eastAsia="Times New Roman" w:cs="Times New Roman"/>
                <w:color w:val="000000"/>
                <w:sz w:val="21"/>
                <w:szCs w:val="21"/>
              </w:rPr>
            </w:pPr>
            <w:r w:rsidRPr="00F967E9">
              <w:rPr>
                <w:rFonts w:eastAsia="Times New Roman" w:cs="Times New Roman"/>
                <w:color w:val="000000"/>
                <w:sz w:val="21"/>
                <w:szCs w:val="21"/>
              </w:rPr>
              <w:t> </w:t>
            </w:r>
          </w:p>
        </w:tc>
      </w:tr>
      <w:tr w:rsidR="00E04B15" w:rsidRPr="00F967E9" w14:paraId="06B82AF9" w14:textId="77777777" w:rsidTr="005B7C1A">
        <w:trPr>
          <w:trHeight w:val="35"/>
        </w:trPr>
        <w:tc>
          <w:tcPr>
            <w:tcW w:w="566" w:type="dxa"/>
            <w:tcBorders>
              <w:top w:val="nil"/>
              <w:left w:val="single" w:sz="8" w:space="0" w:color="auto"/>
              <w:bottom w:val="double" w:sz="6" w:space="0" w:color="auto"/>
              <w:right w:val="single" w:sz="8" w:space="0" w:color="auto"/>
            </w:tcBorders>
            <w:shd w:val="clear" w:color="000000" w:fill="C4D79B"/>
            <w:vAlign w:val="center"/>
            <w:hideMark/>
          </w:tcPr>
          <w:p w14:paraId="07F50321" w14:textId="77777777" w:rsidR="00E04B15" w:rsidRPr="00F967E9" w:rsidRDefault="00E04B15" w:rsidP="00FE6E96">
            <w:pPr>
              <w:jc w:val="center"/>
              <w:rPr>
                <w:rFonts w:eastAsia="Times New Roman" w:cs="Times New Roman"/>
                <w:color w:val="000000"/>
                <w:sz w:val="21"/>
                <w:szCs w:val="21"/>
              </w:rPr>
            </w:pPr>
            <w:r w:rsidRPr="00F967E9">
              <w:rPr>
                <w:rFonts w:eastAsia="Times New Roman" w:cs="Times New Roman"/>
                <w:color w:val="000000"/>
                <w:sz w:val="21"/>
                <w:szCs w:val="21"/>
              </w:rPr>
              <w:t>S-B2</w:t>
            </w:r>
          </w:p>
        </w:tc>
        <w:tc>
          <w:tcPr>
            <w:tcW w:w="4770" w:type="dxa"/>
            <w:gridSpan w:val="2"/>
            <w:tcBorders>
              <w:top w:val="nil"/>
              <w:left w:val="nil"/>
              <w:bottom w:val="double" w:sz="6" w:space="0" w:color="auto"/>
              <w:right w:val="single" w:sz="8" w:space="0" w:color="auto"/>
            </w:tcBorders>
            <w:shd w:val="clear" w:color="000000" w:fill="D9D9D9"/>
            <w:vAlign w:val="center"/>
            <w:hideMark/>
          </w:tcPr>
          <w:p w14:paraId="5D85CEE5" w14:textId="7D2FA8CB" w:rsidR="00E04B15" w:rsidRPr="00F967E9" w:rsidRDefault="00E04B15" w:rsidP="00FE6E96">
            <w:pPr>
              <w:rPr>
                <w:rFonts w:eastAsia="Times New Roman" w:cs="Times New Roman"/>
                <w:color w:val="000000"/>
                <w:sz w:val="21"/>
                <w:szCs w:val="21"/>
              </w:rPr>
            </w:pPr>
            <w:r w:rsidRPr="00F967E9">
              <w:rPr>
                <w:rFonts w:eastAsia="Times New Roman" w:cs="Times New Roman"/>
                <w:color w:val="000000"/>
                <w:sz w:val="21"/>
                <w:szCs w:val="21"/>
              </w:rPr>
              <w:t xml:space="preserve">Sediment flux in key locales: </w:t>
            </w:r>
            <w:r>
              <w:rPr>
                <w:rFonts w:eastAsia="Times New Roman" w:cs="Times New Roman"/>
                <w:color w:val="000000"/>
                <w:sz w:val="21"/>
                <w:szCs w:val="21"/>
              </w:rPr>
              <w:t xml:space="preserve">including </w:t>
            </w:r>
            <w:r w:rsidRPr="00F967E9">
              <w:rPr>
                <w:rFonts w:eastAsia="Times New Roman" w:cs="Times New Roman"/>
                <w:color w:val="000000"/>
                <w:sz w:val="21"/>
                <w:szCs w:val="21"/>
              </w:rPr>
              <w:t>dunes, gullies, dust streaks</w:t>
            </w:r>
          </w:p>
        </w:tc>
        <w:tc>
          <w:tcPr>
            <w:tcW w:w="540" w:type="dxa"/>
            <w:tcBorders>
              <w:top w:val="nil"/>
              <w:left w:val="nil"/>
              <w:bottom w:val="double" w:sz="6" w:space="0" w:color="auto"/>
              <w:right w:val="single" w:sz="4" w:space="0" w:color="auto"/>
            </w:tcBorders>
            <w:shd w:val="clear" w:color="000000" w:fill="C4D79B"/>
            <w:vAlign w:val="center"/>
            <w:hideMark/>
          </w:tcPr>
          <w:p w14:paraId="715F1316" w14:textId="77777777" w:rsidR="00E04B15" w:rsidRPr="00F967E9" w:rsidRDefault="00E04B15" w:rsidP="00FE6E96">
            <w:pPr>
              <w:jc w:val="center"/>
              <w:rPr>
                <w:rFonts w:eastAsia="Times New Roman" w:cs="Times New Roman"/>
                <w:sz w:val="21"/>
                <w:szCs w:val="21"/>
              </w:rPr>
            </w:pPr>
            <w:r w:rsidRPr="00F967E9">
              <w:rPr>
                <w:rFonts w:eastAsia="Times New Roman" w:cs="Times New Roman"/>
                <w:sz w:val="21"/>
                <w:szCs w:val="21"/>
              </w:rPr>
              <w:t>T</w:t>
            </w:r>
          </w:p>
        </w:tc>
        <w:tc>
          <w:tcPr>
            <w:tcW w:w="810" w:type="dxa"/>
            <w:tcBorders>
              <w:top w:val="nil"/>
              <w:left w:val="nil"/>
              <w:bottom w:val="double" w:sz="6" w:space="0" w:color="auto"/>
              <w:right w:val="single" w:sz="4" w:space="0" w:color="auto"/>
            </w:tcBorders>
            <w:shd w:val="clear" w:color="000000" w:fill="FFFFFF"/>
            <w:vAlign w:val="center"/>
            <w:hideMark/>
          </w:tcPr>
          <w:p w14:paraId="676C2269" w14:textId="77777777" w:rsidR="00E04B15" w:rsidRPr="00F967E9" w:rsidRDefault="00E04B15" w:rsidP="00FE6E96">
            <w:pPr>
              <w:jc w:val="center"/>
              <w:rPr>
                <w:rFonts w:eastAsia="Times New Roman" w:cs="Times New Roman"/>
                <w:sz w:val="21"/>
                <w:szCs w:val="21"/>
              </w:rPr>
            </w:pPr>
            <w:r w:rsidRPr="00F967E9">
              <w:rPr>
                <w:rFonts w:eastAsia="Times New Roman" w:cs="Times New Roman"/>
                <w:sz w:val="21"/>
                <w:szCs w:val="21"/>
              </w:rPr>
              <w:t> </w:t>
            </w:r>
          </w:p>
        </w:tc>
        <w:tc>
          <w:tcPr>
            <w:tcW w:w="900" w:type="dxa"/>
            <w:tcBorders>
              <w:top w:val="nil"/>
              <w:left w:val="nil"/>
              <w:bottom w:val="double" w:sz="6" w:space="0" w:color="auto"/>
              <w:right w:val="single" w:sz="4" w:space="0" w:color="auto"/>
            </w:tcBorders>
            <w:shd w:val="clear" w:color="auto" w:fill="auto"/>
            <w:vAlign w:val="center"/>
          </w:tcPr>
          <w:p w14:paraId="3A70F3E1" w14:textId="56948D75" w:rsidR="00E04B15" w:rsidRPr="00F967E9" w:rsidRDefault="00E04B15" w:rsidP="00FE6E96">
            <w:pPr>
              <w:jc w:val="center"/>
              <w:rPr>
                <w:rFonts w:eastAsia="Times New Roman" w:cs="Times New Roman"/>
                <w:sz w:val="21"/>
                <w:szCs w:val="21"/>
              </w:rPr>
            </w:pPr>
          </w:p>
        </w:tc>
        <w:tc>
          <w:tcPr>
            <w:tcW w:w="900" w:type="dxa"/>
            <w:tcBorders>
              <w:top w:val="nil"/>
              <w:left w:val="nil"/>
              <w:bottom w:val="double" w:sz="6" w:space="0" w:color="auto"/>
              <w:right w:val="single" w:sz="4" w:space="0" w:color="auto"/>
            </w:tcBorders>
            <w:shd w:val="clear" w:color="auto" w:fill="auto"/>
            <w:vAlign w:val="center"/>
          </w:tcPr>
          <w:p w14:paraId="1A48E17F" w14:textId="1BF30F09" w:rsidR="00E04B15" w:rsidRPr="00361F49" w:rsidRDefault="00E04B15" w:rsidP="00FE6E96">
            <w:pPr>
              <w:jc w:val="center"/>
              <w:rPr>
                <w:rFonts w:eastAsia="Times New Roman" w:cs="Times New Roman"/>
                <w:sz w:val="21"/>
                <w:szCs w:val="21"/>
              </w:rPr>
            </w:pPr>
          </w:p>
        </w:tc>
        <w:tc>
          <w:tcPr>
            <w:tcW w:w="810" w:type="dxa"/>
            <w:tcBorders>
              <w:top w:val="double" w:sz="6" w:space="0" w:color="auto"/>
              <w:left w:val="nil"/>
              <w:bottom w:val="double" w:sz="6" w:space="0" w:color="auto"/>
              <w:right w:val="single" w:sz="4" w:space="0" w:color="auto"/>
            </w:tcBorders>
            <w:shd w:val="clear" w:color="000000" w:fill="FFFFFF"/>
            <w:vAlign w:val="center"/>
          </w:tcPr>
          <w:p w14:paraId="78FF880B" w14:textId="5724057A" w:rsidR="00E04B15" w:rsidRPr="00361F49" w:rsidRDefault="00E04B15" w:rsidP="00FE6E96">
            <w:pPr>
              <w:jc w:val="center"/>
              <w:rPr>
                <w:rFonts w:eastAsia="Times New Roman" w:cs="Times New Roman"/>
                <w:sz w:val="21"/>
                <w:szCs w:val="21"/>
              </w:rPr>
            </w:pPr>
          </w:p>
        </w:tc>
        <w:tc>
          <w:tcPr>
            <w:tcW w:w="900" w:type="dxa"/>
            <w:tcBorders>
              <w:top w:val="nil"/>
              <w:left w:val="nil"/>
              <w:bottom w:val="double" w:sz="6" w:space="0" w:color="auto"/>
              <w:right w:val="single" w:sz="4" w:space="0" w:color="auto"/>
            </w:tcBorders>
            <w:shd w:val="clear" w:color="auto" w:fill="auto"/>
            <w:vAlign w:val="center"/>
          </w:tcPr>
          <w:p w14:paraId="7E131610" w14:textId="47E92B04" w:rsidR="00E04B15" w:rsidRPr="00361F49" w:rsidRDefault="00E04B15" w:rsidP="00FE6E96">
            <w:pPr>
              <w:jc w:val="center"/>
              <w:rPr>
                <w:rFonts w:eastAsia="Times New Roman" w:cs="Times New Roman"/>
                <w:sz w:val="21"/>
                <w:szCs w:val="21"/>
              </w:rPr>
            </w:pPr>
          </w:p>
        </w:tc>
        <w:tc>
          <w:tcPr>
            <w:tcW w:w="900" w:type="dxa"/>
            <w:tcBorders>
              <w:top w:val="double" w:sz="6" w:space="0" w:color="auto"/>
              <w:left w:val="nil"/>
              <w:bottom w:val="double" w:sz="6" w:space="0" w:color="auto"/>
              <w:right w:val="nil"/>
            </w:tcBorders>
            <w:shd w:val="clear" w:color="000000" w:fill="FFFFFF"/>
            <w:vAlign w:val="center"/>
            <w:hideMark/>
          </w:tcPr>
          <w:p w14:paraId="3D425E9F" w14:textId="77777777" w:rsidR="00E04B15" w:rsidRPr="00F967E9" w:rsidRDefault="00E04B15" w:rsidP="00FE6E96">
            <w:pPr>
              <w:jc w:val="center"/>
              <w:rPr>
                <w:rFonts w:eastAsia="Times New Roman" w:cs="Times New Roman"/>
                <w:color w:val="000000"/>
                <w:sz w:val="21"/>
                <w:szCs w:val="21"/>
              </w:rPr>
            </w:pPr>
            <w:r w:rsidRPr="00F967E9">
              <w:rPr>
                <w:rFonts w:eastAsia="Times New Roman" w:cs="Times New Roman"/>
                <w:color w:val="000000"/>
                <w:sz w:val="21"/>
                <w:szCs w:val="21"/>
              </w:rPr>
              <w:t> </w:t>
            </w:r>
          </w:p>
        </w:tc>
        <w:tc>
          <w:tcPr>
            <w:tcW w:w="937" w:type="dxa"/>
            <w:tcBorders>
              <w:top w:val="nil"/>
              <w:left w:val="single" w:sz="8" w:space="0" w:color="auto"/>
              <w:bottom w:val="double" w:sz="6" w:space="0" w:color="auto"/>
              <w:right w:val="nil"/>
            </w:tcBorders>
            <w:shd w:val="clear" w:color="000000" w:fill="FFFFFF"/>
            <w:vAlign w:val="center"/>
            <w:hideMark/>
          </w:tcPr>
          <w:p w14:paraId="3634C883" w14:textId="1E4029B3" w:rsidR="00E04B15" w:rsidRPr="00F967E9" w:rsidRDefault="00E04B15" w:rsidP="00FE6E96">
            <w:pPr>
              <w:jc w:val="center"/>
              <w:rPr>
                <w:rFonts w:eastAsia="Times New Roman" w:cs="Times New Roman"/>
                <w:color w:val="000000"/>
                <w:sz w:val="21"/>
                <w:szCs w:val="21"/>
              </w:rPr>
            </w:pPr>
          </w:p>
        </w:tc>
        <w:tc>
          <w:tcPr>
            <w:tcW w:w="927" w:type="dxa"/>
            <w:tcBorders>
              <w:top w:val="nil"/>
              <w:left w:val="single" w:sz="4" w:space="0" w:color="auto"/>
              <w:bottom w:val="double" w:sz="6" w:space="0" w:color="auto"/>
              <w:right w:val="single" w:sz="8" w:space="0" w:color="auto"/>
            </w:tcBorders>
            <w:shd w:val="clear" w:color="000000" w:fill="FFFFFF"/>
            <w:vAlign w:val="center"/>
            <w:hideMark/>
          </w:tcPr>
          <w:p w14:paraId="21FD1FC2" w14:textId="77777777" w:rsidR="00E04B15" w:rsidRPr="00F967E9" w:rsidRDefault="00E04B15" w:rsidP="00FE6E96">
            <w:pPr>
              <w:jc w:val="center"/>
              <w:rPr>
                <w:rFonts w:eastAsia="Times New Roman" w:cs="Times New Roman"/>
                <w:color w:val="000000"/>
                <w:sz w:val="21"/>
                <w:szCs w:val="21"/>
              </w:rPr>
            </w:pPr>
            <w:r w:rsidRPr="00F967E9">
              <w:rPr>
                <w:rFonts w:eastAsia="Times New Roman" w:cs="Times New Roman"/>
                <w:color w:val="000000"/>
                <w:sz w:val="21"/>
                <w:szCs w:val="21"/>
              </w:rPr>
              <w:t> </w:t>
            </w:r>
          </w:p>
        </w:tc>
      </w:tr>
      <w:tr w:rsidR="00E04B15" w:rsidRPr="00F967E9" w14:paraId="5B73F5D2" w14:textId="77777777" w:rsidTr="005B7C1A">
        <w:trPr>
          <w:trHeight w:val="60"/>
        </w:trPr>
        <w:tc>
          <w:tcPr>
            <w:tcW w:w="566" w:type="dxa"/>
            <w:tcBorders>
              <w:top w:val="double" w:sz="6" w:space="0" w:color="auto"/>
              <w:left w:val="single" w:sz="8" w:space="0" w:color="auto"/>
              <w:bottom w:val="double" w:sz="6" w:space="0" w:color="auto"/>
              <w:right w:val="single" w:sz="8" w:space="0" w:color="auto"/>
            </w:tcBorders>
            <w:shd w:val="clear" w:color="000000" w:fill="C4D79B"/>
            <w:vAlign w:val="center"/>
            <w:hideMark/>
          </w:tcPr>
          <w:p w14:paraId="62554F99" w14:textId="77777777" w:rsidR="00E04B15" w:rsidRPr="00F967E9" w:rsidRDefault="00E04B15" w:rsidP="00FE6E96">
            <w:pPr>
              <w:jc w:val="center"/>
              <w:rPr>
                <w:rFonts w:eastAsia="Times New Roman" w:cs="Times New Roman"/>
                <w:color w:val="000000"/>
                <w:sz w:val="21"/>
                <w:szCs w:val="21"/>
              </w:rPr>
            </w:pPr>
            <w:r w:rsidRPr="00F967E9">
              <w:rPr>
                <w:rFonts w:eastAsia="Times New Roman" w:cs="Times New Roman"/>
                <w:color w:val="000000"/>
                <w:sz w:val="21"/>
                <w:szCs w:val="21"/>
              </w:rPr>
              <w:t>S-C1</w:t>
            </w:r>
          </w:p>
        </w:tc>
        <w:tc>
          <w:tcPr>
            <w:tcW w:w="4770" w:type="dxa"/>
            <w:gridSpan w:val="2"/>
            <w:tcBorders>
              <w:top w:val="double" w:sz="6" w:space="0" w:color="auto"/>
              <w:left w:val="nil"/>
              <w:bottom w:val="double" w:sz="6" w:space="0" w:color="auto"/>
              <w:right w:val="single" w:sz="8" w:space="0" w:color="auto"/>
            </w:tcBorders>
            <w:shd w:val="clear" w:color="000000" w:fill="F2F2F2"/>
            <w:vAlign w:val="center"/>
            <w:hideMark/>
          </w:tcPr>
          <w:p w14:paraId="7DDB82CF" w14:textId="4BF3E58E" w:rsidR="00E04B15" w:rsidRPr="00F967E9" w:rsidRDefault="00E04B15" w:rsidP="00FE6E96">
            <w:pPr>
              <w:rPr>
                <w:rFonts w:eastAsia="Times New Roman" w:cs="Times New Roman"/>
                <w:color w:val="000000"/>
                <w:sz w:val="21"/>
                <w:szCs w:val="21"/>
              </w:rPr>
            </w:pPr>
            <w:r w:rsidRPr="00F967E9">
              <w:rPr>
                <w:rFonts w:eastAsia="Times New Roman" w:cs="Times New Roman"/>
                <w:color w:val="000000"/>
                <w:sz w:val="21"/>
                <w:szCs w:val="21"/>
              </w:rPr>
              <w:t xml:space="preserve">Vertical profiles of horizontal wind components &amp; T(p) with good precision even in dusty atmosphere; </w:t>
            </w:r>
          </w:p>
        </w:tc>
        <w:tc>
          <w:tcPr>
            <w:tcW w:w="540" w:type="dxa"/>
            <w:tcBorders>
              <w:top w:val="double" w:sz="6" w:space="0" w:color="auto"/>
              <w:left w:val="nil"/>
              <w:bottom w:val="double" w:sz="6" w:space="0" w:color="auto"/>
              <w:right w:val="single" w:sz="4" w:space="0" w:color="auto"/>
            </w:tcBorders>
            <w:shd w:val="clear" w:color="000000" w:fill="FFFFFF"/>
            <w:vAlign w:val="center"/>
            <w:hideMark/>
          </w:tcPr>
          <w:p w14:paraId="6936446B" w14:textId="77777777" w:rsidR="00E04B15" w:rsidRPr="00F967E9" w:rsidRDefault="00E04B15" w:rsidP="00FE6E96">
            <w:pPr>
              <w:jc w:val="center"/>
              <w:rPr>
                <w:rFonts w:eastAsia="Times New Roman" w:cs="Times New Roman"/>
                <w:sz w:val="21"/>
                <w:szCs w:val="21"/>
              </w:rPr>
            </w:pPr>
            <w:r w:rsidRPr="00F967E9">
              <w:rPr>
                <w:rFonts w:eastAsia="Times New Roman" w:cs="Times New Roman"/>
                <w:sz w:val="21"/>
                <w:szCs w:val="21"/>
              </w:rPr>
              <w:t> </w:t>
            </w:r>
          </w:p>
        </w:tc>
        <w:tc>
          <w:tcPr>
            <w:tcW w:w="810" w:type="dxa"/>
            <w:tcBorders>
              <w:top w:val="double" w:sz="6" w:space="0" w:color="auto"/>
              <w:left w:val="nil"/>
              <w:bottom w:val="double" w:sz="6" w:space="0" w:color="auto"/>
              <w:right w:val="single" w:sz="4" w:space="0" w:color="auto"/>
            </w:tcBorders>
            <w:shd w:val="clear" w:color="000000" w:fill="FFFFFF"/>
            <w:vAlign w:val="center"/>
            <w:hideMark/>
          </w:tcPr>
          <w:p w14:paraId="61EBBB6C" w14:textId="77777777" w:rsidR="00E04B15" w:rsidRPr="00F967E9" w:rsidRDefault="00E04B15" w:rsidP="00FE6E96">
            <w:pPr>
              <w:jc w:val="center"/>
              <w:rPr>
                <w:rFonts w:eastAsia="Times New Roman" w:cs="Times New Roman"/>
                <w:sz w:val="21"/>
                <w:szCs w:val="21"/>
              </w:rPr>
            </w:pPr>
            <w:r w:rsidRPr="00F967E9">
              <w:rPr>
                <w:rFonts w:eastAsia="Times New Roman" w:cs="Times New Roman"/>
                <w:sz w:val="21"/>
                <w:szCs w:val="21"/>
              </w:rPr>
              <w:t> </w:t>
            </w:r>
          </w:p>
        </w:tc>
        <w:tc>
          <w:tcPr>
            <w:tcW w:w="900" w:type="dxa"/>
            <w:tcBorders>
              <w:top w:val="double" w:sz="6" w:space="0" w:color="auto"/>
              <w:left w:val="nil"/>
              <w:bottom w:val="double" w:sz="6" w:space="0" w:color="auto"/>
              <w:right w:val="single" w:sz="4" w:space="0" w:color="auto"/>
            </w:tcBorders>
            <w:shd w:val="clear" w:color="000000" w:fill="FFFFFF"/>
            <w:vAlign w:val="center"/>
            <w:hideMark/>
          </w:tcPr>
          <w:p w14:paraId="2B82166C" w14:textId="77777777" w:rsidR="00E04B15" w:rsidRPr="00F967E9" w:rsidRDefault="00E04B15" w:rsidP="00FE6E96">
            <w:pPr>
              <w:jc w:val="center"/>
              <w:rPr>
                <w:rFonts w:eastAsia="Times New Roman" w:cs="Times New Roman"/>
                <w:sz w:val="21"/>
                <w:szCs w:val="21"/>
              </w:rPr>
            </w:pPr>
            <w:r w:rsidRPr="00F967E9">
              <w:rPr>
                <w:rFonts w:eastAsia="Times New Roman" w:cs="Times New Roman"/>
                <w:sz w:val="21"/>
                <w:szCs w:val="21"/>
              </w:rPr>
              <w:t> </w:t>
            </w:r>
          </w:p>
        </w:tc>
        <w:tc>
          <w:tcPr>
            <w:tcW w:w="900" w:type="dxa"/>
            <w:tcBorders>
              <w:top w:val="double" w:sz="6" w:space="0" w:color="auto"/>
              <w:left w:val="nil"/>
              <w:bottom w:val="double" w:sz="6" w:space="0" w:color="auto"/>
              <w:right w:val="single" w:sz="4" w:space="0" w:color="auto"/>
            </w:tcBorders>
            <w:shd w:val="clear" w:color="000000" w:fill="FFFFFF"/>
            <w:vAlign w:val="center"/>
            <w:hideMark/>
          </w:tcPr>
          <w:p w14:paraId="38A2EE33" w14:textId="77777777" w:rsidR="00E04B15" w:rsidRPr="00361F49" w:rsidRDefault="00E04B15" w:rsidP="00FE6E96">
            <w:pPr>
              <w:jc w:val="center"/>
              <w:rPr>
                <w:rFonts w:eastAsia="Times New Roman" w:cs="Times New Roman"/>
                <w:sz w:val="21"/>
                <w:szCs w:val="21"/>
              </w:rPr>
            </w:pPr>
            <w:r w:rsidRPr="00361F49">
              <w:rPr>
                <w:rFonts w:eastAsia="Times New Roman" w:cs="Times New Roman"/>
                <w:sz w:val="21"/>
                <w:szCs w:val="21"/>
              </w:rPr>
              <w:t> </w:t>
            </w:r>
          </w:p>
        </w:tc>
        <w:tc>
          <w:tcPr>
            <w:tcW w:w="810" w:type="dxa"/>
            <w:tcBorders>
              <w:top w:val="double" w:sz="6" w:space="0" w:color="auto"/>
              <w:left w:val="nil"/>
              <w:bottom w:val="double" w:sz="6" w:space="0" w:color="auto"/>
              <w:right w:val="single" w:sz="4" w:space="0" w:color="auto"/>
            </w:tcBorders>
            <w:shd w:val="clear" w:color="000000" w:fill="FFFFFF"/>
            <w:vAlign w:val="center"/>
            <w:hideMark/>
          </w:tcPr>
          <w:p w14:paraId="5D98E082" w14:textId="77777777" w:rsidR="00E04B15" w:rsidRPr="00361F49" w:rsidRDefault="00E04B15" w:rsidP="00FE6E96">
            <w:pPr>
              <w:jc w:val="center"/>
              <w:rPr>
                <w:rFonts w:eastAsia="Times New Roman" w:cs="Times New Roman"/>
                <w:sz w:val="21"/>
                <w:szCs w:val="21"/>
              </w:rPr>
            </w:pPr>
            <w:r w:rsidRPr="00361F49">
              <w:rPr>
                <w:rFonts w:eastAsia="Times New Roman" w:cs="Times New Roman"/>
                <w:sz w:val="21"/>
                <w:szCs w:val="21"/>
              </w:rPr>
              <w:t> </w:t>
            </w:r>
          </w:p>
        </w:tc>
        <w:tc>
          <w:tcPr>
            <w:tcW w:w="900" w:type="dxa"/>
            <w:tcBorders>
              <w:top w:val="double" w:sz="6" w:space="0" w:color="auto"/>
              <w:left w:val="nil"/>
              <w:bottom w:val="double" w:sz="6" w:space="0" w:color="auto"/>
              <w:right w:val="single" w:sz="4" w:space="0" w:color="auto"/>
            </w:tcBorders>
            <w:shd w:val="clear" w:color="000000" w:fill="C4D79B"/>
            <w:vAlign w:val="center"/>
            <w:hideMark/>
          </w:tcPr>
          <w:p w14:paraId="4CE9CE17" w14:textId="77777777" w:rsidR="00E04B15" w:rsidRPr="00361F49" w:rsidRDefault="00E04B15" w:rsidP="00FE6E96">
            <w:pPr>
              <w:jc w:val="center"/>
              <w:rPr>
                <w:rFonts w:eastAsia="Times New Roman" w:cs="Times New Roman"/>
                <w:sz w:val="21"/>
                <w:szCs w:val="21"/>
              </w:rPr>
            </w:pPr>
            <w:r w:rsidRPr="00361F49">
              <w:rPr>
                <w:rFonts w:eastAsia="Times New Roman" w:cs="Times New Roman"/>
                <w:sz w:val="21"/>
                <w:szCs w:val="21"/>
              </w:rPr>
              <w:t>T</w:t>
            </w:r>
          </w:p>
        </w:tc>
        <w:tc>
          <w:tcPr>
            <w:tcW w:w="900" w:type="dxa"/>
            <w:tcBorders>
              <w:top w:val="double" w:sz="6" w:space="0" w:color="auto"/>
              <w:left w:val="nil"/>
              <w:bottom w:val="double" w:sz="6" w:space="0" w:color="auto"/>
              <w:right w:val="nil"/>
            </w:tcBorders>
            <w:shd w:val="clear" w:color="000000" w:fill="FFFFFF"/>
            <w:vAlign w:val="center"/>
            <w:hideMark/>
          </w:tcPr>
          <w:p w14:paraId="409433A7" w14:textId="77777777" w:rsidR="00E04B15" w:rsidRPr="00F967E9" w:rsidRDefault="00E04B15" w:rsidP="00FE6E96">
            <w:pPr>
              <w:jc w:val="center"/>
              <w:rPr>
                <w:rFonts w:eastAsia="Times New Roman" w:cs="Times New Roman"/>
                <w:color w:val="000000"/>
                <w:sz w:val="21"/>
                <w:szCs w:val="21"/>
              </w:rPr>
            </w:pPr>
            <w:r w:rsidRPr="00F967E9">
              <w:rPr>
                <w:rFonts w:eastAsia="Times New Roman" w:cs="Times New Roman"/>
                <w:color w:val="000000"/>
                <w:sz w:val="21"/>
                <w:szCs w:val="21"/>
              </w:rPr>
              <w:t> </w:t>
            </w:r>
          </w:p>
        </w:tc>
        <w:tc>
          <w:tcPr>
            <w:tcW w:w="937" w:type="dxa"/>
            <w:tcBorders>
              <w:top w:val="double" w:sz="6" w:space="0" w:color="auto"/>
              <w:left w:val="single" w:sz="8" w:space="0" w:color="auto"/>
              <w:bottom w:val="double" w:sz="6" w:space="0" w:color="auto"/>
              <w:right w:val="nil"/>
            </w:tcBorders>
            <w:shd w:val="clear" w:color="000000" w:fill="FFFFFF"/>
            <w:vAlign w:val="center"/>
            <w:hideMark/>
          </w:tcPr>
          <w:p w14:paraId="108E6BB5" w14:textId="7A63DC90" w:rsidR="00E04B15" w:rsidRPr="00F967E9" w:rsidRDefault="00E04B15" w:rsidP="00FE6E96">
            <w:pPr>
              <w:jc w:val="center"/>
              <w:rPr>
                <w:rFonts w:eastAsia="Times New Roman" w:cs="Times New Roman"/>
                <w:color w:val="000000"/>
                <w:sz w:val="21"/>
                <w:szCs w:val="21"/>
              </w:rPr>
            </w:pPr>
            <w:r w:rsidRPr="00F967E9">
              <w:rPr>
                <w:rFonts w:ascii="MS Mincho" w:eastAsia="MS Mincho" w:hAnsi="MS Mincho" w:cs="MS Mincho" w:hint="eastAsia"/>
                <w:b/>
                <w:color w:val="545454"/>
                <w:sz w:val="21"/>
                <w:szCs w:val="21"/>
                <w:shd w:val="clear" w:color="auto" w:fill="FFFFFF"/>
              </w:rPr>
              <w:t>✓</w:t>
            </w:r>
          </w:p>
        </w:tc>
        <w:tc>
          <w:tcPr>
            <w:tcW w:w="927" w:type="dxa"/>
            <w:tcBorders>
              <w:top w:val="double" w:sz="6" w:space="0" w:color="auto"/>
              <w:left w:val="single" w:sz="4" w:space="0" w:color="auto"/>
              <w:bottom w:val="double" w:sz="6" w:space="0" w:color="auto"/>
              <w:right w:val="single" w:sz="8" w:space="0" w:color="auto"/>
            </w:tcBorders>
            <w:shd w:val="clear" w:color="000000" w:fill="FFFFFF"/>
            <w:vAlign w:val="center"/>
            <w:hideMark/>
          </w:tcPr>
          <w:p w14:paraId="42C6B0A8" w14:textId="0D93441B" w:rsidR="00E04B15" w:rsidRPr="00F967E9" w:rsidRDefault="00E04B15" w:rsidP="00FE6E96">
            <w:pPr>
              <w:jc w:val="center"/>
              <w:rPr>
                <w:rFonts w:eastAsia="Times New Roman" w:cs="Times New Roman"/>
                <w:color w:val="000000"/>
                <w:sz w:val="21"/>
                <w:szCs w:val="21"/>
              </w:rPr>
            </w:pPr>
            <w:r w:rsidRPr="00F967E9">
              <w:rPr>
                <w:rFonts w:ascii="MS Mincho" w:eastAsia="MS Mincho" w:hAnsi="MS Mincho" w:cs="MS Mincho" w:hint="eastAsia"/>
                <w:b/>
                <w:color w:val="545454"/>
                <w:sz w:val="21"/>
                <w:szCs w:val="21"/>
                <w:shd w:val="clear" w:color="auto" w:fill="FFFFFF"/>
              </w:rPr>
              <w:t>✓</w:t>
            </w:r>
          </w:p>
        </w:tc>
      </w:tr>
      <w:tr w:rsidR="00E04B15" w:rsidRPr="00F967E9" w14:paraId="1F43DBB4" w14:textId="77777777" w:rsidTr="005B7C1A">
        <w:trPr>
          <w:trHeight w:val="35"/>
        </w:trPr>
        <w:tc>
          <w:tcPr>
            <w:tcW w:w="566" w:type="dxa"/>
            <w:tcBorders>
              <w:top w:val="double" w:sz="6" w:space="0" w:color="auto"/>
              <w:left w:val="single" w:sz="8" w:space="0" w:color="auto"/>
              <w:bottom w:val="double" w:sz="6" w:space="0" w:color="auto"/>
              <w:right w:val="single" w:sz="8" w:space="0" w:color="auto"/>
            </w:tcBorders>
            <w:shd w:val="clear" w:color="000000" w:fill="C4D79B"/>
            <w:vAlign w:val="center"/>
            <w:hideMark/>
          </w:tcPr>
          <w:p w14:paraId="0AAA5C7F" w14:textId="77777777" w:rsidR="00E04B15" w:rsidRPr="00F967E9" w:rsidRDefault="00E04B15" w:rsidP="00FE6E96">
            <w:pPr>
              <w:jc w:val="center"/>
              <w:rPr>
                <w:rFonts w:eastAsia="Times New Roman" w:cs="Times New Roman"/>
                <w:color w:val="000000"/>
                <w:sz w:val="21"/>
                <w:szCs w:val="21"/>
              </w:rPr>
            </w:pPr>
            <w:r w:rsidRPr="00F967E9">
              <w:rPr>
                <w:rFonts w:eastAsia="Times New Roman" w:cs="Times New Roman"/>
                <w:color w:val="000000"/>
                <w:sz w:val="21"/>
                <w:szCs w:val="21"/>
              </w:rPr>
              <w:t>S-C2</w:t>
            </w:r>
          </w:p>
        </w:tc>
        <w:tc>
          <w:tcPr>
            <w:tcW w:w="4770" w:type="dxa"/>
            <w:gridSpan w:val="2"/>
            <w:tcBorders>
              <w:top w:val="double" w:sz="6" w:space="0" w:color="auto"/>
              <w:left w:val="nil"/>
              <w:bottom w:val="double" w:sz="6" w:space="0" w:color="auto"/>
              <w:right w:val="single" w:sz="8" w:space="0" w:color="auto"/>
            </w:tcBorders>
            <w:shd w:val="clear" w:color="000000" w:fill="D9D9D9"/>
            <w:vAlign w:val="center"/>
            <w:hideMark/>
          </w:tcPr>
          <w:p w14:paraId="44AB3A7F" w14:textId="1ADE2835" w:rsidR="00E04B15" w:rsidRPr="00F967E9" w:rsidRDefault="00E04B15" w:rsidP="0076536F">
            <w:pPr>
              <w:rPr>
                <w:rFonts w:eastAsia="Times New Roman" w:cs="Times New Roman"/>
                <w:color w:val="000000"/>
                <w:sz w:val="21"/>
                <w:szCs w:val="21"/>
              </w:rPr>
            </w:pPr>
            <w:r w:rsidRPr="00F967E9">
              <w:rPr>
                <w:rFonts w:eastAsia="Times New Roman" w:cs="Times New Roman"/>
                <w:color w:val="000000"/>
                <w:sz w:val="21"/>
                <w:szCs w:val="21"/>
              </w:rPr>
              <w:t>Vertical profiles of aerosol (dust &amp; ice), &amp; water vapor</w:t>
            </w:r>
          </w:p>
        </w:tc>
        <w:tc>
          <w:tcPr>
            <w:tcW w:w="540" w:type="dxa"/>
            <w:tcBorders>
              <w:top w:val="double" w:sz="6" w:space="0" w:color="auto"/>
              <w:left w:val="nil"/>
              <w:bottom w:val="double" w:sz="6" w:space="0" w:color="auto"/>
              <w:right w:val="single" w:sz="4" w:space="0" w:color="auto"/>
            </w:tcBorders>
            <w:shd w:val="clear" w:color="000000" w:fill="FFFFFF"/>
            <w:vAlign w:val="center"/>
            <w:hideMark/>
          </w:tcPr>
          <w:p w14:paraId="77EFE31D" w14:textId="77777777" w:rsidR="00E04B15" w:rsidRPr="00F967E9" w:rsidRDefault="00E04B15" w:rsidP="00FE6E96">
            <w:pPr>
              <w:jc w:val="center"/>
              <w:rPr>
                <w:rFonts w:eastAsia="Times New Roman" w:cs="Times New Roman"/>
                <w:sz w:val="21"/>
                <w:szCs w:val="21"/>
              </w:rPr>
            </w:pPr>
            <w:r w:rsidRPr="00F967E9">
              <w:rPr>
                <w:rFonts w:eastAsia="Times New Roman" w:cs="Times New Roman"/>
                <w:sz w:val="21"/>
                <w:szCs w:val="21"/>
              </w:rPr>
              <w:t> </w:t>
            </w:r>
          </w:p>
        </w:tc>
        <w:tc>
          <w:tcPr>
            <w:tcW w:w="810" w:type="dxa"/>
            <w:tcBorders>
              <w:top w:val="double" w:sz="6" w:space="0" w:color="auto"/>
              <w:left w:val="nil"/>
              <w:bottom w:val="double" w:sz="6" w:space="0" w:color="auto"/>
              <w:right w:val="single" w:sz="4" w:space="0" w:color="auto"/>
            </w:tcBorders>
            <w:shd w:val="clear" w:color="000000" w:fill="FFFFFF"/>
            <w:vAlign w:val="center"/>
            <w:hideMark/>
          </w:tcPr>
          <w:p w14:paraId="48E8CC97" w14:textId="77777777" w:rsidR="00E04B15" w:rsidRPr="00F967E9" w:rsidRDefault="00E04B15" w:rsidP="00FE6E96">
            <w:pPr>
              <w:jc w:val="center"/>
              <w:rPr>
                <w:rFonts w:eastAsia="Times New Roman" w:cs="Times New Roman"/>
                <w:sz w:val="21"/>
                <w:szCs w:val="21"/>
              </w:rPr>
            </w:pPr>
            <w:r w:rsidRPr="00F967E9">
              <w:rPr>
                <w:rFonts w:eastAsia="Times New Roman" w:cs="Times New Roman"/>
                <w:sz w:val="21"/>
                <w:szCs w:val="21"/>
              </w:rPr>
              <w:t> </w:t>
            </w:r>
          </w:p>
        </w:tc>
        <w:tc>
          <w:tcPr>
            <w:tcW w:w="900" w:type="dxa"/>
            <w:tcBorders>
              <w:top w:val="double" w:sz="6" w:space="0" w:color="auto"/>
              <w:left w:val="nil"/>
              <w:bottom w:val="double" w:sz="6" w:space="0" w:color="auto"/>
              <w:right w:val="single" w:sz="4" w:space="0" w:color="auto"/>
            </w:tcBorders>
            <w:shd w:val="clear" w:color="000000" w:fill="FFFFFF"/>
            <w:vAlign w:val="center"/>
            <w:hideMark/>
          </w:tcPr>
          <w:p w14:paraId="25FD9CD7" w14:textId="77777777" w:rsidR="00E04B15" w:rsidRPr="00F967E9" w:rsidRDefault="00E04B15" w:rsidP="00FE6E96">
            <w:pPr>
              <w:jc w:val="center"/>
              <w:rPr>
                <w:rFonts w:eastAsia="Times New Roman" w:cs="Times New Roman"/>
                <w:sz w:val="21"/>
                <w:szCs w:val="21"/>
              </w:rPr>
            </w:pPr>
            <w:r w:rsidRPr="00F967E9">
              <w:rPr>
                <w:rFonts w:eastAsia="Times New Roman" w:cs="Times New Roman"/>
                <w:sz w:val="21"/>
                <w:szCs w:val="21"/>
              </w:rPr>
              <w:t> </w:t>
            </w:r>
          </w:p>
        </w:tc>
        <w:tc>
          <w:tcPr>
            <w:tcW w:w="900" w:type="dxa"/>
            <w:tcBorders>
              <w:top w:val="double" w:sz="6" w:space="0" w:color="auto"/>
              <w:left w:val="nil"/>
              <w:bottom w:val="double" w:sz="6" w:space="0" w:color="auto"/>
              <w:right w:val="single" w:sz="4" w:space="0" w:color="auto"/>
            </w:tcBorders>
            <w:shd w:val="clear" w:color="000000" w:fill="FFFFFF"/>
            <w:vAlign w:val="center"/>
            <w:hideMark/>
          </w:tcPr>
          <w:p w14:paraId="0D76B1BC" w14:textId="77777777" w:rsidR="00E04B15" w:rsidRPr="00361F49" w:rsidRDefault="00E04B15" w:rsidP="00FE6E96">
            <w:pPr>
              <w:jc w:val="center"/>
              <w:rPr>
                <w:rFonts w:eastAsia="Times New Roman" w:cs="Times New Roman"/>
                <w:sz w:val="21"/>
                <w:szCs w:val="21"/>
              </w:rPr>
            </w:pPr>
            <w:r w:rsidRPr="00361F49">
              <w:rPr>
                <w:rFonts w:eastAsia="Times New Roman" w:cs="Times New Roman"/>
                <w:sz w:val="21"/>
                <w:szCs w:val="21"/>
              </w:rPr>
              <w:t> </w:t>
            </w:r>
          </w:p>
        </w:tc>
        <w:tc>
          <w:tcPr>
            <w:tcW w:w="810" w:type="dxa"/>
            <w:tcBorders>
              <w:top w:val="double" w:sz="6" w:space="0" w:color="auto"/>
              <w:left w:val="nil"/>
              <w:bottom w:val="double" w:sz="6" w:space="0" w:color="auto"/>
              <w:right w:val="single" w:sz="4" w:space="0" w:color="auto"/>
            </w:tcBorders>
            <w:shd w:val="clear" w:color="auto" w:fill="auto"/>
            <w:vAlign w:val="center"/>
            <w:hideMark/>
          </w:tcPr>
          <w:p w14:paraId="1D8D33AB" w14:textId="269250B6" w:rsidR="00E04B15" w:rsidRPr="00361F49" w:rsidRDefault="00E04B15" w:rsidP="00FE6E96">
            <w:pPr>
              <w:jc w:val="center"/>
              <w:rPr>
                <w:rFonts w:eastAsia="Times New Roman" w:cs="Times New Roman"/>
                <w:sz w:val="21"/>
                <w:szCs w:val="21"/>
              </w:rPr>
            </w:pPr>
          </w:p>
        </w:tc>
        <w:tc>
          <w:tcPr>
            <w:tcW w:w="900" w:type="dxa"/>
            <w:tcBorders>
              <w:top w:val="double" w:sz="6" w:space="0" w:color="auto"/>
              <w:left w:val="nil"/>
              <w:bottom w:val="double" w:sz="6" w:space="0" w:color="auto"/>
              <w:right w:val="single" w:sz="4" w:space="0" w:color="auto"/>
            </w:tcBorders>
            <w:shd w:val="clear" w:color="000000" w:fill="C4D79B"/>
            <w:vAlign w:val="center"/>
            <w:hideMark/>
          </w:tcPr>
          <w:p w14:paraId="4D03EDB4" w14:textId="77777777" w:rsidR="00E04B15" w:rsidRPr="00361F49" w:rsidRDefault="00E04B15" w:rsidP="00FE6E96">
            <w:pPr>
              <w:jc w:val="center"/>
              <w:rPr>
                <w:rFonts w:eastAsia="Times New Roman" w:cs="Times New Roman"/>
                <w:sz w:val="21"/>
                <w:szCs w:val="21"/>
              </w:rPr>
            </w:pPr>
            <w:r w:rsidRPr="00361F49">
              <w:rPr>
                <w:rFonts w:eastAsia="Times New Roman" w:cs="Times New Roman"/>
                <w:sz w:val="21"/>
                <w:szCs w:val="21"/>
              </w:rPr>
              <w:t>T</w:t>
            </w:r>
          </w:p>
        </w:tc>
        <w:tc>
          <w:tcPr>
            <w:tcW w:w="900" w:type="dxa"/>
            <w:tcBorders>
              <w:top w:val="double" w:sz="6" w:space="0" w:color="auto"/>
              <w:left w:val="nil"/>
              <w:bottom w:val="double" w:sz="6" w:space="0" w:color="auto"/>
              <w:right w:val="nil"/>
            </w:tcBorders>
            <w:shd w:val="clear" w:color="000000" w:fill="C4D79B"/>
            <w:vAlign w:val="center"/>
            <w:hideMark/>
          </w:tcPr>
          <w:p w14:paraId="2AC2F047" w14:textId="77777777" w:rsidR="00E04B15" w:rsidRPr="00F967E9" w:rsidRDefault="00E04B15" w:rsidP="00FE6E96">
            <w:pPr>
              <w:jc w:val="center"/>
              <w:rPr>
                <w:rFonts w:eastAsia="Times New Roman" w:cs="Times New Roman"/>
                <w:color w:val="000000"/>
                <w:sz w:val="21"/>
                <w:szCs w:val="21"/>
              </w:rPr>
            </w:pPr>
            <w:r w:rsidRPr="00F967E9">
              <w:rPr>
                <w:rFonts w:eastAsia="Times New Roman" w:cs="Times New Roman"/>
                <w:color w:val="000000"/>
                <w:sz w:val="21"/>
                <w:szCs w:val="21"/>
              </w:rPr>
              <w:t>T</w:t>
            </w:r>
          </w:p>
        </w:tc>
        <w:tc>
          <w:tcPr>
            <w:tcW w:w="937" w:type="dxa"/>
            <w:tcBorders>
              <w:top w:val="double" w:sz="6" w:space="0" w:color="auto"/>
              <w:left w:val="single" w:sz="8" w:space="0" w:color="auto"/>
              <w:bottom w:val="double" w:sz="6" w:space="0" w:color="auto"/>
              <w:right w:val="nil"/>
            </w:tcBorders>
            <w:shd w:val="clear" w:color="000000" w:fill="FFFFFF"/>
            <w:vAlign w:val="center"/>
            <w:hideMark/>
          </w:tcPr>
          <w:p w14:paraId="13889E20" w14:textId="08927DC2" w:rsidR="00E04B15" w:rsidRPr="00F967E9" w:rsidRDefault="00E04B15" w:rsidP="00FE6E96">
            <w:pPr>
              <w:jc w:val="center"/>
              <w:rPr>
                <w:rFonts w:eastAsia="Times New Roman" w:cs="Times New Roman"/>
                <w:color w:val="000000"/>
                <w:sz w:val="21"/>
                <w:szCs w:val="21"/>
              </w:rPr>
            </w:pPr>
            <w:r w:rsidRPr="00F967E9">
              <w:rPr>
                <w:rFonts w:ascii="MS Mincho" w:eastAsia="MS Mincho" w:hAnsi="MS Mincho" w:cs="MS Mincho" w:hint="eastAsia"/>
                <w:b/>
                <w:color w:val="545454"/>
                <w:sz w:val="21"/>
                <w:szCs w:val="21"/>
                <w:shd w:val="clear" w:color="auto" w:fill="FFFFFF"/>
              </w:rPr>
              <w:t>✓</w:t>
            </w:r>
          </w:p>
        </w:tc>
        <w:tc>
          <w:tcPr>
            <w:tcW w:w="927" w:type="dxa"/>
            <w:tcBorders>
              <w:top w:val="double" w:sz="6" w:space="0" w:color="auto"/>
              <w:left w:val="single" w:sz="4" w:space="0" w:color="auto"/>
              <w:bottom w:val="double" w:sz="6" w:space="0" w:color="auto"/>
              <w:right w:val="single" w:sz="8" w:space="0" w:color="auto"/>
            </w:tcBorders>
            <w:shd w:val="clear" w:color="000000" w:fill="FFFFFF"/>
            <w:vAlign w:val="center"/>
            <w:hideMark/>
          </w:tcPr>
          <w:p w14:paraId="7B26EC4A" w14:textId="514DB3C9" w:rsidR="00E04B15" w:rsidRPr="00F967E9" w:rsidRDefault="00E04B15" w:rsidP="00FE6E96">
            <w:pPr>
              <w:jc w:val="center"/>
              <w:rPr>
                <w:rFonts w:eastAsia="Times New Roman" w:cs="Times New Roman"/>
                <w:color w:val="000000"/>
                <w:sz w:val="21"/>
                <w:szCs w:val="21"/>
              </w:rPr>
            </w:pPr>
            <w:r w:rsidRPr="00F967E9">
              <w:rPr>
                <w:rFonts w:ascii="MS Mincho" w:eastAsia="MS Mincho" w:hAnsi="MS Mincho" w:cs="MS Mincho" w:hint="eastAsia"/>
                <w:b/>
                <w:color w:val="545454"/>
                <w:sz w:val="21"/>
                <w:szCs w:val="21"/>
                <w:shd w:val="clear" w:color="auto" w:fill="FFFFFF"/>
              </w:rPr>
              <w:t>✓</w:t>
            </w:r>
          </w:p>
        </w:tc>
      </w:tr>
      <w:tr w:rsidR="00E04B15" w:rsidRPr="00F967E9" w14:paraId="60997C36" w14:textId="77777777" w:rsidTr="005B7C1A">
        <w:trPr>
          <w:trHeight w:val="35"/>
        </w:trPr>
        <w:tc>
          <w:tcPr>
            <w:tcW w:w="566" w:type="dxa"/>
            <w:tcBorders>
              <w:top w:val="double" w:sz="6" w:space="0" w:color="auto"/>
              <w:left w:val="single" w:sz="8" w:space="0" w:color="auto"/>
              <w:bottom w:val="double" w:sz="6" w:space="0" w:color="auto"/>
              <w:right w:val="single" w:sz="8" w:space="0" w:color="auto"/>
            </w:tcBorders>
            <w:shd w:val="clear" w:color="000000" w:fill="C4D79B"/>
            <w:vAlign w:val="center"/>
            <w:hideMark/>
          </w:tcPr>
          <w:p w14:paraId="095055CC" w14:textId="77777777" w:rsidR="00E04B15" w:rsidRPr="00F967E9" w:rsidRDefault="00E04B15" w:rsidP="00FE6E96">
            <w:pPr>
              <w:jc w:val="center"/>
              <w:rPr>
                <w:rFonts w:eastAsia="Times New Roman" w:cs="Times New Roman"/>
                <w:color w:val="000000"/>
                <w:sz w:val="21"/>
                <w:szCs w:val="21"/>
              </w:rPr>
            </w:pPr>
            <w:r w:rsidRPr="00F967E9">
              <w:rPr>
                <w:rFonts w:eastAsia="Times New Roman" w:cs="Times New Roman"/>
                <w:color w:val="000000"/>
                <w:sz w:val="21"/>
                <w:szCs w:val="21"/>
              </w:rPr>
              <w:t>S-C3</w:t>
            </w:r>
          </w:p>
        </w:tc>
        <w:tc>
          <w:tcPr>
            <w:tcW w:w="4770" w:type="dxa"/>
            <w:gridSpan w:val="2"/>
            <w:tcBorders>
              <w:top w:val="double" w:sz="6" w:space="0" w:color="auto"/>
              <w:left w:val="nil"/>
              <w:bottom w:val="double" w:sz="6" w:space="0" w:color="auto"/>
              <w:right w:val="single" w:sz="8" w:space="0" w:color="auto"/>
            </w:tcBorders>
            <w:shd w:val="clear" w:color="auto" w:fill="F2F2F2" w:themeFill="background1" w:themeFillShade="F2"/>
            <w:vAlign w:val="center"/>
            <w:hideMark/>
          </w:tcPr>
          <w:p w14:paraId="69F81892" w14:textId="774BE436" w:rsidR="00E04B15" w:rsidRPr="00F967E9" w:rsidRDefault="00E04B15" w:rsidP="0076536F">
            <w:pPr>
              <w:rPr>
                <w:rFonts w:eastAsia="Times New Roman" w:cs="Times New Roman"/>
                <w:color w:val="000000"/>
                <w:sz w:val="21"/>
                <w:szCs w:val="21"/>
              </w:rPr>
            </w:pPr>
            <w:r w:rsidRPr="00F967E9">
              <w:rPr>
                <w:rFonts w:eastAsia="Times New Roman" w:cs="Times New Roman"/>
                <w:color w:val="000000"/>
                <w:sz w:val="21"/>
                <w:szCs w:val="21"/>
              </w:rPr>
              <w:t>Daily global mapping of dust, clouds, &amp; surface frost</w:t>
            </w:r>
          </w:p>
        </w:tc>
        <w:tc>
          <w:tcPr>
            <w:tcW w:w="540" w:type="dxa"/>
            <w:tcBorders>
              <w:top w:val="double" w:sz="6" w:space="0" w:color="auto"/>
              <w:left w:val="nil"/>
              <w:bottom w:val="double" w:sz="6" w:space="0" w:color="auto"/>
              <w:right w:val="single" w:sz="4" w:space="0" w:color="auto"/>
            </w:tcBorders>
            <w:shd w:val="clear" w:color="000000" w:fill="FFFFFF"/>
            <w:vAlign w:val="center"/>
            <w:hideMark/>
          </w:tcPr>
          <w:p w14:paraId="6DD39258" w14:textId="77777777" w:rsidR="00E04B15" w:rsidRPr="00F967E9" w:rsidRDefault="00E04B15" w:rsidP="00FE6E96">
            <w:pPr>
              <w:jc w:val="center"/>
              <w:rPr>
                <w:rFonts w:eastAsia="Times New Roman" w:cs="Times New Roman"/>
                <w:sz w:val="21"/>
                <w:szCs w:val="21"/>
              </w:rPr>
            </w:pPr>
            <w:r w:rsidRPr="00F967E9">
              <w:rPr>
                <w:rFonts w:eastAsia="Times New Roman" w:cs="Times New Roman"/>
                <w:sz w:val="21"/>
                <w:szCs w:val="21"/>
              </w:rPr>
              <w:t> </w:t>
            </w:r>
          </w:p>
        </w:tc>
        <w:tc>
          <w:tcPr>
            <w:tcW w:w="810" w:type="dxa"/>
            <w:tcBorders>
              <w:top w:val="double" w:sz="6" w:space="0" w:color="auto"/>
              <w:left w:val="nil"/>
              <w:bottom w:val="double" w:sz="6" w:space="0" w:color="auto"/>
              <w:right w:val="single" w:sz="4" w:space="0" w:color="auto"/>
            </w:tcBorders>
            <w:shd w:val="clear" w:color="000000" w:fill="FFFFFF"/>
            <w:vAlign w:val="center"/>
            <w:hideMark/>
          </w:tcPr>
          <w:p w14:paraId="68A23D17" w14:textId="77777777" w:rsidR="00E04B15" w:rsidRPr="00F967E9" w:rsidRDefault="00E04B15" w:rsidP="00FE6E96">
            <w:pPr>
              <w:jc w:val="center"/>
              <w:rPr>
                <w:rFonts w:eastAsia="Times New Roman" w:cs="Times New Roman"/>
                <w:sz w:val="21"/>
                <w:szCs w:val="21"/>
              </w:rPr>
            </w:pPr>
            <w:r w:rsidRPr="00F967E9">
              <w:rPr>
                <w:rFonts w:eastAsia="Times New Roman" w:cs="Times New Roman"/>
                <w:sz w:val="21"/>
                <w:szCs w:val="21"/>
              </w:rPr>
              <w:t> </w:t>
            </w:r>
          </w:p>
        </w:tc>
        <w:tc>
          <w:tcPr>
            <w:tcW w:w="900" w:type="dxa"/>
            <w:tcBorders>
              <w:top w:val="double" w:sz="6" w:space="0" w:color="auto"/>
              <w:left w:val="nil"/>
              <w:bottom w:val="double" w:sz="6" w:space="0" w:color="auto"/>
              <w:right w:val="single" w:sz="4" w:space="0" w:color="auto"/>
            </w:tcBorders>
            <w:shd w:val="clear" w:color="000000" w:fill="FFFFFF"/>
            <w:vAlign w:val="center"/>
            <w:hideMark/>
          </w:tcPr>
          <w:p w14:paraId="330E969D" w14:textId="77777777" w:rsidR="00E04B15" w:rsidRPr="00F967E9" w:rsidRDefault="00E04B15" w:rsidP="00FE6E96">
            <w:pPr>
              <w:jc w:val="center"/>
              <w:rPr>
                <w:rFonts w:eastAsia="Times New Roman" w:cs="Times New Roman"/>
                <w:sz w:val="21"/>
                <w:szCs w:val="21"/>
              </w:rPr>
            </w:pPr>
            <w:r w:rsidRPr="00F967E9">
              <w:rPr>
                <w:rFonts w:eastAsia="Times New Roman" w:cs="Times New Roman"/>
                <w:sz w:val="21"/>
                <w:szCs w:val="21"/>
              </w:rPr>
              <w:t> </w:t>
            </w:r>
          </w:p>
        </w:tc>
        <w:tc>
          <w:tcPr>
            <w:tcW w:w="900" w:type="dxa"/>
            <w:tcBorders>
              <w:top w:val="double" w:sz="6" w:space="0" w:color="auto"/>
              <w:left w:val="nil"/>
              <w:bottom w:val="double" w:sz="6" w:space="0" w:color="auto"/>
              <w:right w:val="single" w:sz="4" w:space="0" w:color="auto"/>
            </w:tcBorders>
            <w:shd w:val="clear" w:color="000000" w:fill="FFFFFF"/>
            <w:vAlign w:val="center"/>
            <w:hideMark/>
          </w:tcPr>
          <w:p w14:paraId="51B4D728" w14:textId="77777777" w:rsidR="00E04B15" w:rsidRPr="00F967E9" w:rsidRDefault="00E04B15" w:rsidP="00FE6E96">
            <w:pPr>
              <w:jc w:val="center"/>
              <w:rPr>
                <w:rFonts w:eastAsia="Times New Roman" w:cs="Times New Roman"/>
                <w:color w:val="000000"/>
                <w:sz w:val="21"/>
                <w:szCs w:val="21"/>
              </w:rPr>
            </w:pPr>
            <w:r w:rsidRPr="00F967E9">
              <w:rPr>
                <w:rFonts w:eastAsia="Times New Roman" w:cs="Times New Roman"/>
                <w:color w:val="000000"/>
                <w:sz w:val="21"/>
                <w:szCs w:val="21"/>
              </w:rPr>
              <w:t> </w:t>
            </w:r>
          </w:p>
        </w:tc>
        <w:tc>
          <w:tcPr>
            <w:tcW w:w="810" w:type="dxa"/>
            <w:tcBorders>
              <w:top w:val="double" w:sz="6" w:space="0" w:color="auto"/>
              <w:left w:val="nil"/>
              <w:bottom w:val="double" w:sz="6" w:space="0" w:color="auto"/>
              <w:right w:val="single" w:sz="4" w:space="0" w:color="auto"/>
            </w:tcBorders>
            <w:shd w:val="clear" w:color="000000" w:fill="C4D79B"/>
            <w:vAlign w:val="center"/>
            <w:hideMark/>
          </w:tcPr>
          <w:p w14:paraId="21AEF65F" w14:textId="77777777" w:rsidR="00E04B15" w:rsidRPr="00F967E9" w:rsidRDefault="00E04B15" w:rsidP="00FE6E96">
            <w:pPr>
              <w:jc w:val="center"/>
              <w:rPr>
                <w:rFonts w:eastAsia="Times New Roman" w:cs="Times New Roman"/>
                <w:color w:val="000000"/>
                <w:sz w:val="21"/>
                <w:szCs w:val="21"/>
              </w:rPr>
            </w:pPr>
            <w:r w:rsidRPr="00F967E9">
              <w:rPr>
                <w:rFonts w:eastAsia="Times New Roman" w:cs="Times New Roman"/>
                <w:color w:val="000000"/>
                <w:sz w:val="21"/>
                <w:szCs w:val="21"/>
              </w:rPr>
              <w:t>T</w:t>
            </w:r>
          </w:p>
        </w:tc>
        <w:tc>
          <w:tcPr>
            <w:tcW w:w="900" w:type="dxa"/>
            <w:tcBorders>
              <w:top w:val="double" w:sz="6" w:space="0" w:color="auto"/>
              <w:left w:val="nil"/>
              <w:bottom w:val="double" w:sz="6" w:space="0" w:color="auto"/>
              <w:right w:val="single" w:sz="4" w:space="0" w:color="auto"/>
            </w:tcBorders>
            <w:shd w:val="clear" w:color="000000" w:fill="FFFFFF"/>
            <w:vAlign w:val="center"/>
            <w:hideMark/>
          </w:tcPr>
          <w:p w14:paraId="502E5003" w14:textId="77777777" w:rsidR="00E04B15" w:rsidRPr="00F967E9" w:rsidRDefault="00E04B15" w:rsidP="00FE6E96">
            <w:pPr>
              <w:jc w:val="center"/>
              <w:rPr>
                <w:rFonts w:eastAsia="Times New Roman" w:cs="Times New Roman"/>
                <w:color w:val="000000"/>
                <w:sz w:val="21"/>
                <w:szCs w:val="21"/>
              </w:rPr>
            </w:pPr>
            <w:r w:rsidRPr="00F967E9">
              <w:rPr>
                <w:rFonts w:eastAsia="Times New Roman" w:cs="Times New Roman"/>
                <w:color w:val="000000"/>
                <w:sz w:val="21"/>
                <w:szCs w:val="21"/>
              </w:rPr>
              <w:t> </w:t>
            </w:r>
          </w:p>
        </w:tc>
        <w:tc>
          <w:tcPr>
            <w:tcW w:w="900" w:type="dxa"/>
            <w:tcBorders>
              <w:top w:val="double" w:sz="6" w:space="0" w:color="auto"/>
              <w:left w:val="nil"/>
              <w:bottom w:val="double" w:sz="6" w:space="0" w:color="auto"/>
              <w:right w:val="nil"/>
            </w:tcBorders>
            <w:shd w:val="clear" w:color="000000" w:fill="FFFFFF"/>
            <w:vAlign w:val="center"/>
            <w:hideMark/>
          </w:tcPr>
          <w:p w14:paraId="1BC05118" w14:textId="77777777" w:rsidR="00E04B15" w:rsidRPr="00F967E9" w:rsidRDefault="00E04B15" w:rsidP="00FE6E96">
            <w:pPr>
              <w:jc w:val="center"/>
              <w:rPr>
                <w:rFonts w:eastAsia="Times New Roman" w:cs="Times New Roman"/>
                <w:color w:val="000000"/>
                <w:sz w:val="21"/>
                <w:szCs w:val="21"/>
              </w:rPr>
            </w:pPr>
            <w:r w:rsidRPr="00F967E9">
              <w:rPr>
                <w:rFonts w:eastAsia="Times New Roman" w:cs="Times New Roman"/>
                <w:color w:val="000000"/>
                <w:sz w:val="21"/>
                <w:szCs w:val="21"/>
              </w:rPr>
              <w:t> </w:t>
            </w:r>
          </w:p>
        </w:tc>
        <w:tc>
          <w:tcPr>
            <w:tcW w:w="937" w:type="dxa"/>
            <w:tcBorders>
              <w:top w:val="double" w:sz="6" w:space="0" w:color="auto"/>
              <w:left w:val="single" w:sz="8" w:space="0" w:color="auto"/>
              <w:bottom w:val="double" w:sz="6" w:space="0" w:color="auto"/>
              <w:right w:val="nil"/>
            </w:tcBorders>
            <w:shd w:val="clear" w:color="000000" w:fill="FFFFFF"/>
            <w:vAlign w:val="center"/>
            <w:hideMark/>
          </w:tcPr>
          <w:p w14:paraId="3BF3BC91" w14:textId="1A46CBFF" w:rsidR="00E04B15" w:rsidRPr="00F967E9" w:rsidRDefault="00E04B15" w:rsidP="00FE6E96">
            <w:pPr>
              <w:jc w:val="center"/>
              <w:rPr>
                <w:rFonts w:eastAsia="Times New Roman" w:cs="Times New Roman"/>
                <w:color w:val="000000"/>
                <w:sz w:val="21"/>
                <w:szCs w:val="21"/>
              </w:rPr>
            </w:pPr>
            <w:r w:rsidRPr="00F967E9">
              <w:rPr>
                <w:rFonts w:ascii="MS Mincho" w:eastAsia="MS Mincho" w:hAnsi="MS Mincho" w:cs="MS Mincho" w:hint="eastAsia"/>
                <w:b/>
                <w:color w:val="545454"/>
                <w:sz w:val="21"/>
                <w:szCs w:val="21"/>
                <w:shd w:val="clear" w:color="auto" w:fill="FFFFFF"/>
              </w:rPr>
              <w:t>✓</w:t>
            </w:r>
          </w:p>
        </w:tc>
        <w:tc>
          <w:tcPr>
            <w:tcW w:w="927" w:type="dxa"/>
            <w:tcBorders>
              <w:top w:val="double" w:sz="6" w:space="0" w:color="auto"/>
              <w:left w:val="single" w:sz="4" w:space="0" w:color="auto"/>
              <w:bottom w:val="double" w:sz="6" w:space="0" w:color="auto"/>
              <w:right w:val="single" w:sz="8" w:space="0" w:color="auto"/>
            </w:tcBorders>
            <w:shd w:val="clear" w:color="000000" w:fill="FFFFFF"/>
            <w:vAlign w:val="center"/>
            <w:hideMark/>
          </w:tcPr>
          <w:p w14:paraId="1095DF05" w14:textId="1C159D56" w:rsidR="00E04B15" w:rsidRPr="00F967E9" w:rsidRDefault="00E04B15" w:rsidP="00FE6E96">
            <w:pPr>
              <w:jc w:val="center"/>
              <w:rPr>
                <w:rFonts w:eastAsia="Times New Roman" w:cs="Times New Roman"/>
                <w:color w:val="000000"/>
                <w:sz w:val="21"/>
                <w:szCs w:val="21"/>
              </w:rPr>
            </w:pPr>
            <w:r w:rsidRPr="00F967E9">
              <w:rPr>
                <w:rFonts w:ascii="MS Mincho" w:eastAsia="MS Mincho" w:hAnsi="MS Mincho" w:cs="MS Mincho" w:hint="eastAsia"/>
                <w:b/>
                <w:color w:val="545454"/>
                <w:sz w:val="21"/>
                <w:szCs w:val="21"/>
                <w:shd w:val="clear" w:color="auto" w:fill="FFFFFF"/>
              </w:rPr>
              <w:t>✓</w:t>
            </w:r>
          </w:p>
        </w:tc>
      </w:tr>
      <w:tr w:rsidR="00E04B15" w:rsidRPr="00F967E9" w14:paraId="546AB80A" w14:textId="77777777" w:rsidTr="005B7C1A">
        <w:trPr>
          <w:trHeight w:val="35"/>
        </w:trPr>
        <w:tc>
          <w:tcPr>
            <w:tcW w:w="566" w:type="dxa"/>
            <w:tcBorders>
              <w:top w:val="double" w:sz="6" w:space="0" w:color="auto"/>
              <w:left w:val="single" w:sz="8" w:space="0" w:color="auto"/>
              <w:bottom w:val="double" w:sz="6" w:space="0" w:color="auto"/>
              <w:right w:val="single" w:sz="8" w:space="0" w:color="auto"/>
            </w:tcBorders>
            <w:shd w:val="clear" w:color="000000" w:fill="C4D79B"/>
            <w:vAlign w:val="center"/>
            <w:hideMark/>
          </w:tcPr>
          <w:p w14:paraId="7B3F02B3" w14:textId="77777777" w:rsidR="00E04B15" w:rsidRPr="00F967E9" w:rsidRDefault="00E04B15" w:rsidP="00FE6E96">
            <w:pPr>
              <w:jc w:val="center"/>
              <w:rPr>
                <w:rFonts w:eastAsia="Times New Roman" w:cs="Times New Roman"/>
                <w:color w:val="000000"/>
                <w:sz w:val="21"/>
                <w:szCs w:val="21"/>
              </w:rPr>
            </w:pPr>
            <w:r w:rsidRPr="00F967E9">
              <w:rPr>
                <w:rFonts w:eastAsia="Times New Roman" w:cs="Times New Roman"/>
                <w:color w:val="000000"/>
                <w:sz w:val="21"/>
                <w:szCs w:val="21"/>
              </w:rPr>
              <w:t>S-D</w:t>
            </w:r>
          </w:p>
        </w:tc>
        <w:tc>
          <w:tcPr>
            <w:tcW w:w="4770" w:type="dxa"/>
            <w:gridSpan w:val="2"/>
            <w:tcBorders>
              <w:top w:val="double" w:sz="6" w:space="0" w:color="auto"/>
              <w:left w:val="nil"/>
              <w:bottom w:val="double" w:sz="6" w:space="0" w:color="auto"/>
              <w:right w:val="single" w:sz="8" w:space="0" w:color="auto"/>
            </w:tcBorders>
            <w:shd w:val="clear" w:color="auto" w:fill="D9D9D9" w:themeFill="background1" w:themeFillShade="D9"/>
            <w:vAlign w:val="center"/>
            <w:hideMark/>
          </w:tcPr>
          <w:p w14:paraId="3B577A20" w14:textId="77777777" w:rsidR="00E04B15" w:rsidRPr="00F967E9" w:rsidRDefault="00E04B15" w:rsidP="00FE6E96">
            <w:pPr>
              <w:rPr>
                <w:rFonts w:eastAsia="Times New Roman" w:cs="Times New Roman"/>
                <w:color w:val="000000"/>
                <w:sz w:val="21"/>
                <w:szCs w:val="21"/>
              </w:rPr>
            </w:pPr>
            <w:r w:rsidRPr="00F967E9">
              <w:rPr>
                <w:rFonts w:eastAsia="Times New Roman" w:cs="Times New Roman"/>
                <w:color w:val="000000"/>
                <w:sz w:val="21"/>
                <w:szCs w:val="21"/>
              </w:rPr>
              <w:t>Fine-scale composition &amp; morphology in ancient terrain</w:t>
            </w:r>
          </w:p>
        </w:tc>
        <w:tc>
          <w:tcPr>
            <w:tcW w:w="540" w:type="dxa"/>
            <w:tcBorders>
              <w:top w:val="double" w:sz="6" w:space="0" w:color="auto"/>
              <w:left w:val="nil"/>
              <w:bottom w:val="double" w:sz="6" w:space="0" w:color="auto"/>
              <w:right w:val="single" w:sz="4" w:space="0" w:color="auto"/>
            </w:tcBorders>
            <w:shd w:val="clear" w:color="000000" w:fill="C4D79B"/>
            <w:vAlign w:val="center"/>
            <w:hideMark/>
          </w:tcPr>
          <w:p w14:paraId="25F4E316" w14:textId="77777777" w:rsidR="00E04B15" w:rsidRPr="00F967E9" w:rsidRDefault="00E04B15" w:rsidP="00FE6E96">
            <w:pPr>
              <w:jc w:val="center"/>
              <w:rPr>
                <w:rFonts w:eastAsia="Times New Roman" w:cs="Times New Roman"/>
                <w:sz w:val="21"/>
                <w:szCs w:val="21"/>
              </w:rPr>
            </w:pPr>
            <w:r w:rsidRPr="00F967E9">
              <w:rPr>
                <w:rFonts w:eastAsia="Times New Roman" w:cs="Times New Roman"/>
                <w:sz w:val="21"/>
                <w:szCs w:val="21"/>
              </w:rPr>
              <w:t>T</w:t>
            </w:r>
          </w:p>
        </w:tc>
        <w:tc>
          <w:tcPr>
            <w:tcW w:w="810" w:type="dxa"/>
            <w:tcBorders>
              <w:top w:val="double" w:sz="6" w:space="0" w:color="auto"/>
              <w:left w:val="nil"/>
              <w:bottom w:val="double" w:sz="6" w:space="0" w:color="auto"/>
              <w:right w:val="single" w:sz="4" w:space="0" w:color="auto"/>
            </w:tcBorders>
            <w:shd w:val="clear" w:color="000000" w:fill="EBF1DE"/>
            <w:vAlign w:val="center"/>
            <w:hideMark/>
          </w:tcPr>
          <w:p w14:paraId="3EB88514" w14:textId="77777777" w:rsidR="00E04B15" w:rsidRPr="00F967E9" w:rsidRDefault="00E04B15" w:rsidP="00FE6E96">
            <w:pPr>
              <w:jc w:val="center"/>
              <w:rPr>
                <w:rFonts w:eastAsia="Times New Roman" w:cs="Times New Roman"/>
                <w:sz w:val="21"/>
                <w:szCs w:val="21"/>
              </w:rPr>
            </w:pPr>
            <w:r w:rsidRPr="00EB3E65">
              <w:rPr>
                <w:rFonts w:eastAsia="Times New Roman" w:cs="Times New Roman"/>
                <w:sz w:val="21"/>
                <w:szCs w:val="21"/>
              </w:rPr>
              <w:t>B</w:t>
            </w:r>
          </w:p>
        </w:tc>
        <w:tc>
          <w:tcPr>
            <w:tcW w:w="900" w:type="dxa"/>
            <w:tcBorders>
              <w:top w:val="double" w:sz="6" w:space="0" w:color="auto"/>
              <w:left w:val="nil"/>
              <w:bottom w:val="double" w:sz="6" w:space="0" w:color="auto"/>
              <w:right w:val="single" w:sz="4" w:space="0" w:color="auto"/>
            </w:tcBorders>
            <w:shd w:val="clear" w:color="000000" w:fill="C4D79B"/>
            <w:vAlign w:val="center"/>
            <w:hideMark/>
          </w:tcPr>
          <w:p w14:paraId="47D6320C" w14:textId="77777777" w:rsidR="00E04B15" w:rsidRPr="00F967E9" w:rsidRDefault="00E04B15" w:rsidP="00FE6E96">
            <w:pPr>
              <w:jc w:val="center"/>
              <w:rPr>
                <w:rFonts w:eastAsia="Times New Roman" w:cs="Times New Roman"/>
                <w:sz w:val="21"/>
                <w:szCs w:val="21"/>
              </w:rPr>
            </w:pPr>
            <w:r w:rsidRPr="00F967E9">
              <w:rPr>
                <w:rFonts w:eastAsia="Times New Roman" w:cs="Times New Roman"/>
                <w:sz w:val="21"/>
                <w:szCs w:val="21"/>
              </w:rPr>
              <w:t>T</w:t>
            </w:r>
          </w:p>
        </w:tc>
        <w:tc>
          <w:tcPr>
            <w:tcW w:w="900" w:type="dxa"/>
            <w:tcBorders>
              <w:top w:val="double" w:sz="6" w:space="0" w:color="auto"/>
              <w:left w:val="nil"/>
              <w:bottom w:val="double" w:sz="6" w:space="0" w:color="auto"/>
              <w:right w:val="single" w:sz="4" w:space="0" w:color="auto"/>
            </w:tcBorders>
            <w:shd w:val="clear" w:color="000000" w:fill="EBF1DE"/>
            <w:vAlign w:val="center"/>
            <w:hideMark/>
          </w:tcPr>
          <w:p w14:paraId="7F4AD1C5" w14:textId="77777777" w:rsidR="00E04B15" w:rsidRPr="00F967E9" w:rsidRDefault="00E04B15" w:rsidP="00FE6E96">
            <w:pPr>
              <w:jc w:val="center"/>
              <w:rPr>
                <w:rFonts w:eastAsia="Times New Roman" w:cs="Times New Roman"/>
                <w:color w:val="000000"/>
                <w:sz w:val="21"/>
                <w:szCs w:val="21"/>
              </w:rPr>
            </w:pPr>
            <w:r w:rsidRPr="00F967E9">
              <w:rPr>
                <w:rFonts w:eastAsia="Times New Roman" w:cs="Times New Roman"/>
                <w:color w:val="000000"/>
                <w:sz w:val="21"/>
                <w:szCs w:val="21"/>
              </w:rPr>
              <w:t>B</w:t>
            </w:r>
          </w:p>
        </w:tc>
        <w:tc>
          <w:tcPr>
            <w:tcW w:w="810" w:type="dxa"/>
            <w:tcBorders>
              <w:top w:val="double" w:sz="6" w:space="0" w:color="auto"/>
              <w:left w:val="nil"/>
              <w:bottom w:val="double" w:sz="6" w:space="0" w:color="auto"/>
              <w:right w:val="single" w:sz="4" w:space="0" w:color="auto"/>
            </w:tcBorders>
            <w:shd w:val="clear" w:color="000000" w:fill="FFFFFF"/>
            <w:vAlign w:val="center"/>
            <w:hideMark/>
          </w:tcPr>
          <w:p w14:paraId="745E637B" w14:textId="77777777" w:rsidR="00E04B15" w:rsidRPr="00F967E9" w:rsidRDefault="00E04B15" w:rsidP="00FE6E96">
            <w:pPr>
              <w:jc w:val="center"/>
              <w:rPr>
                <w:rFonts w:eastAsia="Times New Roman" w:cs="Times New Roman"/>
                <w:color w:val="000000"/>
                <w:sz w:val="21"/>
                <w:szCs w:val="21"/>
              </w:rPr>
            </w:pPr>
            <w:r w:rsidRPr="00F967E9">
              <w:rPr>
                <w:rFonts w:eastAsia="Times New Roman" w:cs="Times New Roman"/>
                <w:color w:val="000000"/>
                <w:sz w:val="21"/>
                <w:szCs w:val="21"/>
              </w:rPr>
              <w:t> </w:t>
            </w:r>
          </w:p>
        </w:tc>
        <w:tc>
          <w:tcPr>
            <w:tcW w:w="900" w:type="dxa"/>
            <w:tcBorders>
              <w:top w:val="double" w:sz="6" w:space="0" w:color="auto"/>
              <w:left w:val="nil"/>
              <w:bottom w:val="double" w:sz="6" w:space="0" w:color="auto"/>
              <w:right w:val="single" w:sz="4" w:space="0" w:color="auto"/>
            </w:tcBorders>
            <w:shd w:val="clear" w:color="000000" w:fill="FFFFFF"/>
            <w:vAlign w:val="center"/>
            <w:hideMark/>
          </w:tcPr>
          <w:p w14:paraId="641B5BB2" w14:textId="77777777" w:rsidR="00E04B15" w:rsidRPr="00F967E9" w:rsidRDefault="00E04B15" w:rsidP="00FE6E96">
            <w:pPr>
              <w:jc w:val="center"/>
              <w:rPr>
                <w:rFonts w:eastAsia="Times New Roman" w:cs="Times New Roman"/>
                <w:color w:val="000000"/>
                <w:sz w:val="21"/>
                <w:szCs w:val="21"/>
              </w:rPr>
            </w:pPr>
            <w:r w:rsidRPr="00F967E9">
              <w:rPr>
                <w:rFonts w:eastAsia="Times New Roman" w:cs="Times New Roman"/>
                <w:color w:val="000000"/>
                <w:sz w:val="21"/>
                <w:szCs w:val="21"/>
              </w:rPr>
              <w:t> </w:t>
            </w:r>
          </w:p>
        </w:tc>
        <w:tc>
          <w:tcPr>
            <w:tcW w:w="900" w:type="dxa"/>
            <w:tcBorders>
              <w:top w:val="double" w:sz="6" w:space="0" w:color="auto"/>
              <w:left w:val="nil"/>
              <w:bottom w:val="double" w:sz="6" w:space="0" w:color="auto"/>
              <w:right w:val="nil"/>
            </w:tcBorders>
            <w:shd w:val="clear" w:color="000000" w:fill="FFFFFF"/>
            <w:vAlign w:val="center"/>
            <w:hideMark/>
          </w:tcPr>
          <w:p w14:paraId="089998CE" w14:textId="77777777" w:rsidR="00E04B15" w:rsidRPr="00F967E9" w:rsidRDefault="00E04B15" w:rsidP="00FE6E96">
            <w:pPr>
              <w:jc w:val="center"/>
              <w:rPr>
                <w:rFonts w:eastAsia="Times New Roman" w:cs="Times New Roman"/>
                <w:color w:val="000000"/>
                <w:sz w:val="21"/>
                <w:szCs w:val="21"/>
              </w:rPr>
            </w:pPr>
            <w:r w:rsidRPr="00F967E9">
              <w:rPr>
                <w:rFonts w:eastAsia="Times New Roman" w:cs="Times New Roman"/>
                <w:color w:val="000000"/>
                <w:sz w:val="21"/>
                <w:szCs w:val="21"/>
              </w:rPr>
              <w:t> </w:t>
            </w:r>
          </w:p>
        </w:tc>
        <w:tc>
          <w:tcPr>
            <w:tcW w:w="937" w:type="dxa"/>
            <w:tcBorders>
              <w:top w:val="double" w:sz="6" w:space="0" w:color="auto"/>
              <w:left w:val="single" w:sz="8" w:space="0" w:color="auto"/>
              <w:bottom w:val="double" w:sz="6" w:space="0" w:color="auto"/>
              <w:right w:val="nil"/>
            </w:tcBorders>
            <w:shd w:val="clear" w:color="000000" w:fill="FFFFFF"/>
            <w:vAlign w:val="center"/>
            <w:hideMark/>
          </w:tcPr>
          <w:p w14:paraId="0787C1D9" w14:textId="77777777" w:rsidR="00E04B15" w:rsidRPr="00F967E9" w:rsidRDefault="00E04B15" w:rsidP="00FE6E96">
            <w:pPr>
              <w:jc w:val="center"/>
              <w:rPr>
                <w:rFonts w:eastAsia="Times New Roman" w:cs="Times New Roman"/>
                <w:color w:val="000000"/>
                <w:sz w:val="21"/>
                <w:szCs w:val="21"/>
              </w:rPr>
            </w:pPr>
            <w:r w:rsidRPr="00F967E9">
              <w:rPr>
                <w:rFonts w:eastAsia="Times New Roman" w:cs="Times New Roman"/>
                <w:color w:val="000000"/>
                <w:sz w:val="21"/>
                <w:szCs w:val="21"/>
              </w:rPr>
              <w:t> </w:t>
            </w:r>
          </w:p>
        </w:tc>
        <w:tc>
          <w:tcPr>
            <w:tcW w:w="927" w:type="dxa"/>
            <w:tcBorders>
              <w:top w:val="double" w:sz="6" w:space="0" w:color="auto"/>
              <w:left w:val="single" w:sz="4" w:space="0" w:color="auto"/>
              <w:bottom w:val="double" w:sz="6" w:space="0" w:color="auto"/>
              <w:right w:val="single" w:sz="8" w:space="0" w:color="auto"/>
            </w:tcBorders>
            <w:shd w:val="clear" w:color="000000" w:fill="FFFFFF"/>
            <w:vAlign w:val="center"/>
            <w:hideMark/>
          </w:tcPr>
          <w:p w14:paraId="7E245F58" w14:textId="77777777" w:rsidR="00E04B15" w:rsidRPr="00F967E9" w:rsidRDefault="00E04B15" w:rsidP="00FE6E96">
            <w:pPr>
              <w:jc w:val="center"/>
              <w:rPr>
                <w:rFonts w:eastAsia="Times New Roman" w:cs="Times New Roman"/>
                <w:color w:val="000000"/>
                <w:sz w:val="21"/>
                <w:szCs w:val="21"/>
              </w:rPr>
            </w:pPr>
            <w:r w:rsidRPr="00F967E9">
              <w:rPr>
                <w:rFonts w:eastAsia="Times New Roman" w:cs="Times New Roman"/>
                <w:color w:val="000000"/>
                <w:sz w:val="21"/>
                <w:szCs w:val="21"/>
              </w:rPr>
              <w:t> </w:t>
            </w:r>
          </w:p>
        </w:tc>
      </w:tr>
      <w:tr w:rsidR="00E04B15" w:rsidRPr="00F967E9" w14:paraId="6C715F60" w14:textId="77777777" w:rsidTr="005B7C1A">
        <w:trPr>
          <w:trHeight w:val="35"/>
        </w:trPr>
        <w:tc>
          <w:tcPr>
            <w:tcW w:w="566" w:type="dxa"/>
            <w:tcBorders>
              <w:top w:val="double" w:sz="6" w:space="0" w:color="auto"/>
              <w:left w:val="single" w:sz="8" w:space="0" w:color="auto"/>
              <w:bottom w:val="double" w:sz="6" w:space="0" w:color="auto"/>
              <w:right w:val="single" w:sz="8" w:space="0" w:color="auto"/>
            </w:tcBorders>
            <w:shd w:val="clear" w:color="000000" w:fill="C4D79B"/>
            <w:vAlign w:val="center"/>
            <w:hideMark/>
          </w:tcPr>
          <w:p w14:paraId="1D234841" w14:textId="77777777" w:rsidR="00E04B15" w:rsidRPr="00F967E9" w:rsidRDefault="00E04B15" w:rsidP="00FE6E96">
            <w:pPr>
              <w:jc w:val="center"/>
              <w:rPr>
                <w:rFonts w:eastAsia="Times New Roman" w:cs="Times New Roman"/>
                <w:color w:val="000000"/>
                <w:sz w:val="21"/>
                <w:szCs w:val="21"/>
              </w:rPr>
            </w:pPr>
            <w:r w:rsidRPr="00F967E9">
              <w:rPr>
                <w:rFonts w:eastAsia="Times New Roman" w:cs="Times New Roman"/>
                <w:color w:val="000000"/>
                <w:sz w:val="21"/>
                <w:szCs w:val="21"/>
              </w:rPr>
              <w:t>S-E1</w:t>
            </w:r>
          </w:p>
        </w:tc>
        <w:tc>
          <w:tcPr>
            <w:tcW w:w="4770" w:type="dxa"/>
            <w:gridSpan w:val="2"/>
            <w:tcBorders>
              <w:top w:val="double" w:sz="6" w:space="0" w:color="auto"/>
              <w:left w:val="single" w:sz="4" w:space="0" w:color="auto"/>
              <w:bottom w:val="double" w:sz="6" w:space="0" w:color="auto"/>
              <w:right w:val="single" w:sz="8" w:space="0" w:color="auto"/>
            </w:tcBorders>
            <w:shd w:val="clear" w:color="auto" w:fill="F2F2F2" w:themeFill="background1" w:themeFillShade="F2"/>
            <w:vAlign w:val="center"/>
            <w:hideMark/>
          </w:tcPr>
          <w:p w14:paraId="6D979950" w14:textId="77777777" w:rsidR="00E04B15" w:rsidRPr="00F967E9" w:rsidRDefault="00E04B15" w:rsidP="00FE6E96">
            <w:pPr>
              <w:rPr>
                <w:rFonts w:eastAsia="Times New Roman" w:cs="Times New Roman"/>
                <w:color w:val="000000"/>
                <w:sz w:val="21"/>
                <w:szCs w:val="21"/>
              </w:rPr>
            </w:pPr>
            <w:r w:rsidRPr="00F967E9">
              <w:rPr>
                <w:rFonts w:eastAsia="Times New Roman" w:cs="Times New Roman"/>
                <w:color w:val="000000"/>
                <w:sz w:val="21"/>
                <w:szCs w:val="21"/>
              </w:rPr>
              <w:t>Phobos/Deimos shape, morphology, gravity</w:t>
            </w:r>
          </w:p>
        </w:tc>
        <w:tc>
          <w:tcPr>
            <w:tcW w:w="540" w:type="dxa"/>
            <w:tcBorders>
              <w:top w:val="double" w:sz="6" w:space="0" w:color="auto"/>
              <w:left w:val="nil"/>
              <w:bottom w:val="double" w:sz="6" w:space="0" w:color="auto"/>
              <w:right w:val="single" w:sz="4" w:space="0" w:color="auto"/>
            </w:tcBorders>
            <w:shd w:val="clear" w:color="000000" w:fill="C4D79B"/>
            <w:vAlign w:val="center"/>
            <w:hideMark/>
          </w:tcPr>
          <w:p w14:paraId="6BE178A3" w14:textId="77777777" w:rsidR="00E04B15" w:rsidRPr="00F967E9" w:rsidRDefault="00E04B15" w:rsidP="00FE6E96">
            <w:pPr>
              <w:jc w:val="center"/>
              <w:rPr>
                <w:rFonts w:eastAsia="Times New Roman" w:cs="Times New Roman"/>
                <w:color w:val="000000"/>
                <w:sz w:val="21"/>
                <w:szCs w:val="21"/>
              </w:rPr>
            </w:pPr>
            <w:r w:rsidRPr="00F967E9">
              <w:rPr>
                <w:rFonts w:eastAsia="Times New Roman" w:cs="Times New Roman"/>
                <w:color w:val="000000"/>
                <w:sz w:val="21"/>
                <w:szCs w:val="21"/>
              </w:rPr>
              <w:t>T</w:t>
            </w:r>
          </w:p>
        </w:tc>
        <w:tc>
          <w:tcPr>
            <w:tcW w:w="810" w:type="dxa"/>
            <w:tcBorders>
              <w:top w:val="double" w:sz="6" w:space="0" w:color="auto"/>
              <w:left w:val="nil"/>
              <w:bottom w:val="double" w:sz="6" w:space="0" w:color="auto"/>
              <w:right w:val="single" w:sz="4" w:space="0" w:color="auto"/>
            </w:tcBorders>
            <w:shd w:val="clear" w:color="000000" w:fill="EBF1DE"/>
            <w:vAlign w:val="center"/>
            <w:hideMark/>
          </w:tcPr>
          <w:p w14:paraId="43DDF8AE" w14:textId="77777777" w:rsidR="00E04B15" w:rsidRPr="00F967E9" w:rsidRDefault="00E04B15" w:rsidP="00FE6E96">
            <w:pPr>
              <w:jc w:val="center"/>
              <w:rPr>
                <w:rFonts w:eastAsia="Times New Roman" w:cs="Times New Roman"/>
                <w:color w:val="000000"/>
                <w:sz w:val="21"/>
                <w:szCs w:val="21"/>
              </w:rPr>
            </w:pPr>
            <w:r w:rsidRPr="00F967E9">
              <w:rPr>
                <w:rFonts w:eastAsia="Times New Roman" w:cs="Times New Roman"/>
                <w:color w:val="000000"/>
                <w:sz w:val="21"/>
                <w:szCs w:val="21"/>
              </w:rPr>
              <w:t>B</w:t>
            </w:r>
          </w:p>
        </w:tc>
        <w:tc>
          <w:tcPr>
            <w:tcW w:w="900" w:type="dxa"/>
            <w:tcBorders>
              <w:top w:val="double" w:sz="6" w:space="0" w:color="auto"/>
              <w:left w:val="nil"/>
              <w:bottom w:val="double" w:sz="6" w:space="0" w:color="auto"/>
              <w:right w:val="single" w:sz="4" w:space="0" w:color="auto"/>
            </w:tcBorders>
            <w:shd w:val="clear" w:color="000000" w:fill="FFFFFF"/>
            <w:vAlign w:val="center"/>
            <w:hideMark/>
          </w:tcPr>
          <w:p w14:paraId="359A019B" w14:textId="77777777" w:rsidR="00E04B15" w:rsidRPr="00F967E9" w:rsidRDefault="00E04B15" w:rsidP="00FE6E96">
            <w:pPr>
              <w:jc w:val="center"/>
              <w:rPr>
                <w:rFonts w:eastAsia="Times New Roman" w:cs="Times New Roman"/>
                <w:color w:val="000000"/>
                <w:sz w:val="21"/>
                <w:szCs w:val="21"/>
              </w:rPr>
            </w:pPr>
            <w:r w:rsidRPr="00F967E9">
              <w:rPr>
                <w:rFonts w:eastAsia="Times New Roman" w:cs="Times New Roman"/>
                <w:color w:val="000000"/>
                <w:sz w:val="21"/>
                <w:szCs w:val="21"/>
              </w:rPr>
              <w:t> </w:t>
            </w:r>
          </w:p>
        </w:tc>
        <w:tc>
          <w:tcPr>
            <w:tcW w:w="900" w:type="dxa"/>
            <w:tcBorders>
              <w:top w:val="double" w:sz="6" w:space="0" w:color="auto"/>
              <w:left w:val="nil"/>
              <w:bottom w:val="double" w:sz="6" w:space="0" w:color="auto"/>
              <w:right w:val="single" w:sz="4" w:space="0" w:color="auto"/>
            </w:tcBorders>
            <w:shd w:val="clear" w:color="000000" w:fill="FFFFFF"/>
            <w:vAlign w:val="center"/>
            <w:hideMark/>
          </w:tcPr>
          <w:p w14:paraId="703C5B57" w14:textId="77777777" w:rsidR="00E04B15" w:rsidRPr="00F967E9" w:rsidRDefault="00E04B15" w:rsidP="00FE6E96">
            <w:pPr>
              <w:jc w:val="center"/>
              <w:rPr>
                <w:rFonts w:eastAsia="Times New Roman" w:cs="Times New Roman"/>
                <w:color w:val="000000"/>
                <w:sz w:val="21"/>
                <w:szCs w:val="21"/>
              </w:rPr>
            </w:pPr>
            <w:r w:rsidRPr="00F967E9">
              <w:rPr>
                <w:rFonts w:eastAsia="Times New Roman" w:cs="Times New Roman"/>
                <w:color w:val="000000"/>
                <w:sz w:val="21"/>
                <w:szCs w:val="21"/>
              </w:rPr>
              <w:t> </w:t>
            </w:r>
          </w:p>
        </w:tc>
        <w:tc>
          <w:tcPr>
            <w:tcW w:w="810" w:type="dxa"/>
            <w:tcBorders>
              <w:top w:val="double" w:sz="6" w:space="0" w:color="auto"/>
              <w:left w:val="nil"/>
              <w:bottom w:val="double" w:sz="6" w:space="0" w:color="auto"/>
              <w:right w:val="single" w:sz="4" w:space="0" w:color="auto"/>
            </w:tcBorders>
            <w:shd w:val="clear" w:color="000000" w:fill="EBF1DE"/>
            <w:vAlign w:val="center"/>
            <w:hideMark/>
          </w:tcPr>
          <w:p w14:paraId="5689161C" w14:textId="77777777" w:rsidR="00E04B15" w:rsidRPr="00F967E9" w:rsidRDefault="00E04B15" w:rsidP="00FE6E96">
            <w:pPr>
              <w:jc w:val="center"/>
              <w:rPr>
                <w:rFonts w:eastAsia="Times New Roman" w:cs="Times New Roman"/>
                <w:color w:val="000000"/>
                <w:sz w:val="21"/>
                <w:szCs w:val="21"/>
              </w:rPr>
            </w:pPr>
            <w:r w:rsidRPr="00F967E9">
              <w:rPr>
                <w:rFonts w:eastAsia="Times New Roman" w:cs="Times New Roman"/>
                <w:color w:val="000000"/>
                <w:sz w:val="21"/>
                <w:szCs w:val="21"/>
              </w:rPr>
              <w:t>B</w:t>
            </w:r>
          </w:p>
        </w:tc>
        <w:tc>
          <w:tcPr>
            <w:tcW w:w="900" w:type="dxa"/>
            <w:tcBorders>
              <w:top w:val="double" w:sz="6" w:space="0" w:color="auto"/>
              <w:left w:val="nil"/>
              <w:bottom w:val="double" w:sz="6" w:space="0" w:color="auto"/>
              <w:right w:val="single" w:sz="4" w:space="0" w:color="auto"/>
            </w:tcBorders>
            <w:shd w:val="clear" w:color="000000" w:fill="FFFFFF"/>
            <w:vAlign w:val="center"/>
            <w:hideMark/>
          </w:tcPr>
          <w:p w14:paraId="6422139A" w14:textId="77777777" w:rsidR="00E04B15" w:rsidRPr="00F967E9" w:rsidRDefault="00E04B15" w:rsidP="00FE6E96">
            <w:pPr>
              <w:jc w:val="center"/>
              <w:rPr>
                <w:rFonts w:eastAsia="Times New Roman" w:cs="Times New Roman"/>
                <w:color w:val="000000"/>
                <w:sz w:val="21"/>
                <w:szCs w:val="21"/>
              </w:rPr>
            </w:pPr>
            <w:r w:rsidRPr="00F967E9">
              <w:rPr>
                <w:rFonts w:eastAsia="Times New Roman" w:cs="Times New Roman"/>
                <w:color w:val="000000"/>
                <w:sz w:val="21"/>
                <w:szCs w:val="21"/>
              </w:rPr>
              <w:t> </w:t>
            </w:r>
          </w:p>
        </w:tc>
        <w:tc>
          <w:tcPr>
            <w:tcW w:w="900" w:type="dxa"/>
            <w:tcBorders>
              <w:top w:val="double" w:sz="6" w:space="0" w:color="auto"/>
              <w:left w:val="nil"/>
              <w:bottom w:val="double" w:sz="6" w:space="0" w:color="auto"/>
              <w:right w:val="nil"/>
            </w:tcBorders>
            <w:shd w:val="clear" w:color="000000" w:fill="FFFFFF"/>
            <w:vAlign w:val="center"/>
            <w:hideMark/>
          </w:tcPr>
          <w:p w14:paraId="0A56D636" w14:textId="77777777" w:rsidR="00E04B15" w:rsidRPr="00F967E9" w:rsidRDefault="00E04B15" w:rsidP="00FE6E96">
            <w:pPr>
              <w:jc w:val="center"/>
              <w:rPr>
                <w:rFonts w:eastAsia="Times New Roman" w:cs="Times New Roman"/>
                <w:color w:val="000000"/>
                <w:sz w:val="21"/>
                <w:szCs w:val="21"/>
              </w:rPr>
            </w:pPr>
            <w:r w:rsidRPr="00F967E9">
              <w:rPr>
                <w:rFonts w:eastAsia="Times New Roman" w:cs="Times New Roman"/>
                <w:color w:val="000000"/>
                <w:sz w:val="21"/>
                <w:szCs w:val="21"/>
              </w:rPr>
              <w:t> </w:t>
            </w:r>
          </w:p>
        </w:tc>
        <w:tc>
          <w:tcPr>
            <w:tcW w:w="937" w:type="dxa"/>
            <w:tcBorders>
              <w:top w:val="double" w:sz="6" w:space="0" w:color="auto"/>
              <w:left w:val="single" w:sz="8" w:space="0" w:color="auto"/>
              <w:bottom w:val="double" w:sz="6" w:space="0" w:color="auto"/>
              <w:right w:val="nil"/>
            </w:tcBorders>
            <w:shd w:val="clear" w:color="000000" w:fill="FFFFFF"/>
            <w:vAlign w:val="center"/>
            <w:hideMark/>
          </w:tcPr>
          <w:p w14:paraId="4064923C" w14:textId="77777777" w:rsidR="00E04B15" w:rsidRPr="00F967E9" w:rsidRDefault="00E04B15" w:rsidP="00FE6E96">
            <w:pPr>
              <w:jc w:val="center"/>
              <w:rPr>
                <w:rFonts w:eastAsia="Times New Roman" w:cs="Times New Roman"/>
                <w:color w:val="000000"/>
                <w:sz w:val="21"/>
                <w:szCs w:val="21"/>
              </w:rPr>
            </w:pPr>
            <w:r w:rsidRPr="00F967E9">
              <w:rPr>
                <w:rFonts w:eastAsia="Times New Roman" w:cs="Times New Roman"/>
                <w:color w:val="000000"/>
                <w:sz w:val="21"/>
                <w:szCs w:val="21"/>
              </w:rPr>
              <w:t> </w:t>
            </w:r>
          </w:p>
        </w:tc>
        <w:tc>
          <w:tcPr>
            <w:tcW w:w="927" w:type="dxa"/>
            <w:tcBorders>
              <w:top w:val="double" w:sz="6" w:space="0" w:color="auto"/>
              <w:left w:val="single" w:sz="4" w:space="0" w:color="auto"/>
              <w:bottom w:val="double" w:sz="6" w:space="0" w:color="auto"/>
              <w:right w:val="single" w:sz="8" w:space="0" w:color="auto"/>
            </w:tcBorders>
            <w:shd w:val="clear" w:color="000000" w:fill="FFFFFF"/>
            <w:vAlign w:val="center"/>
            <w:hideMark/>
          </w:tcPr>
          <w:p w14:paraId="6D4ADF9C" w14:textId="77777777" w:rsidR="00E04B15" w:rsidRPr="00F967E9" w:rsidRDefault="00E04B15" w:rsidP="00FE6E96">
            <w:pPr>
              <w:jc w:val="center"/>
              <w:rPr>
                <w:rFonts w:eastAsia="Times New Roman" w:cs="Times New Roman"/>
                <w:color w:val="000000"/>
                <w:sz w:val="21"/>
                <w:szCs w:val="21"/>
              </w:rPr>
            </w:pPr>
            <w:r w:rsidRPr="00F967E9">
              <w:rPr>
                <w:rFonts w:eastAsia="Times New Roman" w:cs="Times New Roman"/>
                <w:color w:val="000000"/>
                <w:sz w:val="21"/>
                <w:szCs w:val="21"/>
              </w:rPr>
              <w:t> </w:t>
            </w:r>
          </w:p>
        </w:tc>
      </w:tr>
      <w:tr w:rsidR="00E04B15" w:rsidRPr="00F967E9" w14:paraId="2965F669" w14:textId="77777777" w:rsidTr="005B7C1A">
        <w:trPr>
          <w:trHeight w:val="600"/>
        </w:trPr>
        <w:tc>
          <w:tcPr>
            <w:tcW w:w="566" w:type="dxa"/>
            <w:tcBorders>
              <w:top w:val="nil"/>
              <w:left w:val="single" w:sz="8" w:space="0" w:color="auto"/>
              <w:bottom w:val="single" w:sz="8" w:space="0" w:color="auto"/>
              <w:right w:val="single" w:sz="8" w:space="0" w:color="auto"/>
            </w:tcBorders>
            <w:shd w:val="clear" w:color="000000" w:fill="C4D79B"/>
            <w:vAlign w:val="center"/>
            <w:hideMark/>
          </w:tcPr>
          <w:p w14:paraId="5464E1E1" w14:textId="77777777" w:rsidR="00E04B15" w:rsidRPr="00F967E9" w:rsidRDefault="00E04B15" w:rsidP="00FE6E96">
            <w:pPr>
              <w:jc w:val="center"/>
              <w:rPr>
                <w:rFonts w:eastAsia="Times New Roman" w:cs="Times New Roman"/>
                <w:color w:val="000000"/>
                <w:sz w:val="21"/>
                <w:szCs w:val="21"/>
              </w:rPr>
            </w:pPr>
            <w:r w:rsidRPr="00F967E9">
              <w:rPr>
                <w:rFonts w:eastAsia="Times New Roman" w:cs="Times New Roman"/>
                <w:color w:val="000000"/>
                <w:sz w:val="21"/>
                <w:szCs w:val="21"/>
              </w:rPr>
              <w:t>S-E2</w:t>
            </w:r>
          </w:p>
        </w:tc>
        <w:tc>
          <w:tcPr>
            <w:tcW w:w="4770" w:type="dxa"/>
            <w:gridSpan w:val="2"/>
            <w:tcBorders>
              <w:top w:val="nil"/>
              <w:left w:val="single" w:sz="4" w:space="0" w:color="auto"/>
              <w:bottom w:val="single" w:sz="8" w:space="0" w:color="auto"/>
              <w:right w:val="single" w:sz="8" w:space="0" w:color="auto"/>
            </w:tcBorders>
            <w:shd w:val="clear" w:color="000000" w:fill="D9D9D9"/>
            <w:vAlign w:val="center"/>
            <w:hideMark/>
          </w:tcPr>
          <w:p w14:paraId="3D3A6641" w14:textId="679AB3EC" w:rsidR="00E04B15" w:rsidRPr="00F967E9" w:rsidRDefault="00E04B15" w:rsidP="00FE6E96">
            <w:pPr>
              <w:rPr>
                <w:rFonts w:eastAsia="Times New Roman" w:cs="Times New Roman"/>
                <w:color w:val="000000"/>
                <w:sz w:val="21"/>
                <w:szCs w:val="21"/>
              </w:rPr>
            </w:pPr>
            <w:r w:rsidRPr="00F967E9">
              <w:rPr>
                <w:rFonts w:eastAsia="Times New Roman" w:cs="Times New Roman"/>
                <w:color w:val="000000"/>
                <w:sz w:val="21"/>
                <w:szCs w:val="21"/>
              </w:rPr>
              <w:t xml:space="preserve">Phobos/Deimos surface mineral composition &amp; </w:t>
            </w:r>
            <w:r w:rsidR="00F7698C">
              <w:rPr>
                <w:rFonts w:eastAsia="Times New Roman" w:cs="Times New Roman"/>
                <w:color w:val="000000"/>
                <w:sz w:val="21"/>
                <w:szCs w:val="21"/>
              </w:rPr>
              <w:t>thermophysical</w:t>
            </w:r>
            <w:r w:rsidRPr="00F967E9">
              <w:rPr>
                <w:rFonts w:eastAsia="Times New Roman" w:cs="Times New Roman"/>
                <w:color w:val="000000"/>
                <w:sz w:val="21"/>
                <w:szCs w:val="21"/>
              </w:rPr>
              <w:t xml:space="preserve"> properties</w:t>
            </w:r>
          </w:p>
        </w:tc>
        <w:tc>
          <w:tcPr>
            <w:tcW w:w="540" w:type="dxa"/>
            <w:tcBorders>
              <w:top w:val="nil"/>
              <w:left w:val="nil"/>
              <w:bottom w:val="single" w:sz="8" w:space="0" w:color="auto"/>
              <w:right w:val="single" w:sz="4" w:space="0" w:color="auto"/>
            </w:tcBorders>
            <w:shd w:val="clear" w:color="000000" w:fill="FFFFFF"/>
            <w:vAlign w:val="center"/>
            <w:hideMark/>
          </w:tcPr>
          <w:p w14:paraId="0471AC93" w14:textId="77777777" w:rsidR="00E04B15" w:rsidRPr="00F967E9" w:rsidRDefault="00E04B15" w:rsidP="00FE6E96">
            <w:pPr>
              <w:jc w:val="center"/>
              <w:rPr>
                <w:rFonts w:eastAsia="Times New Roman" w:cs="Times New Roman"/>
                <w:color w:val="000000"/>
                <w:sz w:val="21"/>
                <w:szCs w:val="21"/>
              </w:rPr>
            </w:pPr>
            <w:r w:rsidRPr="00F967E9">
              <w:rPr>
                <w:rFonts w:eastAsia="Times New Roman" w:cs="Times New Roman"/>
                <w:color w:val="000000"/>
                <w:sz w:val="21"/>
                <w:szCs w:val="21"/>
              </w:rPr>
              <w:t> </w:t>
            </w:r>
          </w:p>
        </w:tc>
        <w:tc>
          <w:tcPr>
            <w:tcW w:w="810" w:type="dxa"/>
            <w:tcBorders>
              <w:top w:val="nil"/>
              <w:left w:val="nil"/>
              <w:bottom w:val="single" w:sz="8" w:space="0" w:color="auto"/>
              <w:right w:val="single" w:sz="4" w:space="0" w:color="auto"/>
            </w:tcBorders>
            <w:shd w:val="clear" w:color="000000" w:fill="FFFFFF"/>
            <w:vAlign w:val="center"/>
            <w:hideMark/>
          </w:tcPr>
          <w:p w14:paraId="17F63887" w14:textId="77777777" w:rsidR="00E04B15" w:rsidRPr="00F967E9" w:rsidRDefault="00E04B15" w:rsidP="00FE6E96">
            <w:pPr>
              <w:jc w:val="center"/>
              <w:rPr>
                <w:rFonts w:eastAsia="Times New Roman" w:cs="Times New Roman"/>
                <w:color w:val="000000"/>
                <w:sz w:val="21"/>
                <w:szCs w:val="21"/>
              </w:rPr>
            </w:pPr>
            <w:r w:rsidRPr="00F967E9">
              <w:rPr>
                <w:rFonts w:eastAsia="Times New Roman" w:cs="Times New Roman"/>
                <w:color w:val="000000"/>
                <w:sz w:val="21"/>
                <w:szCs w:val="21"/>
              </w:rPr>
              <w:t> </w:t>
            </w:r>
          </w:p>
        </w:tc>
        <w:tc>
          <w:tcPr>
            <w:tcW w:w="900" w:type="dxa"/>
            <w:tcBorders>
              <w:top w:val="nil"/>
              <w:left w:val="nil"/>
              <w:bottom w:val="single" w:sz="8" w:space="0" w:color="auto"/>
              <w:right w:val="single" w:sz="4" w:space="0" w:color="auto"/>
            </w:tcBorders>
            <w:shd w:val="clear" w:color="000000" w:fill="C4D79B"/>
            <w:vAlign w:val="center"/>
            <w:hideMark/>
          </w:tcPr>
          <w:p w14:paraId="5BE36490" w14:textId="77777777" w:rsidR="00E04B15" w:rsidRPr="00F967E9" w:rsidRDefault="00E04B15" w:rsidP="00FE6E96">
            <w:pPr>
              <w:jc w:val="center"/>
              <w:rPr>
                <w:rFonts w:eastAsia="Times New Roman" w:cs="Times New Roman"/>
                <w:color w:val="000000"/>
                <w:sz w:val="21"/>
                <w:szCs w:val="21"/>
              </w:rPr>
            </w:pPr>
            <w:r w:rsidRPr="00F967E9">
              <w:rPr>
                <w:rFonts w:eastAsia="Times New Roman" w:cs="Times New Roman"/>
                <w:color w:val="000000"/>
                <w:sz w:val="21"/>
                <w:szCs w:val="21"/>
              </w:rPr>
              <w:t>T</w:t>
            </w:r>
          </w:p>
        </w:tc>
        <w:tc>
          <w:tcPr>
            <w:tcW w:w="900" w:type="dxa"/>
            <w:tcBorders>
              <w:top w:val="nil"/>
              <w:left w:val="nil"/>
              <w:bottom w:val="single" w:sz="8" w:space="0" w:color="auto"/>
              <w:right w:val="single" w:sz="4" w:space="0" w:color="auto"/>
            </w:tcBorders>
            <w:shd w:val="clear" w:color="000000" w:fill="C4D79B"/>
            <w:vAlign w:val="center"/>
            <w:hideMark/>
          </w:tcPr>
          <w:p w14:paraId="3D95DA21" w14:textId="77777777" w:rsidR="00E04B15" w:rsidRPr="00F967E9" w:rsidRDefault="00E04B15" w:rsidP="00FE6E96">
            <w:pPr>
              <w:jc w:val="center"/>
              <w:rPr>
                <w:rFonts w:eastAsia="Times New Roman" w:cs="Times New Roman"/>
                <w:color w:val="000000"/>
                <w:sz w:val="21"/>
                <w:szCs w:val="21"/>
              </w:rPr>
            </w:pPr>
            <w:r w:rsidRPr="00F967E9">
              <w:rPr>
                <w:rFonts w:eastAsia="Times New Roman" w:cs="Times New Roman"/>
                <w:color w:val="000000"/>
                <w:sz w:val="21"/>
                <w:szCs w:val="21"/>
              </w:rPr>
              <w:t>T</w:t>
            </w:r>
          </w:p>
        </w:tc>
        <w:tc>
          <w:tcPr>
            <w:tcW w:w="810" w:type="dxa"/>
            <w:tcBorders>
              <w:top w:val="nil"/>
              <w:left w:val="nil"/>
              <w:bottom w:val="single" w:sz="8" w:space="0" w:color="auto"/>
              <w:right w:val="single" w:sz="4" w:space="0" w:color="auto"/>
            </w:tcBorders>
            <w:shd w:val="clear" w:color="000000" w:fill="FFFFFF"/>
            <w:vAlign w:val="center"/>
            <w:hideMark/>
          </w:tcPr>
          <w:p w14:paraId="38DDFA75" w14:textId="77777777" w:rsidR="00E04B15" w:rsidRPr="00F967E9" w:rsidRDefault="00E04B15" w:rsidP="00FE6E96">
            <w:pPr>
              <w:jc w:val="center"/>
              <w:rPr>
                <w:rFonts w:eastAsia="Times New Roman" w:cs="Times New Roman"/>
                <w:color w:val="000000"/>
                <w:sz w:val="21"/>
                <w:szCs w:val="21"/>
              </w:rPr>
            </w:pPr>
            <w:r w:rsidRPr="00F967E9">
              <w:rPr>
                <w:rFonts w:eastAsia="Times New Roman" w:cs="Times New Roman"/>
                <w:color w:val="000000"/>
                <w:sz w:val="21"/>
                <w:szCs w:val="21"/>
              </w:rPr>
              <w:t> </w:t>
            </w:r>
          </w:p>
        </w:tc>
        <w:tc>
          <w:tcPr>
            <w:tcW w:w="900" w:type="dxa"/>
            <w:tcBorders>
              <w:top w:val="nil"/>
              <w:left w:val="nil"/>
              <w:bottom w:val="single" w:sz="8" w:space="0" w:color="auto"/>
              <w:right w:val="single" w:sz="4" w:space="0" w:color="auto"/>
            </w:tcBorders>
            <w:shd w:val="clear" w:color="000000" w:fill="FFFFFF"/>
            <w:vAlign w:val="center"/>
            <w:hideMark/>
          </w:tcPr>
          <w:p w14:paraId="36DE2582" w14:textId="77777777" w:rsidR="00E04B15" w:rsidRPr="00F967E9" w:rsidRDefault="00E04B15" w:rsidP="00FE6E96">
            <w:pPr>
              <w:jc w:val="center"/>
              <w:rPr>
                <w:rFonts w:eastAsia="Times New Roman" w:cs="Times New Roman"/>
                <w:color w:val="000000"/>
                <w:sz w:val="21"/>
                <w:szCs w:val="21"/>
              </w:rPr>
            </w:pPr>
            <w:r w:rsidRPr="00F967E9">
              <w:rPr>
                <w:rFonts w:eastAsia="Times New Roman" w:cs="Times New Roman"/>
                <w:color w:val="000000"/>
                <w:sz w:val="21"/>
                <w:szCs w:val="21"/>
              </w:rPr>
              <w:t> </w:t>
            </w:r>
          </w:p>
        </w:tc>
        <w:tc>
          <w:tcPr>
            <w:tcW w:w="900" w:type="dxa"/>
            <w:tcBorders>
              <w:top w:val="nil"/>
              <w:left w:val="nil"/>
              <w:bottom w:val="single" w:sz="8" w:space="0" w:color="auto"/>
              <w:right w:val="nil"/>
            </w:tcBorders>
            <w:shd w:val="clear" w:color="000000" w:fill="FFFFFF"/>
            <w:vAlign w:val="center"/>
            <w:hideMark/>
          </w:tcPr>
          <w:p w14:paraId="0351BF40" w14:textId="77777777" w:rsidR="00E04B15" w:rsidRPr="00F967E9" w:rsidRDefault="00E04B15" w:rsidP="00FE6E96">
            <w:pPr>
              <w:jc w:val="center"/>
              <w:rPr>
                <w:rFonts w:eastAsia="Times New Roman" w:cs="Times New Roman"/>
                <w:color w:val="000000"/>
                <w:sz w:val="21"/>
                <w:szCs w:val="21"/>
              </w:rPr>
            </w:pPr>
            <w:r w:rsidRPr="00F967E9">
              <w:rPr>
                <w:rFonts w:eastAsia="Times New Roman" w:cs="Times New Roman"/>
                <w:color w:val="000000"/>
                <w:sz w:val="21"/>
                <w:szCs w:val="21"/>
              </w:rPr>
              <w:t> </w:t>
            </w:r>
          </w:p>
        </w:tc>
        <w:tc>
          <w:tcPr>
            <w:tcW w:w="937" w:type="dxa"/>
            <w:tcBorders>
              <w:top w:val="nil"/>
              <w:left w:val="single" w:sz="8" w:space="0" w:color="auto"/>
              <w:bottom w:val="single" w:sz="8" w:space="0" w:color="auto"/>
              <w:right w:val="nil"/>
            </w:tcBorders>
            <w:shd w:val="clear" w:color="000000" w:fill="FFFFFF"/>
            <w:vAlign w:val="center"/>
            <w:hideMark/>
          </w:tcPr>
          <w:p w14:paraId="7222B79D" w14:textId="77777777" w:rsidR="00E04B15" w:rsidRPr="00F967E9" w:rsidRDefault="00E04B15" w:rsidP="00FE6E96">
            <w:pPr>
              <w:jc w:val="center"/>
              <w:rPr>
                <w:rFonts w:eastAsia="Times New Roman" w:cs="Times New Roman"/>
                <w:color w:val="000000"/>
                <w:sz w:val="21"/>
                <w:szCs w:val="21"/>
              </w:rPr>
            </w:pPr>
            <w:r w:rsidRPr="00F967E9">
              <w:rPr>
                <w:rFonts w:eastAsia="Times New Roman" w:cs="Times New Roman"/>
                <w:color w:val="000000"/>
                <w:sz w:val="21"/>
                <w:szCs w:val="21"/>
              </w:rPr>
              <w:t> </w:t>
            </w:r>
          </w:p>
        </w:tc>
        <w:tc>
          <w:tcPr>
            <w:tcW w:w="927" w:type="dxa"/>
            <w:tcBorders>
              <w:top w:val="nil"/>
              <w:left w:val="single" w:sz="4" w:space="0" w:color="auto"/>
              <w:bottom w:val="single" w:sz="8" w:space="0" w:color="auto"/>
              <w:right w:val="single" w:sz="8" w:space="0" w:color="auto"/>
            </w:tcBorders>
            <w:shd w:val="clear" w:color="000000" w:fill="FFFFFF"/>
            <w:vAlign w:val="center"/>
            <w:hideMark/>
          </w:tcPr>
          <w:p w14:paraId="38EAF92D" w14:textId="77777777" w:rsidR="00E04B15" w:rsidRPr="00F967E9" w:rsidRDefault="00E04B15" w:rsidP="00FE6E96">
            <w:pPr>
              <w:jc w:val="center"/>
              <w:rPr>
                <w:rFonts w:eastAsia="Times New Roman" w:cs="Times New Roman"/>
                <w:color w:val="000000"/>
                <w:sz w:val="21"/>
                <w:szCs w:val="21"/>
              </w:rPr>
            </w:pPr>
            <w:r w:rsidRPr="00F967E9">
              <w:rPr>
                <w:rFonts w:eastAsia="Times New Roman" w:cs="Times New Roman"/>
                <w:color w:val="000000"/>
                <w:sz w:val="21"/>
                <w:szCs w:val="21"/>
              </w:rPr>
              <w:t> </w:t>
            </w:r>
          </w:p>
        </w:tc>
      </w:tr>
    </w:tbl>
    <w:p w14:paraId="70EA4B35" w14:textId="10009C29" w:rsidR="00956178" w:rsidRPr="008C666A" w:rsidRDefault="008C666A" w:rsidP="00DC40B4">
      <w:pPr>
        <w:pStyle w:val="Heading2"/>
        <w:rPr>
          <w:i/>
        </w:rPr>
      </w:pPr>
      <w:bookmarkStart w:id="106" w:name="_Table_IV:_Mapping"/>
      <w:bookmarkStart w:id="107" w:name="_Toc432597932"/>
      <w:bookmarkStart w:id="108" w:name="_Toc437328684"/>
      <w:bookmarkEnd w:id="106"/>
      <w:r w:rsidRPr="008C666A">
        <w:rPr>
          <w:i/>
        </w:rPr>
        <w:lastRenderedPageBreak/>
        <w:t>Table</w:t>
      </w:r>
      <w:r w:rsidR="00956178" w:rsidRPr="008C666A">
        <w:rPr>
          <w:i/>
        </w:rPr>
        <w:t xml:space="preserve"> IV:</w:t>
      </w:r>
      <w:r w:rsidR="00BB5367" w:rsidRPr="008C666A">
        <w:rPr>
          <w:i/>
        </w:rPr>
        <w:t xml:space="preserve"> </w:t>
      </w:r>
      <w:r w:rsidR="00956178" w:rsidRPr="008C666A">
        <w:rPr>
          <w:i/>
        </w:rPr>
        <w:t>Mapping Measurement Requirements to Instrument Type/Proof-of-Concept for Resources, SKGs &amp; Reconnaissance</w:t>
      </w:r>
      <w:bookmarkEnd w:id="107"/>
      <w:bookmarkEnd w:id="108"/>
    </w:p>
    <w:tbl>
      <w:tblPr>
        <w:tblW w:w="12960" w:type="dxa"/>
        <w:tblInd w:w="93" w:type="dxa"/>
        <w:tblLayout w:type="fixed"/>
        <w:tblLook w:val="04A0" w:firstRow="1" w:lastRow="0" w:firstColumn="1" w:lastColumn="0" w:noHBand="0" w:noVBand="1"/>
      </w:tblPr>
      <w:tblGrid>
        <w:gridCol w:w="836"/>
        <w:gridCol w:w="4230"/>
        <w:gridCol w:w="810"/>
        <w:gridCol w:w="810"/>
        <w:gridCol w:w="900"/>
        <w:gridCol w:w="900"/>
        <w:gridCol w:w="810"/>
        <w:gridCol w:w="900"/>
        <w:gridCol w:w="900"/>
        <w:gridCol w:w="947"/>
        <w:gridCol w:w="917"/>
      </w:tblGrid>
      <w:tr w:rsidR="00323D10" w:rsidRPr="005B7C1A" w14:paraId="0E653FCC" w14:textId="77777777" w:rsidTr="00774B19">
        <w:trPr>
          <w:trHeight w:val="960"/>
        </w:trPr>
        <w:tc>
          <w:tcPr>
            <w:tcW w:w="836" w:type="dxa"/>
            <w:tcBorders>
              <w:top w:val="single" w:sz="4" w:space="0" w:color="auto"/>
              <w:left w:val="single" w:sz="8" w:space="0" w:color="auto"/>
              <w:bottom w:val="double" w:sz="6" w:space="0" w:color="auto"/>
              <w:right w:val="nil"/>
            </w:tcBorders>
            <w:shd w:val="clear" w:color="000000" w:fill="D9D9D9"/>
            <w:tcMar>
              <w:left w:w="29" w:type="dxa"/>
              <w:right w:w="29" w:type="dxa"/>
            </w:tcMar>
            <w:vAlign w:val="center"/>
            <w:hideMark/>
          </w:tcPr>
          <w:p w14:paraId="521E1CA5" w14:textId="77777777" w:rsidR="00AC481E" w:rsidRPr="005B7C1A" w:rsidRDefault="00AC481E" w:rsidP="00AC481E">
            <w:pPr>
              <w:jc w:val="center"/>
              <w:rPr>
                <w:rFonts w:eastAsia="Times New Roman" w:cs="Times New Roman"/>
                <w:color w:val="000000"/>
                <w:sz w:val="21"/>
                <w:szCs w:val="21"/>
              </w:rPr>
            </w:pPr>
            <w:r w:rsidRPr="005B7C1A">
              <w:rPr>
                <w:rFonts w:eastAsia="Times New Roman" w:cs="Times New Roman"/>
                <w:color w:val="000000"/>
                <w:sz w:val="21"/>
                <w:szCs w:val="21"/>
              </w:rPr>
              <w:t>Investigation</w:t>
            </w:r>
          </w:p>
        </w:tc>
        <w:tc>
          <w:tcPr>
            <w:tcW w:w="4230" w:type="dxa"/>
            <w:tcBorders>
              <w:top w:val="single" w:sz="4" w:space="0" w:color="auto"/>
              <w:left w:val="single" w:sz="8" w:space="0" w:color="auto"/>
              <w:bottom w:val="double" w:sz="6" w:space="0" w:color="auto"/>
              <w:right w:val="single" w:sz="8" w:space="0" w:color="auto"/>
            </w:tcBorders>
            <w:shd w:val="clear" w:color="000000" w:fill="D9D9D9"/>
            <w:tcMar>
              <w:left w:w="29" w:type="dxa"/>
              <w:right w:w="29" w:type="dxa"/>
            </w:tcMar>
            <w:vAlign w:val="center"/>
            <w:hideMark/>
          </w:tcPr>
          <w:p w14:paraId="683DD3DC" w14:textId="4248BFD4" w:rsidR="00AC481E" w:rsidRPr="005B7C1A" w:rsidRDefault="00217F5A" w:rsidP="00AC481E">
            <w:pPr>
              <w:jc w:val="center"/>
              <w:rPr>
                <w:rFonts w:eastAsia="Times New Roman" w:cs="Times New Roman"/>
                <w:b/>
                <w:bCs/>
                <w:i/>
                <w:iCs/>
                <w:color w:val="000000"/>
                <w:sz w:val="21"/>
                <w:szCs w:val="21"/>
              </w:rPr>
            </w:pPr>
            <w:r w:rsidRPr="005B7C1A">
              <w:rPr>
                <w:rFonts w:eastAsia="Times New Roman" w:cs="Times New Roman"/>
                <w:b/>
                <w:bCs/>
                <w:i/>
                <w:iCs/>
                <w:color w:val="000000"/>
                <w:sz w:val="21"/>
                <w:szCs w:val="21"/>
              </w:rPr>
              <w:t xml:space="preserve"> </w:t>
            </w:r>
            <w:r w:rsidR="00AC481E" w:rsidRPr="005B7C1A">
              <w:rPr>
                <w:rFonts w:eastAsia="Times New Roman" w:cs="Times New Roman"/>
                <w:b/>
                <w:bCs/>
                <w:i/>
                <w:iCs/>
                <w:color w:val="000000"/>
                <w:sz w:val="21"/>
                <w:szCs w:val="21"/>
              </w:rPr>
              <w:t>Required Measurements</w:t>
            </w:r>
            <w:r w:rsidRPr="005B7C1A">
              <w:rPr>
                <w:rFonts w:eastAsia="Times New Roman" w:cs="Times New Roman"/>
                <w:b/>
                <w:bCs/>
                <w:i/>
                <w:iCs/>
                <w:color w:val="000000"/>
                <w:sz w:val="21"/>
                <w:szCs w:val="21"/>
              </w:rPr>
              <w:t xml:space="preserve"> </w:t>
            </w:r>
            <w:r w:rsidR="00AC481E" w:rsidRPr="005B7C1A">
              <w:rPr>
                <w:rFonts w:eastAsia="Times New Roman" w:cs="Times New Roman"/>
                <w:b/>
                <w:bCs/>
                <w:i/>
                <w:iCs/>
                <w:color w:val="000000"/>
                <w:sz w:val="21"/>
                <w:szCs w:val="21"/>
              </w:rPr>
              <w:t xml:space="preserve">(from </w:t>
            </w:r>
            <w:hyperlink w:anchor="_Table_II:_Traceability" w:history="1">
              <w:r w:rsidR="00AC481E" w:rsidRPr="006F213E">
                <w:rPr>
                  <w:rStyle w:val="Hyperlink"/>
                  <w:rFonts w:eastAsia="Times New Roman" w:cs="Times New Roman"/>
                  <w:b/>
                  <w:bCs/>
                  <w:i/>
                  <w:iCs/>
                  <w:sz w:val="21"/>
                  <w:szCs w:val="21"/>
                </w:rPr>
                <w:t>Table II</w:t>
              </w:r>
            </w:hyperlink>
            <w:r w:rsidR="00AC481E" w:rsidRPr="005B7C1A">
              <w:rPr>
                <w:rFonts w:eastAsia="Times New Roman" w:cs="Times New Roman"/>
                <w:b/>
                <w:bCs/>
                <w:i/>
                <w:iCs/>
                <w:color w:val="000000"/>
                <w:sz w:val="21"/>
                <w:szCs w:val="21"/>
              </w:rPr>
              <w:t>)</w:t>
            </w:r>
          </w:p>
        </w:tc>
        <w:tc>
          <w:tcPr>
            <w:tcW w:w="810" w:type="dxa"/>
            <w:tcBorders>
              <w:top w:val="single" w:sz="4" w:space="0" w:color="auto"/>
              <w:left w:val="nil"/>
              <w:bottom w:val="double" w:sz="6" w:space="0" w:color="auto"/>
              <w:right w:val="single" w:sz="4" w:space="0" w:color="auto"/>
            </w:tcBorders>
            <w:shd w:val="clear" w:color="000000" w:fill="D9D9D9"/>
            <w:tcMar>
              <w:left w:w="29" w:type="dxa"/>
              <w:right w:w="29" w:type="dxa"/>
            </w:tcMar>
            <w:vAlign w:val="center"/>
            <w:hideMark/>
          </w:tcPr>
          <w:p w14:paraId="26F58AAC" w14:textId="77777777" w:rsidR="00AC481E" w:rsidRPr="005B7C1A" w:rsidRDefault="00AC481E" w:rsidP="00AC481E">
            <w:pPr>
              <w:jc w:val="center"/>
              <w:rPr>
                <w:rFonts w:eastAsia="Times New Roman" w:cs="Times New Roman"/>
                <w:color w:val="000000"/>
                <w:sz w:val="21"/>
                <w:szCs w:val="21"/>
              </w:rPr>
            </w:pPr>
            <w:r w:rsidRPr="005B7C1A">
              <w:rPr>
                <w:rFonts w:eastAsia="Times New Roman" w:cs="Times New Roman"/>
                <w:color w:val="000000"/>
                <w:sz w:val="21"/>
                <w:szCs w:val="21"/>
              </w:rPr>
              <w:t>Imaging</w:t>
            </w:r>
          </w:p>
        </w:tc>
        <w:tc>
          <w:tcPr>
            <w:tcW w:w="810" w:type="dxa"/>
            <w:tcBorders>
              <w:top w:val="single" w:sz="4" w:space="0" w:color="auto"/>
              <w:left w:val="nil"/>
              <w:bottom w:val="double" w:sz="6" w:space="0" w:color="auto"/>
              <w:right w:val="single" w:sz="4" w:space="0" w:color="auto"/>
            </w:tcBorders>
            <w:shd w:val="clear" w:color="000000" w:fill="D9D9D9"/>
            <w:tcMar>
              <w:left w:w="29" w:type="dxa"/>
              <w:right w:w="29" w:type="dxa"/>
            </w:tcMar>
            <w:vAlign w:val="center"/>
            <w:hideMark/>
          </w:tcPr>
          <w:p w14:paraId="34D5A39B" w14:textId="35D45695" w:rsidR="00AC481E" w:rsidRPr="005B7C1A" w:rsidRDefault="00990472" w:rsidP="00AC481E">
            <w:pPr>
              <w:jc w:val="center"/>
              <w:rPr>
                <w:rFonts w:eastAsia="Times New Roman" w:cs="Times New Roman"/>
                <w:color w:val="000000"/>
                <w:sz w:val="21"/>
                <w:szCs w:val="21"/>
              </w:rPr>
            </w:pPr>
            <w:r>
              <w:rPr>
                <w:rFonts w:eastAsia="Times New Roman" w:cs="Times New Roman"/>
                <w:color w:val="000000"/>
                <w:sz w:val="21"/>
                <w:szCs w:val="21"/>
              </w:rPr>
              <w:t>PSAR</w:t>
            </w:r>
            <w:r w:rsidR="00AC481E" w:rsidRPr="005B7C1A">
              <w:rPr>
                <w:rFonts w:eastAsia="Times New Roman" w:cs="Times New Roman"/>
                <w:color w:val="000000"/>
                <w:sz w:val="21"/>
                <w:szCs w:val="21"/>
              </w:rPr>
              <w:t xml:space="preserve"> Radar</w:t>
            </w:r>
          </w:p>
        </w:tc>
        <w:tc>
          <w:tcPr>
            <w:tcW w:w="900" w:type="dxa"/>
            <w:tcBorders>
              <w:top w:val="single" w:sz="4" w:space="0" w:color="auto"/>
              <w:left w:val="nil"/>
              <w:bottom w:val="double" w:sz="6" w:space="0" w:color="auto"/>
              <w:right w:val="single" w:sz="4" w:space="0" w:color="auto"/>
            </w:tcBorders>
            <w:shd w:val="clear" w:color="000000" w:fill="D9D9D9"/>
            <w:tcMar>
              <w:left w:w="29" w:type="dxa"/>
              <w:right w:w="29" w:type="dxa"/>
            </w:tcMar>
            <w:vAlign w:val="center"/>
            <w:hideMark/>
          </w:tcPr>
          <w:p w14:paraId="02F230DA" w14:textId="58C0DEF7" w:rsidR="00AC481E" w:rsidRPr="005B7C1A" w:rsidRDefault="00C11796" w:rsidP="002D5EE9">
            <w:pPr>
              <w:jc w:val="center"/>
              <w:rPr>
                <w:rFonts w:eastAsia="Times New Roman" w:cs="Times New Roman"/>
                <w:color w:val="000000"/>
                <w:sz w:val="21"/>
                <w:szCs w:val="21"/>
              </w:rPr>
            </w:pPr>
            <w:r>
              <w:rPr>
                <w:rFonts w:eastAsia="Times New Roman" w:cs="Times New Roman"/>
                <w:color w:val="000000"/>
                <w:sz w:val="21"/>
                <w:szCs w:val="21"/>
              </w:rPr>
              <w:t>SWIR</w:t>
            </w:r>
            <w:r w:rsidRPr="005B7C1A">
              <w:rPr>
                <w:rFonts w:eastAsia="Times New Roman" w:cs="Times New Roman"/>
                <w:color w:val="000000"/>
                <w:sz w:val="21"/>
                <w:szCs w:val="21"/>
              </w:rPr>
              <w:t xml:space="preserve"> </w:t>
            </w:r>
            <w:r w:rsidR="00AC481E" w:rsidRPr="005B7C1A">
              <w:rPr>
                <w:rFonts w:eastAsia="Times New Roman" w:cs="Times New Roman"/>
                <w:color w:val="000000"/>
                <w:sz w:val="21"/>
                <w:szCs w:val="21"/>
              </w:rPr>
              <w:t>Mapp</w:t>
            </w:r>
            <w:r w:rsidR="002D5EE9">
              <w:rPr>
                <w:rFonts w:eastAsia="Times New Roman" w:cs="Times New Roman"/>
                <w:color w:val="000000"/>
                <w:sz w:val="21"/>
                <w:szCs w:val="21"/>
              </w:rPr>
              <w:t>er</w:t>
            </w:r>
          </w:p>
        </w:tc>
        <w:tc>
          <w:tcPr>
            <w:tcW w:w="900" w:type="dxa"/>
            <w:tcBorders>
              <w:top w:val="single" w:sz="4" w:space="0" w:color="auto"/>
              <w:left w:val="nil"/>
              <w:bottom w:val="double" w:sz="6" w:space="0" w:color="auto"/>
              <w:right w:val="single" w:sz="4" w:space="0" w:color="auto"/>
            </w:tcBorders>
            <w:shd w:val="clear" w:color="000000" w:fill="D9D9D9"/>
            <w:tcMar>
              <w:left w:w="29" w:type="dxa"/>
              <w:right w:w="29" w:type="dxa"/>
            </w:tcMar>
            <w:vAlign w:val="center"/>
            <w:hideMark/>
          </w:tcPr>
          <w:p w14:paraId="2048CFDF" w14:textId="13A758C1" w:rsidR="00AC481E" w:rsidRPr="005B7C1A" w:rsidRDefault="00AC481E" w:rsidP="00AC481E">
            <w:pPr>
              <w:jc w:val="center"/>
              <w:rPr>
                <w:rFonts w:eastAsia="Times New Roman" w:cs="Times New Roman"/>
                <w:color w:val="000000"/>
                <w:sz w:val="21"/>
                <w:szCs w:val="21"/>
              </w:rPr>
            </w:pPr>
            <w:r w:rsidRPr="005B7C1A">
              <w:rPr>
                <w:rFonts w:eastAsia="Times New Roman" w:cs="Times New Roman"/>
                <w:color w:val="000000"/>
                <w:sz w:val="21"/>
                <w:szCs w:val="21"/>
              </w:rPr>
              <w:t xml:space="preserve">Thermal-IR </w:t>
            </w:r>
            <w:r w:rsidR="00990472">
              <w:rPr>
                <w:rFonts w:eastAsia="Times New Roman" w:cs="Times New Roman"/>
                <w:color w:val="000000"/>
                <w:sz w:val="21"/>
                <w:szCs w:val="21"/>
              </w:rPr>
              <w:t>M</w:t>
            </w:r>
            <w:r w:rsidRPr="005B7C1A">
              <w:rPr>
                <w:rFonts w:eastAsia="Times New Roman" w:cs="Times New Roman"/>
                <w:color w:val="000000"/>
                <w:sz w:val="21"/>
                <w:szCs w:val="21"/>
              </w:rPr>
              <w:t>apper</w:t>
            </w:r>
          </w:p>
        </w:tc>
        <w:tc>
          <w:tcPr>
            <w:tcW w:w="810" w:type="dxa"/>
            <w:tcBorders>
              <w:top w:val="single" w:sz="4" w:space="0" w:color="auto"/>
              <w:left w:val="nil"/>
              <w:bottom w:val="double" w:sz="6" w:space="0" w:color="auto"/>
              <w:right w:val="single" w:sz="4" w:space="0" w:color="auto"/>
            </w:tcBorders>
            <w:shd w:val="clear" w:color="000000" w:fill="D9D9D9"/>
            <w:tcMar>
              <w:left w:w="29" w:type="dxa"/>
              <w:right w:w="29" w:type="dxa"/>
            </w:tcMar>
            <w:vAlign w:val="center"/>
            <w:hideMark/>
          </w:tcPr>
          <w:p w14:paraId="245B6C17" w14:textId="77777777" w:rsidR="00AC481E" w:rsidRPr="005B7C1A" w:rsidRDefault="00AC481E" w:rsidP="00AC481E">
            <w:pPr>
              <w:jc w:val="center"/>
              <w:rPr>
                <w:rFonts w:eastAsia="Times New Roman" w:cs="Times New Roman"/>
                <w:color w:val="000000"/>
                <w:sz w:val="21"/>
                <w:szCs w:val="21"/>
              </w:rPr>
            </w:pPr>
            <w:r w:rsidRPr="005B7C1A">
              <w:rPr>
                <w:rFonts w:eastAsia="Times New Roman" w:cs="Times New Roman"/>
                <w:color w:val="000000"/>
                <w:sz w:val="21"/>
                <w:szCs w:val="21"/>
              </w:rPr>
              <w:t>Wide Angle Camera</w:t>
            </w:r>
          </w:p>
        </w:tc>
        <w:tc>
          <w:tcPr>
            <w:tcW w:w="900" w:type="dxa"/>
            <w:tcBorders>
              <w:top w:val="single" w:sz="4" w:space="0" w:color="auto"/>
              <w:left w:val="nil"/>
              <w:bottom w:val="double" w:sz="6" w:space="0" w:color="auto"/>
              <w:right w:val="single" w:sz="4" w:space="0" w:color="auto"/>
            </w:tcBorders>
            <w:shd w:val="clear" w:color="000000" w:fill="D9D9D9"/>
            <w:tcMar>
              <w:left w:w="29" w:type="dxa"/>
              <w:right w:w="29" w:type="dxa"/>
            </w:tcMar>
            <w:vAlign w:val="center"/>
            <w:hideMark/>
          </w:tcPr>
          <w:p w14:paraId="624E832C" w14:textId="77777777" w:rsidR="00AC481E" w:rsidRPr="005B7C1A" w:rsidRDefault="00AC481E" w:rsidP="00AC481E">
            <w:pPr>
              <w:jc w:val="center"/>
              <w:rPr>
                <w:rFonts w:eastAsia="Times New Roman" w:cs="Times New Roman"/>
                <w:color w:val="000000"/>
                <w:sz w:val="21"/>
                <w:szCs w:val="21"/>
              </w:rPr>
            </w:pPr>
            <w:r w:rsidRPr="005B7C1A">
              <w:rPr>
                <w:rFonts w:eastAsia="Times New Roman" w:cs="Times New Roman"/>
                <w:color w:val="000000"/>
                <w:sz w:val="21"/>
                <w:szCs w:val="21"/>
              </w:rPr>
              <w:t xml:space="preserve">Sub-mm: </w:t>
            </w:r>
            <w:proofErr w:type="spellStart"/>
            <w:r w:rsidRPr="005B7C1A">
              <w:rPr>
                <w:rFonts w:eastAsia="Times New Roman" w:cs="Times New Roman"/>
                <w:color w:val="000000"/>
                <w:sz w:val="21"/>
                <w:szCs w:val="21"/>
              </w:rPr>
              <w:t>T,wind</w:t>
            </w:r>
            <w:proofErr w:type="spellEnd"/>
            <w:r w:rsidRPr="005B7C1A">
              <w:rPr>
                <w:rFonts w:eastAsia="Times New Roman" w:cs="Times New Roman"/>
                <w:color w:val="000000"/>
                <w:sz w:val="21"/>
                <w:szCs w:val="21"/>
              </w:rPr>
              <w:t>, water (v)</w:t>
            </w:r>
          </w:p>
        </w:tc>
        <w:tc>
          <w:tcPr>
            <w:tcW w:w="900" w:type="dxa"/>
            <w:tcBorders>
              <w:top w:val="single" w:sz="4" w:space="0" w:color="auto"/>
              <w:left w:val="nil"/>
              <w:bottom w:val="double" w:sz="6" w:space="0" w:color="auto"/>
              <w:right w:val="nil"/>
            </w:tcBorders>
            <w:shd w:val="clear" w:color="000000" w:fill="D9D9D9"/>
            <w:tcMar>
              <w:left w:w="29" w:type="dxa"/>
              <w:right w:w="29" w:type="dxa"/>
            </w:tcMar>
            <w:vAlign w:val="center"/>
            <w:hideMark/>
          </w:tcPr>
          <w:p w14:paraId="790B207F" w14:textId="77777777" w:rsidR="00AC481E" w:rsidRPr="005B7C1A" w:rsidRDefault="00AC481E" w:rsidP="00AC481E">
            <w:pPr>
              <w:jc w:val="center"/>
              <w:rPr>
                <w:rFonts w:eastAsia="Times New Roman" w:cs="Times New Roman"/>
                <w:color w:val="000000"/>
                <w:sz w:val="21"/>
                <w:szCs w:val="21"/>
              </w:rPr>
            </w:pPr>
            <w:r w:rsidRPr="005B7C1A">
              <w:rPr>
                <w:rFonts w:eastAsia="Times New Roman" w:cs="Times New Roman"/>
                <w:color w:val="000000"/>
                <w:sz w:val="21"/>
                <w:szCs w:val="21"/>
              </w:rPr>
              <w:t>Thermal-IR Sounder</w:t>
            </w:r>
          </w:p>
        </w:tc>
        <w:tc>
          <w:tcPr>
            <w:tcW w:w="947" w:type="dxa"/>
            <w:tcBorders>
              <w:top w:val="single" w:sz="4" w:space="0" w:color="auto"/>
              <w:left w:val="single" w:sz="8" w:space="0" w:color="auto"/>
              <w:bottom w:val="double" w:sz="6" w:space="0" w:color="auto"/>
              <w:right w:val="nil"/>
            </w:tcBorders>
            <w:shd w:val="clear" w:color="000000" w:fill="D9D9D9"/>
            <w:tcMar>
              <w:left w:w="29" w:type="dxa"/>
              <w:right w:w="29" w:type="dxa"/>
            </w:tcMar>
            <w:vAlign w:val="center"/>
            <w:hideMark/>
          </w:tcPr>
          <w:p w14:paraId="3AEAAF75" w14:textId="24BD6811" w:rsidR="00AC481E" w:rsidRPr="005B7C1A" w:rsidRDefault="00AC481E" w:rsidP="00AC481E">
            <w:pPr>
              <w:jc w:val="center"/>
              <w:rPr>
                <w:rFonts w:eastAsia="Times New Roman" w:cs="Times New Roman"/>
                <w:color w:val="000000"/>
                <w:sz w:val="21"/>
                <w:szCs w:val="21"/>
              </w:rPr>
            </w:pPr>
            <w:r w:rsidRPr="005B7C1A">
              <w:rPr>
                <w:rFonts w:eastAsia="Times New Roman" w:cs="Times New Roman"/>
                <w:color w:val="000000"/>
                <w:sz w:val="21"/>
                <w:szCs w:val="21"/>
              </w:rPr>
              <w:t>Time-of-day Coverage</w:t>
            </w:r>
          </w:p>
        </w:tc>
        <w:tc>
          <w:tcPr>
            <w:tcW w:w="917" w:type="dxa"/>
            <w:tcBorders>
              <w:top w:val="single" w:sz="4" w:space="0" w:color="auto"/>
              <w:left w:val="single" w:sz="4" w:space="0" w:color="auto"/>
              <w:bottom w:val="double" w:sz="6" w:space="0" w:color="auto"/>
              <w:right w:val="single" w:sz="8" w:space="0" w:color="auto"/>
            </w:tcBorders>
            <w:shd w:val="clear" w:color="000000" w:fill="D9D9D9"/>
            <w:tcMar>
              <w:left w:w="29" w:type="dxa"/>
              <w:right w:w="29" w:type="dxa"/>
            </w:tcMar>
            <w:vAlign w:val="center"/>
            <w:hideMark/>
          </w:tcPr>
          <w:p w14:paraId="5859F6FD" w14:textId="77777777" w:rsidR="00AC481E" w:rsidRPr="005B7C1A" w:rsidRDefault="00AC481E" w:rsidP="00AC481E">
            <w:pPr>
              <w:jc w:val="center"/>
              <w:rPr>
                <w:rFonts w:eastAsia="Times New Roman" w:cs="Times New Roman"/>
                <w:color w:val="000000"/>
                <w:sz w:val="21"/>
                <w:szCs w:val="21"/>
              </w:rPr>
            </w:pPr>
            <w:r w:rsidRPr="005B7C1A">
              <w:rPr>
                <w:rFonts w:eastAsia="Times New Roman" w:cs="Times New Roman"/>
                <w:color w:val="000000"/>
                <w:sz w:val="21"/>
                <w:szCs w:val="21"/>
              </w:rPr>
              <w:t>Nadir Polar Coverage</w:t>
            </w:r>
          </w:p>
        </w:tc>
      </w:tr>
      <w:tr w:rsidR="00323D10" w:rsidRPr="005B7C1A" w14:paraId="739C5744" w14:textId="77777777" w:rsidTr="00774B19">
        <w:trPr>
          <w:trHeight w:val="72"/>
        </w:trPr>
        <w:tc>
          <w:tcPr>
            <w:tcW w:w="836" w:type="dxa"/>
            <w:tcBorders>
              <w:top w:val="double" w:sz="6" w:space="0" w:color="auto"/>
              <w:left w:val="single" w:sz="8" w:space="0" w:color="auto"/>
              <w:bottom w:val="double" w:sz="6" w:space="0" w:color="auto"/>
              <w:right w:val="single" w:sz="8" w:space="0" w:color="auto"/>
            </w:tcBorders>
            <w:shd w:val="clear" w:color="000000" w:fill="C4D79B"/>
            <w:vAlign w:val="center"/>
            <w:hideMark/>
          </w:tcPr>
          <w:p w14:paraId="5D4D4090" w14:textId="190DC6DF" w:rsidR="00AC481E" w:rsidRPr="005B7C1A" w:rsidRDefault="00AC481E" w:rsidP="00AC481E">
            <w:pPr>
              <w:jc w:val="center"/>
              <w:rPr>
                <w:rFonts w:eastAsia="Times New Roman" w:cs="Times New Roman"/>
                <w:color w:val="000000"/>
                <w:sz w:val="21"/>
                <w:szCs w:val="21"/>
              </w:rPr>
            </w:pPr>
            <w:r w:rsidRPr="005B7C1A">
              <w:rPr>
                <w:rFonts w:eastAsia="Times New Roman" w:cs="Times New Roman"/>
                <w:color w:val="000000"/>
                <w:sz w:val="21"/>
                <w:szCs w:val="21"/>
              </w:rPr>
              <w:t>R</w:t>
            </w:r>
            <w:r w:rsidR="005B7C1A" w:rsidRPr="005B7C1A">
              <w:rPr>
                <w:rFonts w:eastAsia="Times New Roman" w:cs="Times New Roman"/>
                <w:color w:val="000000"/>
                <w:sz w:val="21"/>
                <w:szCs w:val="21"/>
              </w:rPr>
              <w:t>S</w:t>
            </w:r>
            <w:r w:rsidRPr="005B7C1A">
              <w:rPr>
                <w:rFonts w:eastAsia="Times New Roman" w:cs="Times New Roman"/>
                <w:color w:val="000000"/>
                <w:sz w:val="21"/>
                <w:szCs w:val="21"/>
              </w:rPr>
              <w:t>-A1</w:t>
            </w:r>
          </w:p>
        </w:tc>
        <w:tc>
          <w:tcPr>
            <w:tcW w:w="4230" w:type="dxa"/>
            <w:tcBorders>
              <w:top w:val="double" w:sz="6" w:space="0" w:color="auto"/>
              <w:left w:val="nil"/>
              <w:bottom w:val="double" w:sz="6" w:space="0" w:color="auto"/>
              <w:right w:val="single" w:sz="8" w:space="0" w:color="auto"/>
            </w:tcBorders>
            <w:shd w:val="clear" w:color="000000" w:fill="D9D9D9"/>
            <w:vAlign w:val="center"/>
            <w:hideMark/>
          </w:tcPr>
          <w:p w14:paraId="77B2AAC7" w14:textId="0C898FA8" w:rsidR="00AC481E" w:rsidRPr="005B7C1A" w:rsidRDefault="00AC481E" w:rsidP="00AC481E">
            <w:pPr>
              <w:rPr>
                <w:rFonts w:eastAsia="Times New Roman" w:cs="Times New Roman"/>
                <w:color w:val="000000"/>
                <w:sz w:val="21"/>
                <w:szCs w:val="21"/>
              </w:rPr>
            </w:pPr>
            <w:r w:rsidRPr="005B7C1A">
              <w:rPr>
                <w:rFonts w:eastAsia="Times New Roman" w:cs="Times New Roman"/>
                <w:color w:val="000000"/>
                <w:sz w:val="21"/>
                <w:szCs w:val="21"/>
              </w:rPr>
              <w:t>Detection of</w:t>
            </w:r>
            <w:r w:rsidR="00812AD2" w:rsidRPr="005B7C1A">
              <w:rPr>
                <w:rFonts w:eastAsia="Times New Roman" w:cs="Times New Roman"/>
                <w:color w:val="000000"/>
                <w:sz w:val="21"/>
                <w:szCs w:val="21"/>
              </w:rPr>
              <w:t xml:space="preserve"> v</w:t>
            </w:r>
            <w:r w:rsidRPr="005B7C1A">
              <w:rPr>
                <w:rFonts w:eastAsia="Times New Roman" w:cs="Times New Roman"/>
                <w:color w:val="000000"/>
                <w:sz w:val="21"/>
                <w:szCs w:val="21"/>
              </w:rPr>
              <w:t>ery</w:t>
            </w:r>
            <w:r w:rsidR="00217F5A" w:rsidRPr="005B7C1A">
              <w:rPr>
                <w:rFonts w:eastAsia="Times New Roman" w:cs="Times New Roman"/>
                <w:color w:val="000000"/>
                <w:sz w:val="21"/>
                <w:szCs w:val="21"/>
              </w:rPr>
              <w:t xml:space="preserve"> </w:t>
            </w:r>
            <w:r w:rsidRPr="005B7C1A">
              <w:rPr>
                <w:rFonts w:eastAsia="Times New Roman" w:cs="Times New Roman"/>
                <w:color w:val="000000"/>
                <w:sz w:val="21"/>
                <w:szCs w:val="21"/>
              </w:rPr>
              <w:t>shallow (&lt;10 m depth) water ice</w:t>
            </w:r>
          </w:p>
        </w:tc>
        <w:tc>
          <w:tcPr>
            <w:tcW w:w="810" w:type="dxa"/>
            <w:tcBorders>
              <w:top w:val="double" w:sz="6" w:space="0" w:color="auto"/>
              <w:left w:val="nil"/>
              <w:bottom w:val="double" w:sz="6" w:space="0" w:color="auto"/>
              <w:right w:val="single" w:sz="4" w:space="0" w:color="auto"/>
            </w:tcBorders>
            <w:shd w:val="clear" w:color="000000" w:fill="EBF1DE"/>
            <w:vAlign w:val="center"/>
            <w:hideMark/>
          </w:tcPr>
          <w:p w14:paraId="1C4E85A9" w14:textId="77777777" w:rsidR="00AC481E" w:rsidRPr="005B7C1A" w:rsidRDefault="00AC481E" w:rsidP="00AC481E">
            <w:pPr>
              <w:jc w:val="center"/>
              <w:rPr>
                <w:rFonts w:eastAsia="Times New Roman" w:cs="Times New Roman"/>
                <w:color w:val="000000"/>
                <w:sz w:val="21"/>
                <w:szCs w:val="21"/>
              </w:rPr>
            </w:pPr>
            <w:r w:rsidRPr="005B7C1A">
              <w:rPr>
                <w:rFonts w:eastAsia="Times New Roman" w:cs="Times New Roman"/>
                <w:color w:val="000000"/>
                <w:sz w:val="21"/>
                <w:szCs w:val="21"/>
              </w:rPr>
              <w:t>B</w:t>
            </w:r>
          </w:p>
        </w:tc>
        <w:tc>
          <w:tcPr>
            <w:tcW w:w="810" w:type="dxa"/>
            <w:tcBorders>
              <w:top w:val="double" w:sz="6" w:space="0" w:color="auto"/>
              <w:left w:val="nil"/>
              <w:bottom w:val="double" w:sz="6" w:space="0" w:color="auto"/>
              <w:right w:val="single" w:sz="4" w:space="0" w:color="auto"/>
            </w:tcBorders>
            <w:shd w:val="clear" w:color="000000" w:fill="C4D79B"/>
            <w:vAlign w:val="center"/>
            <w:hideMark/>
          </w:tcPr>
          <w:p w14:paraId="0B6A777E" w14:textId="77777777" w:rsidR="00AC481E" w:rsidRPr="005B7C1A" w:rsidRDefault="00AC481E" w:rsidP="00AC481E">
            <w:pPr>
              <w:jc w:val="center"/>
              <w:rPr>
                <w:rFonts w:eastAsia="Times New Roman" w:cs="Times New Roman"/>
                <w:color w:val="000000"/>
                <w:sz w:val="21"/>
                <w:szCs w:val="21"/>
              </w:rPr>
            </w:pPr>
            <w:r w:rsidRPr="005B7C1A">
              <w:rPr>
                <w:rFonts w:eastAsia="Times New Roman" w:cs="Times New Roman"/>
                <w:color w:val="000000"/>
                <w:sz w:val="21"/>
                <w:szCs w:val="21"/>
              </w:rPr>
              <w:t>T</w:t>
            </w:r>
          </w:p>
        </w:tc>
        <w:tc>
          <w:tcPr>
            <w:tcW w:w="900" w:type="dxa"/>
            <w:tcBorders>
              <w:top w:val="double" w:sz="6" w:space="0" w:color="auto"/>
              <w:left w:val="nil"/>
              <w:bottom w:val="double" w:sz="6" w:space="0" w:color="auto"/>
              <w:right w:val="single" w:sz="4" w:space="0" w:color="auto"/>
            </w:tcBorders>
            <w:shd w:val="clear" w:color="000000" w:fill="FFFFFF"/>
            <w:vAlign w:val="center"/>
            <w:hideMark/>
          </w:tcPr>
          <w:p w14:paraId="0E76E11D" w14:textId="77777777" w:rsidR="00AC481E" w:rsidRPr="005B7C1A" w:rsidRDefault="00AC481E" w:rsidP="00AC481E">
            <w:pPr>
              <w:jc w:val="center"/>
              <w:rPr>
                <w:rFonts w:eastAsia="Times New Roman" w:cs="Times New Roman"/>
                <w:color w:val="000000"/>
                <w:sz w:val="21"/>
                <w:szCs w:val="21"/>
              </w:rPr>
            </w:pPr>
            <w:r w:rsidRPr="005B7C1A">
              <w:rPr>
                <w:rFonts w:eastAsia="Times New Roman" w:cs="Times New Roman"/>
                <w:color w:val="000000"/>
                <w:sz w:val="21"/>
                <w:szCs w:val="21"/>
              </w:rPr>
              <w:t> </w:t>
            </w:r>
          </w:p>
        </w:tc>
        <w:tc>
          <w:tcPr>
            <w:tcW w:w="900" w:type="dxa"/>
            <w:tcBorders>
              <w:top w:val="double" w:sz="6" w:space="0" w:color="auto"/>
              <w:left w:val="nil"/>
              <w:bottom w:val="double" w:sz="6" w:space="0" w:color="auto"/>
              <w:right w:val="single" w:sz="4" w:space="0" w:color="auto"/>
            </w:tcBorders>
            <w:shd w:val="clear" w:color="000000" w:fill="EBF1DE"/>
            <w:vAlign w:val="center"/>
            <w:hideMark/>
          </w:tcPr>
          <w:p w14:paraId="01A6BBD4" w14:textId="77777777" w:rsidR="00AC481E" w:rsidRPr="005B7C1A" w:rsidRDefault="00AC481E" w:rsidP="00AC481E">
            <w:pPr>
              <w:jc w:val="center"/>
              <w:rPr>
                <w:rFonts w:eastAsia="Times New Roman" w:cs="Times New Roman"/>
                <w:color w:val="000000"/>
                <w:sz w:val="21"/>
                <w:szCs w:val="21"/>
              </w:rPr>
            </w:pPr>
            <w:r w:rsidRPr="005B7C1A">
              <w:rPr>
                <w:rFonts w:eastAsia="Times New Roman" w:cs="Times New Roman"/>
                <w:color w:val="000000"/>
                <w:sz w:val="21"/>
                <w:szCs w:val="21"/>
              </w:rPr>
              <w:t>B</w:t>
            </w:r>
          </w:p>
        </w:tc>
        <w:tc>
          <w:tcPr>
            <w:tcW w:w="810" w:type="dxa"/>
            <w:tcBorders>
              <w:top w:val="double" w:sz="6" w:space="0" w:color="auto"/>
              <w:left w:val="nil"/>
              <w:bottom w:val="double" w:sz="6" w:space="0" w:color="auto"/>
              <w:right w:val="single" w:sz="4" w:space="0" w:color="auto"/>
            </w:tcBorders>
            <w:shd w:val="clear" w:color="000000" w:fill="FFFFFF"/>
            <w:vAlign w:val="center"/>
            <w:hideMark/>
          </w:tcPr>
          <w:p w14:paraId="74806085" w14:textId="77777777" w:rsidR="00AC481E" w:rsidRPr="005B7C1A" w:rsidRDefault="00AC481E" w:rsidP="00AC481E">
            <w:pPr>
              <w:jc w:val="center"/>
              <w:rPr>
                <w:rFonts w:eastAsia="Times New Roman" w:cs="Times New Roman"/>
                <w:color w:val="000000"/>
                <w:sz w:val="21"/>
                <w:szCs w:val="21"/>
              </w:rPr>
            </w:pPr>
            <w:r w:rsidRPr="005B7C1A">
              <w:rPr>
                <w:rFonts w:eastAsia="Times New Roman" w:cs="Times New Roman"/>
                <w:color w:val="000000"/>
                <w:sz w:val="21"/>
                <w:szCs w:val="21"/>
              </w:rPr>
              <w:t> </w:t>
            </w:r>
          </w:p>
        </w:tc>
        <w:tc>
          <w:tcPr>
            <w:tcW w:w="900" w:type="dxa"/>
            <w:tcBorders>
              <w:top w:val="double" w:sz="6" w:space="0" w:color="auto"/>
              <w:left w:val="nil"/>
              <w:bottom w:val="double" w:sz="6" w:space="0" w:color="auto"/>
              <w:right w:val="single" w:sz="4" w:space="0" w:color="auto"/>
            </w:tcBorders>
            <w:shd w:val="clear" w:color="000000" w:fill="FFFFFF"/>
            <w:vAlign w:val="center"/>
            <w:hideMark/>
          </w:tcPr>
          <w:p w14:paraId="7C03CA78" w14:textId="77777777" w:rsidR="00AC481E" w:rsidRPr="005B7C1A" w:rsidRDefault="00AC481E" w:rsidP="00AC481E">
            <w:pPr>
              <w:jc w:val="center"/>
              <w:rPr>
                <w:rFonts w:eastAsia="Times New Roman" w:cs="Times New Roman"/>
                <w:color w:val="000000"/>
                <w:sz w:val="21"/>
                <w:szCs w:val="21"/>
              </w:rPr>
            </w:pPr>
            <w:r w:rsidRPr="005B7C1A">
              <w:rPr>
                <w:rFonts w:eastAsia="Times New Roman" w:cs="Times New Roman"/>
                <w:color w:val="000000"/>
                <w:sz w:val="21"/>
                <w:szCs w:val="21"/>
              </w:rPr>
              <w:t> </w:t>
            </w:r>
          </w:p>
        </w:tc>
        <w:tc>
          <w:tcPr>
            <w:tcW w:w="900" w:type="dxa"/>
            <w:tcBorders>
              <w:top w:val="double" w:sz="6" w:space="0" w:color="auto"/>
              <w:left w:val="nil"/>
              <w:bottom w:val="double" w:sz="6" w:space="0" w:color="auto"/>
              <w:right w:val="nil"/>
            </w:tcBorders>
            <w:shd w:val="clear" w:color="000000" w:fill="FFFFFF"/>
            <w:vAlign w:val="center"/>
            <w:hideMark/>
          </w:tcPr>
          <w:p w14:paraId="387B6870" w14:textId="03F9B593" w:rsidR="00AC481E" w:rsidRPr="005B7C1A" w:rsidRDefault="00AC481E" w:rsidP="00AC481E">
            <w:pPr>
              <w:jc w:val="center"/>
              <w:rPr>
                <w:rFonts w:eastAsia="Times New Roman" w:cs="Times New Roman"/>
                <w:color w:val="000000"/>
                <w:sz w:val="21"/>
                <w:szCs w:val="21"/>
              </w:rPr>
            </w:pPr>
            <w:r w:rsidRPr="005B7C1A">
              <w:rPr>
                <w:rFonts w:eastAsia="Times New Roman" w:cs="Times New Roman"/>
                <w:color w:val="000000"/>
                <w:sz w:val="21"/>
                <w:szCs w:val="21"/>
              </w:rPr>
              <w:t> </w:t>
            </w:r>
          </w:p>
        </w:tc>
        <w:tc>
          <w:tcPr>
            <w:tcW w:w="947" w:type="dxa"/>
            <w:tcBorders>
              <w:top w:val="double" w:sz="6" w:space="0" w:color="auto"/>
              <w:left w:val="single" w:sz="8" w:space="0" w:color="auto"/>
              <w:bottom w:val="double" w:sz="6" w:space="0" w:color="auto"/>
              <w:right w:val="nil"/>
            </w:tcBorders>
            <w:shd w:val="clear" w:color="000000" w:fill="FFFFFF"/>
            <w:vAlign w:val="center"/>
            <w:hideMark/>
          </w:tcPr>
          <w:p w14:paraId="71625A7D" w14:textId="2C53F6F8" w:rsidR="00AC481E" w:rsidRPr="005B7C1A" w:rsidRDefault="00AC481E" w:rsidP="00AC481E">
            <w:pPr>
              <w:jc w:val="center"/>
              <w:rPr>
                <w:rFonts w:eastAsia="Times New Roman" w:cs="Times New Roman"/>
                <w:color w:val="000000"/>
                <w:sz w:val="21"/>
                <w:szCs w:val="21"/>
              </w:rPr>
            </w:pPr>
            <w:r w:rsidRPr="005B7C1A">
              <w:rPr>
                <w:rFonts w:ascii="MS Mincho" w:eastAsia="MS Mincho" w:hAnsi="MS Mincho" w:cs="MS Mincho" w:hint="eastAsia"/>
                <w:b/>
                <w:color w:val="545454"/>
                <w:sz w:val="21"/>
                <w:szCs w:val="21"/>
                <w:shd w:val="clear" w:color="auto" w:fill="FFFFFF"/>
              </w:rPr>
              <w:t>✓</w:t>
            </w:r>
          </w:p>
        </w:tc>
        <w:tc>
          <w:tcPr>
            <w:tcW w:w="917" w:type="dxa"/>
            <w:tcBorders>
              <w:top w:val="double" w:sz="6" w:space="0" w:color="auto"/>
              <w:left w:val="single" w:sz="4" w:space="0" w:color="auto"/>
              <w:bottom w:val="double" w:sz="6" w:space="0" w:color="auto"/>
              <w:right w:val="single" w:sz="8" w:space="0" w:color="auto"/>
            </w:tcBorders>
            <w:shd w:val="clear" w:color="000000" w:fill="FFFFFF"/>
            <w:vAlign w:val="center"/>
            <w:hideMark/>
          </w:tcPr>
          <w:p w14:paraId="65366A63" w14:textId="77777777" w:rsidR="00AC481E" w:rsidRPr="005B7C1A" w:rsidRDefault="00AC481E" w:rsidP="00AC481E">
            <w:pPr>
              <w:jc w:val="center"/>
              <w:rPr>
                <w:rFonts w:eastAsia="Times New Roman" w:cs="Times New Roman"/>
                <w:color w:val="000000"/>
                <w:sz w:val="21"/>
                <w:szCs w:val="21"/>
              </w:rPr>
            </w:pPr>
            <w:r w:rsidRPr="005B7C1A">
              <w:rPr>
                <w:rFonts w:eastAsia="Times New Roman" w:cs="Times New Roman"/>
                <w:color w:val="000000"/>
                <w:sz w:val="21"/>
                <w:szCs w:val="21"/>
              </w:rPr>
              <w:t> </w:t>
            </w:r>
          </w:p>
        </w:tc>
      </w:tr>
      <w:tr w:rsidR="00323D10" w:rsidRPr="005B7C1A" w14:paraId="3BD0EB1D" w14:textId="77777777" w:rsidTr="00EB3E65">
        <w:trPr>
          <w:trHeight w:val="35"/>
        </w:trPr>
        <w:tc>
          <w:tcPr>
            <w:tcW w:w="836" w:type="dxa"/>
            <w:tcBorders>
              <w:top w:val="double" w:sz="6" w:space="0" w:color="auto"/>
              <w:left w:val="single" w:sz="8" w:space="0" w:color="auto"/>
              <w:bottom w:val="double" w:sz="6" w:space="0" w:color="auto"/>
              <w:right w:val="single" w:sz="8" w:space="0" w:color="auto"/>
            </w:tcBorders>
            <w:shd w:val="clear" w:color="000000" w:fill="C4D79B"/>
            <w:vAlign w:val="center"/>
            <w:hideMark/>
          </w:tcPr>
          <w:p w14:paraId="4FCCBCD8" w14:textId="7E0175B6" w:rsidR="00AC481E" w:rsidRPr="005B7C1A" w:rsidRDefault="00AC481E" w:rsidP="00AC481E">
            <w:pPr>
              <w:jc w:val="center"/>
              <w:rPr>
                <w:rFonts w:eastAsia="Times New Roman" w:cs="Times New Roman"/>
                <w:color w:val="000000"/>
                <w:sz w:val="21"/>
                <w:szCs w:val="21"/>
              </w:rPr>
            </w:pPr>
            <w:r w:rsidRPr="005B7C1A">
              <w:rPr>
                <w:rFonts w:eastAsia="Times New Roman" w:cs="Times New Roman"/>
                <w:color w:val="000000"/>
                <w:sz w:val="21"/>
                <w:szCs w:val="21"/>
              </w:rPr>
              <w:t>R</w:t>
            </w:r>
            <w:r w:rsidR="005B7C1A" w:rsidRPr="005B7C1A">
              <w:rPr>
                <w:rFonts w:eastAsia="Times New Roman" w:cs="Times New Roman"/>
                <w:color w:val="000000"/>
                <w:sz w:val="21"/>
                <w:szCs w:val="21"/>
              </w:rPr>
              <w:t>S</w:t>
            </w:r>
            <w:r w:rsidRPr="005B7C1A">
              <w:rPr>
                <w:rFonts w:eastAsia="Times New Roman" w:cs="Times New Roman"/>
                <w:color w:val="000000"/>
                <w:sz w:val="21"/>
                <w:szCs w:val="21"/>
              </w:rPr>
              <w:t>-A2</w:t>
            </w:r>
          </w:p>
        </w:tc>
        <w:tc>
          <w:tcPr>
            <w:tcW w:w="4230" w:type="dxa"/>
            <w:tcBorders>
              <w:top w:val="double" w:sz="6" w:space="0" w:color="auto"/>
              <w:left w:val="nil"/>
              <w:bottom w:val="double" w:sz="6" w:space="0" w:color="auto"/>
              <w:right w:val="single" w:sz="8" w:space="0" w:color="auto"/>
            </w:tcBorders>
            <w:shd w:val="clear" w:color="000000" w:fill="D9D9D9"/>
            <w:vAlign w:val="center"/>
            <w:hideMark/>
          </w:tcPr>
          <w:p w14:paraId="7C758EF2" w14:textId="7FA04B9A" w:rsidR="00AC481E" w:rsidRPr="005B7C1A" w:rsidRDefault="003E529C" w:rsidP="003E529C">
            <w:pPr>
              <w:rPr>
                <w:rFonts w:eastAsia="Times New Roman" w:cs="Times New Roman"/>
                <w:color w:val="000000"/>
                <w:sz w:val="21"/>
                <w:szCs w:val="21"/>
              </w:rPr>
            </w:pPr>
            <w:r>
              <w:rPr>
                <w:sz w:val="21"/>
                <w:szCs w:val="21"/>
              </w:rPr>
              <w:t xml:space="preserve">Characterize material properties &amp; </w:t>
            </w:r>
            <w:r w:rsidRPr="0038055F">
              <w:rPr>
                <w:sz w:val="21"/>
                <w:szCs w:val="21"/>
              </w:rPr>
              <w:t>th</w:t>
            </w:r>
            <w:r w:rsidRPr="005D70A1">
              <w:rPr>
                <w:sz w:val="21"/>
                <w:szCs w:val="21"/>
              </w:rPr>
              <w:t>ickness of dry overburden</w:t>
            </w:r>
            <w:r w:rsidRPr="005B7C1A" w:rsidDel="003E529C">
              <w:rPr>
                <w:rFonts w:eastAsia="Times New Roman" w:cs="Times New Roman"/>
                <w:color w:val="000000"/>
                <w:sz w:val="21"/>
                <w:szCs w:val="21"/>
              </w:rPr>
              <w:t xml:space="preserve"> </w:t>
            </w:r>
          </w:p>
        </w:tc>
        <w:tc>
          <w:tcPr>
            <w:tcW w:w="810" w:type="dxa"/>
            <w:tcBorders>
              <w:top w:val="double" w:sz="6" w:space="0" w:color="auto"/>
              <w:left w:val="single" w:sz="4" w:space="0" w:color="auto"/>
              <w:bottom w:val="double" w:sz="6" w:space="0" w:color="auto"/>
              <w:right w:val="single" w:sz="4" w:space="0" w:color="auto"/>
            </w:tcBorders>
            <w:shd w:val="clear" w:color="000000" w:fill="EBF1DE"/>
            <w:vAlign w:val="center"/>
            <w:hideMark/>
          </w:tcPr>
          <w:p w14:paraId="44F9CA02" w14:textId="77777777" w:rsidR="00AC481E" w:rsidRPr="005B7C1A" w:rsidRDefault="00AC481E" w:rsidP="00AC481E">
            <w:pPr>
              <w:jc w:val="center"/>
              <w:rPr>
                <w:rFonts w:eastAsia="Times New Roman" w:cs="Times New Roman"/>
                <w:color w:val="000000"/>
                <w:sz w:val="21"/>
                <w:szCs w:val="21"/>
              </w:rPr>
            </w:pPr>
            <w:r w:rsidRPr="005B7C1A">
              <w:rPr>
                <w:rFonts w:eastAsia="Times New Roman" w:cs="Times New Roman"/>
                <w:color w:val="000000"/>
                <w:sz w:val="21"/>
                <w:szCs w:val="21"/>
              </w:rPr>
              <w:t>B</w:t>
            </w:r>
          </w:p>
        </w:tc>
        <w:tc>
          <w:tcPr>
            <w:tcW w:w="810" w:type="dxa"/>
            <w:tcBorders>
              <w:top w:val="double" w:sz="6" w:space="0" w:color="auto"/>
              <w:left w:val="nil"/>
              <w:bottom w:val="double" w:sz="6" w:space="0" w:color="auto"/>
              <w:right w:val="single" w:sz="4" w:space="0" w:color="auto"/>
            </w:tcBorders>
            <w:shd w:val="clear" w:color="000000" w:fill="EBF1DE"/>
            <w:vAlign w:val="center"/>
            <w:hideMark/>
          </w:tcPr>
          <w:p w14:paraId="3DC77E60" w14:textId="77777777" w:rsidR="00AC481E" w:rsidRPr="00361F49" w:rsidRDefault="00AC481E" w:rsidP="00AC481E">
            <w:pPr>
              <w:jc w:val="center"/>
              <w:rPr>
                <w:rFonts w:eastAsia="Times New Roman" w:cs="Times New Roman"/>
                <w:sz w:val="21"/>
                <w:szCs w:val="21"/>
              </w:rPr>
            </w:pPr>
            <w:r w:rsidRPr="00361F49">
              <w:rPr>
                <w:rFonts w:eastAsia="Times New Roman" w:cs="Times New Roman"/>
                <w:sz w:val="21"/>
                <w:szCs w:val="21"/>
              </w:rPr>
              <w:t>B</w:t>
            </w:r>
          </w:p>
        </w:tc>
        <w:tc>
          <w:tcPr>
            <w:tcW w:w="900" w:type="dxa"/>
            <w:tcBorders>
              <w:top w:val="double" w:sz="6" w:space="0" w:color="auto"/>
              <w:left w:val="nil"/>
              <w:bottom w:val="double" w:sz="6" w:space="0" w:color="auto"/>
              <w:right w:val="single" w:sz="4" w:space="0" w:color="auto"/>
            </w:tcBorders>
            <w:shd w:val="clear" w:color="auto" w:fill="auto"/>
            <w:vAlign w:val="center"/>
            <w:hideMark/>
          </w:tcPr>
          <w:p w14:paraId="294805F0" w14:textId="7A368F54" w:rsidR="00AC481E" w:rsidRPr="00361F49" w:rsidRDefault="00AC481E" w:rsidP="00AC481E">
            <w:pPr>
              <w:jc w:val="center"/>
              <w:rPr>
                <w:rFonts w:eastAsia="Times New Roman" w:cs="Times New Roman"/>
                <w:sz w:val="21"/>
                <w:szCs w:val="21"/>
              </w:rPr>
            </w:pPr>
          </w:p>
        </w:tc>
        <w:tc>
          <w:tcPr>
            <w:tcW w:w="900" w:type="dxa"/>
            <w:tcBorders>
              <w:top w:val="double" w:sz="6" w:space="0" w:color="auto"/>
              <w:left w:val="nil"/>
              <w:bottom w:val="double" w:sz="6" w:space="0" w:color="auto"/>
              <w:right w:val="single" w:sz="4" w:space="0" w:color="auto"/>
            </w:tcBorders>
            <w:shd w:val="clear" w:color="000000" w:fill="C4D79B"/>
            <w:vAlign w:val="center"/>
            <w:hideMark/>
          </w:tcPr>
          <w:p w14:paraId="4B189297" w14:textId="77777777" w:rsidR="00AC481E" w:rsidRPr="005B7C1A" w:rsidRDefault="00AC481E" w:rsidP="00AC481E">
            <w:pPr>
              <w:jc w:val="center"/>
              <w:rPr>
                <w:rFonts w:eastAsia="Times New Roman" w:cs="Times New Roman"/>
                <w:color w:val="000000"/>
                <w:sz w:val="21"/>
                <w:szCs w:val="21"/>
              </w:rPr>
            </w:pPr>
            <w:r w:rsidRPr="005B7C1A">
              <w:rPr>
                <w:rFonts w:eastAsia="Times New Roman" w:cs="Times New Roman"/>
                <w:color w:val="000000"/>
                <w:sz w:val="21"/>
                <w:szCs w:val="21"/>
              </w:rPr>
              <w:t>T</w:t>
            </w:r>
          </w:p>
        </w:tc>
        <w:tc>
          <w:tcPr>
            <w:tcW w:w="810" w:type="dxa"/>
            <w:tcBorders>
              <w:top w:val="double" w:sz="6" w:space="0" w:color="auto"/>
              <w:left w:val="nil"/>
              <w:bottom w:val="double" w:sz="6" w:space="0" w:color="auto"/>
              <w:right w:val="single" w:sz="4" w:space="0" w:color="auto"/>
            </w:tcBorders>
            <w:shd w:val="clear" w:color="000000" w:fill="FFFFFF"/>
            <w:vAlign w:val="center"/>
            <w:hideMark/>
          </w:tcPr>
          <w:p w14:paraId="08BC92DC" w14:textId="77777777" w:rsidR="00AC481E" w:rsidRPr="005B7C1A" w:rsidRDefault="00AC481E" w:rsidP="00AC481E">
            <w:pPr>
              <w:jc w:val="center"/>
              <w:rPr>
                <w:rFonts w:eastAsia="Times New Roman" w:cs="Times New Roman"/>
                <w:color w:val="000000"/>
                <w:sz w:val="21"/>
                <w:szCs w:val="21"/>
              </w:rPr>
            </w:pPr>
            <w:r w:rsidRPr="005B7C1A">
              <w:rPr>
                <w:rFonts w:eastAsia="Times New Roman" w:cs="Times New Roman"/>
                <w:color w:val="000000"/>
                <w:sz w:val="21"/>
                <w:szCs w:val="21"/>
              </w:rPr>
              <w:t> </w:t>
            </w:r>
          </w:p>
        </w:tc>
        <w:tc>
          <w:tcPr>
            <w:tcW w:w="900" w:type="dxa"/>
            <w:tcBorders>
              <w:top w:val="double" w:sz="6" w:space="0" w:color="auto"/>
              <w:left w:val="nil"/>
              <w:bottom w:val="double" w:sz="6" w:space="0" w:color="auto"/>
              <w:right w:val="single" w:sz="4" w:space="0" w:color="auto"/>
            </w:tcBorders>
            <w:shd w:val="clear" w:color="000000" w:fill="FFFFFF"/>
            <w:vAlign w:val="center"/>
            <w:hideMark/>
          </w:tcPr>
          <w:p w14:paraId="455AB9E5" w14:textId="77777777" w:rsidR="00AC481E" w:rsidRPr="005B7C1A" w:rsidRDefault="00AC481E" w:rsidP="00AC481E">
            <w:pPr>
              <w:jc w:val="center"/>
              <w:rPr>
                <w:rFonts w:eastAsia="Times New Roman" w:cs="Times New Roman"/>
                <w:color w:val="000000"/>
                <w:sz w:val="21"/>
                <w:szCs w:val="21"/>
              </w:rPr>
            </w:pPr>
            <w:r w:rsidRPr="005B7C1A">
              <w:rPr>
                <w:rFonts w:eastAsia="Times New Roman" w:cs="Times New Roman"/>
                <w:color w:val="000000"/>
                <w:sz w:val="21"/>
                <w:szCs w:val="21"/>
              </w:rPr>
              <w:t> </w:t>
            </w:r>
          </w:p>
        </w:tc>
        <w:tc>
          <w:tcPr>
            <w:tcW w:w="900" w:type="dxa"/>
            <w:tcBorders>
              <w:top w:val="double" w:sz="6" w:space="0" w:color="auto"/>
              <w:left w:val="nil"/>
              <w:bottom w:val="double" w:sz="6" w:space="0" w:color="auto"/>
              <w:right w:val="nil"/>
            </w:tcBorders>
            <w:shd w:val="clear" w:color="000000" w:fill="FFFFFF"/>
            <w:vAlign w:val="center"/>
            <w:hideMark/>
          </w:tcPr>
          <w:p w14:paraId="449A53F8" w14:textId="77777777" w:rsidR="00AC481E" w:rsidRPr="005B7C1A" w:rsidRDefault="00AC481E" w:rsidP="00AC481E">
            <w:pPr>
              <w:jc w:val="center"/>
              <w:rPr>
                <w:rFonts w:eastAsia="Times New Roman" w:cs="Times New Roman"/>
                <w:color w:val="000000"/>
                <w:sz w:val="21"/>
                <w:szCs w:val="21"/>
              </w:rPr>
            </w:pPr>
            <w:r w:rsidRPr="005B7C1A">
              <w:rPr>
                <w:rFonts w:eastAsia="Times New Roman" w:cs="Times New Roman"/>
                <w:color w:val="000000"/>
                <w:sz w:val="21"/>
                <w:szCs w:val="21"/>
              </w:rPr>
              <w:t> </w:t>
            </w:r>
          </w:p>
        </w:tc>
        <w:tc>
          <w:tcPr>
            <w:tcW w:w="947" w:type="dxa"/>
            <w:tcBorders>
              <w:top w:val="double" w:sz="6" w:space="0" w:color="auto"/>
              <w:left w:val="single" w:sz="8" w:space="0" w:color="auto"/>
              <w:bottom w:val="double" w:sz="6" w:space="0" w:color="auto"/>
              <w:right w:val="nil"/>
            </w:tcBorders>
            <w:shd w:val="clear" w:color="000000" w:fill="FFFFFF"/>
            <w:vAlign w:val="center"/>
            <w:hideMark/>
          </w:tcPr>
          <w:p w14:paraId="6F941966" w14:textId="3DB3DB5C" w:rsidR="00AC481E" w:rsidRPr="005B7C1A" w:rsidRDefault="00AC481E" w:rsidP="00AC481E">
            <w:pPr>
              <w:jc w:val="center"/>
              <w:rPr>
                <w:rFonts w:eastAsia="Times New Roman" w:cs="Times New Roman"/>
                <w:color w:val="000000"/>
                <w:sz w:val="21"/>
                <w:szCs w:val="21"/>
              </w:rPr>
            </w:pPr>
            <w:r w:rsidRPr="005B7C1A">
              <w:rPr>
                <w:rFonts w:ascii="MS Mincho" w:eastAsia="MS Mincho" w:hAnsi="MS Mincho" w:cs="MS Mincho" w:hint="eastAsia"/>
                <w:b/>
                <w:color w:val="545454"/>
                <w:sz w:val="21"/>
                <w:szCs w:val="21"/>
                <w:shd w:val="clear" w:color="auto" w:fill="FFFFFF"/>
              </w:rPr>
              <w:t>✓</w:t>
            </w:r>
          </w:p>
        </w:tc>
        <w:tc>
          <w:tcPr>
            <w:tcW w:w="917" w:type="dxa"/>
            <w:tcBorders>
              <w:top w:val="double" w:sz="6" w:space="0" w:color="auto"/>
              <w:left w:val="single" w:sz="4" w:space="0" w:color="auto"/>
              <w:bottom w:val="double" w:sz="6" w:space="0" w:color="auto"/>
              <w:right w:val="single" w:sz="8" w:space="0" w:color="auto"/>
            </w:tcBorders>
            <w:shd w:val="clear" w:color="000000" w:fill="FFFFFF"/>
            <w:vAlign w:val="center"/>
            <w:hideMark/>
          </w:tcPr>
          <w:p w14:paraId="1F9F42C3" w14:textId="77777777" w:rsidR="00AC481E" w:rsidRPr="005B7C1A" w:rsidRDefault="00AC481E" w:rsidP="00AC481E">
            <w:pPr>
              <w:jc w:val="center"/>
              <w:rPr>
                <w:rFonts w:eastAsia="Times New Roman" w:cs="Times New Roman"/>
                <w:color w:val="000000"/>
                <w:sz w:val="21"/>
                <w:szCs w:val="21"/>
              </w:rPr>
            </w:pPr>
            <w:r w:rsidRPr="005B7C1A">
              <w:rPr>
                <w:rFonts w:eastAsia="Times New Roman" w:cs="Times New Roman"/>
                <w:color w:val="000000"/>
                <w:sz w:val="21"/>
                <w:szCs w:val="21"/>
              </w:rPr>
              <w:t> </w:t>
            </w:r>
          </w:p>
        </w:tc>
      </w:tr>
      <w:tr w:rsidR="00323D10" w:rsidRPr="005B7C1A" w14:paraId="04B819BB" w14:textId="77777777" w:rsidTr="00774B19">
        <w:trPr>
          <w:trHeight w:val="35"/>
        </w:trPr>
        <w:tc>
          <w:tcPr>
            <w:tcW w:w="836" w:type="dxa"/>
            <w:tcBorders>
              <w:top w:val="double" w:sz="6" w:space="0" w:color="auto"/>
              <w:left w:val="single" w:sz="8" w:space="0" w:color="auto"/>
              <w:bottom w:val="double" w:sz="6" w:space="0" w:color="auto"/>
              <w:right w:val="single" w:sz="8" w:space="0" w:color="auto"/>
            </w:tcBorders>
            <w:shd w:val="clear" w:color="000000" w:fill="C4D79B"/>
            <w:vAlign w:val="center"/>
            <w:hideMark/>
          </w:tcPr>
          <w:p w14:paraId="58D87AD2" w14:textId="24697D87" w:rsidR="00AC481E" w:rsidRPr="005B7C1A" w:rsidRDefault="00AC481E" w:rsidP="00AC481E">
            <w:pPr>
              <w:jc w:val="center"/>
              <w:rPr>
                <w:rFonts w:eastAsia="Times New Roman" w:cs="Times New Roman"/>
                <w:color w:val="000000"/>
                <w:sz w:val="21"/>
                <w:szCs w:val="21"/>
              </w:rPr>
            </w:pPr>
            <w:r w:rsidRPr="005B7C1A">
              <w:rPr>
                <w:rFonts w:eastAsia="Times New Roman" w:cs="Times New Roman"/>
                <w:color w:val="000000"/>
                <w:sz w:val="21"/>
                <w:szCs w:val="21"/>
              </w:rPr>
              <w:t>R</w:t>
            </w:r>
            <w:r w:rsidR="005B7C1A" w:rsidRPr="005B7C1A">
              <w:rPr>
                <w:rFonts w:eastAsia="Times New Roman" w:cs="Times New Roman"/>
                <w:color w:val="000000"/>
                <w:sz w:val="21"/>
                <w:szCs w:val="21"/>
              </w:rPr>
              <w:t>S</w:t>
            </w:r>
            <w:r w:rsidRPr="005B7C1A">
              <w:rPr>
                <w:rFonts w:eastAsia="Times New Roman" w:cs="Times New Roman"/>
                <w:color w:val="000000"/>
                <w:sz w:val="21"/>
                <w:szCs w:val="21"/>
              </w:rPr>
              <w:t>-B</w:t>
            </w:r>
          </w:p>
        </w:tc>
        <w:tc>
          <w:tcPr>
            <w:tcW w:w="4230" w:type="dxa"/>
            <w:tcBorders>
              <w:top w:val="double" w:sz="6" w:space="0" w:color="auto"/>
              <w:left w:val="single" w:sz="4" w:space="0" w:color="auto"/>
              <w:bottom w:val="double" w:sz="6" w:space="0" w:color="auto"/>
              <w:right w:val="single" w:sz="8" w:space="0" w:color="auto"/>
            </w:tcBorders>
            <w:shd w:val="clear" w:color="000000" w:fill="D9D9D9"/>
            <w:vAlign w:val="center"/>
            <w:hideMark/>
          </w:tcPr>
          <w:p w14:paraId="03ECA87A" w14:textId="141CD5D7" w:rsidR="00AC481E" w:rsidRPr="005B7C1A" w:rsidRDefault="00AC481E" w:rsidP="00AC481E">
            <w:pPr>
              <w:rPr>
                <w:rFonts w:eastAsia="Times New Roman" w:cs="Times New Roman"/>
                <w:color w:val="000000"/>
                <w:sz w:val="21"/>
                <w:szCs w:val="21"/>
              </w:rPr>
            </w:pPr>
            <w:r w:rsidRPr="005B7C1A">
              <w:rPr>
                <w:rFonts w:eastAsia="Times New Roman" w:cs="Times New Roman"/>
                <w:color w:val="000000"/>
                <w:sz w:val="21"/>
                <w:szCs w:val="21"/>
              </w:rPr>
              <w:t>Characterization of</w:t>
            </w:r>
            <w:r w:rsidR="00217F5A" w:rsidRPr="005B7C1A">
              <w:rPr>
                <w:rFonts w:eastAsia="Times New Roman" w:cs="Times New Roman"/>
                <w:color w:val="000000"/>
                <w:sz w:val="21"/>
                <w:szCs w:val="21"/>
              </w:rPr>
              <w:t xml:space="preserve"> </w:t>
            </w:r>
            <w:r w:rsidRPr="005B7C1A">
              <w:rPr>
                <w:rFonts w:eastAsia="Times New Roman" w:cs="Times New Roman"/>
                <w:color w:val="000000"/>
                <w:sz w:val="21"/>
                <w:szCs w:val="21"/>
              </w:rPr>
              <w:t>water in hydrated minerals</w:t>
            </w:r>
          </w:p>
        </w:tc>
        <w:tc>
          <w:tcPr>
            <w:tcW w:w="810" w:type="dxa"/>
            <w:tcBorders>
              <w:top w:val="double" w:sz="6" w:space="0" w:color="auto"/>
              <w:left w:val="nil"/>
              <w:bottom w:val="double" w:sz="6" w:space="0" w:color="auto"/>
              <w:right w:val="single" w:sz="4" w:space="0" w:color="auto"/>
            </w:tcBorders>
            <w:shd w:val="clear" w:color="000000" w:fill="EBF1DE"/>
            <w:vAlign w:val="center"/>
            <w:hideMark/>
          </w:tcPr>
          <w:p w14:paraId="29081029" w14:textId="77777777" w:rsidR="00AC481E" w:rsidRPr="005B7C1A" w:rsidRDefault="00AC481E" w:rsidP="00AC481E">
            <w:pPr>
              <w:jc w:val="center"/>
              <w:rPr>
                <w:rFonts w:eastAsia="Times New Roman" w:cs="Times New Roman"/>
                <w:color w:val="000000"/>
                <w:sz w:val="21"/>
                <w:szCs w:val="21"/>
              </w:rPr>
            </w:pPr>
            <w:r w:rsidRPr="005B7C1A">
              <w:rPr>
                <w:rFonts w:eastAsia="Times New Roman" w:cs="Times New Roman"/>
                <w:color w:val="000000"/>
                <w:sz w:val="21"/>
                <w:szCs w:val="21"/>
              </w:rPr>
              <w:t>B</w:t>
            </w:r>
          </w:p>
        </w:tc>
        <w:tc>
          <w:tcPr>
            <w:tcW w:w="810" w:type="dxa"/>
            <w:tcBorders>
              <w:top w:val="double" w:sz="6" w:space="0" w:color="auto"/>
              <w:left w:val="nil"/>
              <w:bottom w:val="double" w:sz="6" w:space="0" w:color="auto"/>
              <w:right w:val="single" w:sz="4" w:space="0" w:color="auto"/>
            </w:tcBorders>
            <w:shd w:val="clear" w:color="000000" w:fill="FFFFFF"/>
            <w:vAlign w:val="center"/>
            <w:hideMark/>
          </w:tcPr>
          <w:p w14:paraId="3560C572" w14:textId="77777777" w:rsidR="00AC481E" w:rsidRPr="005B7C1A" w:rsidRDefault="00AC481E" w:rsidP="00AC481E">
            <w:pPr>
              <w:jc w:val="center"/>
              <w:rPr>
                <w:rFonts w:eastAsia="Times New Roman" w:cs="Times New Roman"/>
                <w:color w:val="000000"/>
                <w:sz w:val="21"/>
                <w:szCs w:val="21"/>
              </w:rPr>
            </w:pPr>
            <w:r w:rsidRPr="005B7C1A">
              <w:rPr>
                <w:rFonts w:eastAsia="Times New Roman" w:cs="Times New Roman"/>
                <w:color w:val="000000"/>
                <w:sz w:val="21"/>
                <w:szCs w:val="21"/>
              </w:rPr>
              <w:t> </w:t>
            </w:r>
          </w:p>
        </w:tc>
        <w:tc>
          <w:tcPr>
            <w:tcW w:w="900" w:type="dxa"/>
            <w:tcBorders>
              <w:top w:val="double" w:sz="6" w:space="0" w:color="auto"/>
              <w:left w:val="nil"/>
              <w:bottom w:val="double" w:sz="6" w:space="0" w:color="auto"/>
              <w:right w:val="single" w:sz="4" w:space="0" w:color="auto"/>
            </w:tcBorders>
            <w:shd w:val="clear" w:color="000000" w:fill="C4D79B"/>
            <w:vAlign w:val="center"/>
            <w:hideMark/>
          </w:tcPr>
          <w:p w14:paraId="5C836401" w14:textId="77777777" w:rsidR="00AC481E" w:rsidRPr="005B7C1A" w:rsidRDefault="00AC481E" w:rsidP="00AC481E">
            <w:pPr>
              <w:jc w:val="center"/>
              <w:rPr>
                <w:rFonts w:eastAsia="Times New Roman" w:cs="Times New Roman"/>
                <w:color w:val="000000"/>
                <w:sz w:val="21"/>
                <w:szCs w:val="21"/>
              </w:rPr>
            </w:pPr>
            <w:r w:rsidRPr="005B7C1A">
              <w:rPr>
                <w:rFonts w:eastAsia="Times New Roman" w:cs="Times New Roman"/>
                <w:color w:val="000000"/>
                <w:sz w:val="21"/>
                <w:szCs w:val="21"/>
              </w:rPr>
              <w:t>T</w:t>
            </w:r>
          </w:p>
        </w:tc>
        <w:tc>
          <w:tcPr>
            <w:tcW w:w="900" w:type="dxa"/>
            <w:tcBorders>
              <w:top w:val="double" w:sz="6" w:space="0" w:color="auto"/>
              <w:left w:val="nil"/>
              <w:bottom w:val="double" w:sz="6" w:space="0" w:color="auto"/>
              <w:right w:val="single" w:sz="4" w:space="0" w:color="auto"/>
            </w:tcBorders>
            <w:shd w:val="clear" w:color="000000" w:fill="EBF1DE"/>
            <w:vAlign w:val="center"/>
            <w:hideMark/>
          </w:tcPr>
          <w:p w14:paraId="37A0600B" w14:textId="77777777" w:rsidR="00AC481E" w:rsidRPr="005B7C1A" w:rsidRDefault="00AC481E" w:rsidP="00AC481E">
            <w:pPr>
              <w:jc w:val="center"/>
              <w:rPr>
                <w:rFonts w:eastAsia="Times New Roman" w:cs="Times New Roman"/>
                <w:color w:val="000000"/>
                <w:sz w:val="21"/>
                <w:szCs w:val="21"/>
              </w:rPr>
            </w:pPr>
            <w:r w:rsidRPr="005B7C1A">
              <w:rPr>
                <w:rFonts w:eastAsia="Times New Roman" w:cs="Times New Roman"/>
                <w:color w:val="000000"/>
                <w:sz w:val="21"/>
                <w:szCs w:val="21"/>
              </w:rPr>
              <w:t>B</w:t>
            </w:r>
          </w:p>
        </w:tc>
        <w:tc>
          <w:tcPr>
            <w:tcW w:w="810" w:type="dxa"/>
            <w:tcBorders>
              <w:top w:val="double" w:sz="6" w:space="0" w:color="auto"/>
              <w:left w:val="nil"/>
              <w:bottom w:val="double" w:sz="6" w:space="0" w:color="auto"/>
              <w:right w:val="single" w:sz="4" w:space="0" w:color="auto"/>
            </w:tcBorders>
            <w:shd w:val="clear" w:color="000000" w:fill="FFFFFF"/>
            <w:vAlign w:val="center"/>
            <w:hideMark/>
          </w:tcPr>
          <w:p w14:paraId="1E914C22" w14:textId="77777777" w:rsidR="00AC481E" w:rsidRPr="005B7C1A" w:rsidRDefault="00AC481E" w:rsidP="00AC481E">
            <w:pPr>
              <w:jc w:val="center"/>
              <w:rPr>
                <w:rFonts w:eastAsia="Times New Roman" w:cs="Times New Roman"/>
                <w:color w:val="000000"/>
                <w:sz w:val="21"/>
                <w:szCs w:val="21"/>
              </w:rPr>
            </w:pPr>
            <w:r w:rsidRPr="005B7C1A">
              <w:rPr>
                <w:rFonts w:eastAsia="Times New Roman" w:cs="Times New Roman"/>
                <w:color w:val="000000"/>
                <w:sz w:val="21"/>
                <w:szCs w:val="21"/>
              </w:rPr>
              <w:t> </w:t>
            </w:r>
          </w:p>
        </w:tc>
        <w:tc>
          <w:tcPr>
            <w:tcW w:w="900" w:type="dxa"/>
            <w:tcBorders>
              <w:top w:val="double" w:sz="6" w:space="0" w:color="auto"/>
              <w:left w:val="nil"/>
              <w:bottom w:val="double" w:sz="6" w:space="0" w:color="auto"/>
              <w:right w:val="single" w:sz="4" w:space="0" w:color="auto"/>
            </w:tcBorders>
            <w:shd w:val="clear" w:color="000000" w:fill="FFFFFF"/>
            <w:vAlign w:val="center"/>
            <w:hideMark/>
          </w:tcPr>
          <w:p w14:paraId="4722686D" w14:textId="77777777" w:rsidR="00AC481E" w:rsidRPr="005B7C1A" w:rsidRDefault="00AC481E" w:rsidP="00AC481E">
            <w:pPr>
              <w:jc w:val="center"/>
              <w:rPr>
                <w:rFonts w:eastAsia="Times New Roman" w:cs="Times New Roman"/>
                <w:color w:val="000000"/>
                <w:sz w:val="21"/>
                <w:szCs w:val="21"/>
              </w:rPr>
            </w:pPr>
            <w:r w:rsidRPr="005B7C1A">
              <w:rPr>
                <w:rFonts w:eastAsia="Times New Roman" w:cs="Times New Roman"/>
                <w:color w:val="000000"/>
                <w:sz w:val="21"/>
                <w:szCs w:val="21"/>
              </w:rPr>
              <w:t> </w:t>
            </w:r>
          </w:p>
        </w:tc>
        <w:tc>
          <w:tcPr>
            <w:tcW w:w="900" w:type="dxa"/>
            <w:tcBorders>
              <w:top w:val="double" w:sz="6" w:space="0" w:color="auto"/>
              <w:left w:val="nil"/>
              <w:bottom w:val="double" w:sz="6" w:space="0" w:color="auto"/>
              <w:right w:val="nil"/>
            </w:tcBorders>
            <w:shd w:val="clear" w:color="000000" w:fill="FFFFFF"/>
            <w:vAlign w:val="center"/>
            <w:hideMark/>
          </w:tcPr>
          <w:p w14:paraId="0E0D00A8" w14:textId="77777777" w:rsidR="00AC481E" w:rsidRPr="005B7C1A" w:rsidRDefault="00AC481E" w:rsidP="00AC481E">
            <w:pPr>
              <w:jc w:val="center"/>
              <w:rPr>
                <w:rFonts w:eastAsia="Times New Roman" w:cs="Times New Roman"/>
                <w:color w:val="000000"/>
                <w:sz w:val="21"/>
                <w:szCs w:val="21"/>
              </w:rPr>
            </w:pPr>
            <w:r w:rsidRPr="005B7C1A">
              <w:rPr>
                <w:rFonts w:eastAsia="Times New Roman" w:cs="Times New Roman"/>
                <w:color w:val="000000"/>
                <w:sz w:val="21"/>
                <w:szCs w:val="21"/>
              </w:rPr>
              <w:t> </w:t>
            </w:r>
          </w:p>
        </w:tc>
        <w:tc>
          <w:tcPr>
            <w:tcW w:w="947" w:type="dxa"/>
            <w:tcBorders>
              <w:top w:val="double" w:sz="6" w:space="0" w:color="auto"/>
              <w:left w:val="single" w:sz="8" w:space="0" w:color="auto"/>
              <w:bottom w:val="double" w:sz="6" w:space="0" w:color="auto"/>
              <w:right w:val="nil"/>
            </w:tcBorders>
            <w:shd w:val="clear" w:color="000000" w:fill="FFFFFF"/>
            <w:vAlign w:val="center"/>
            <w:hideMark/>
          </w:tcPr>
          <w:p w14:paraId="23DEE574" w14:textId="0546E3C3" w:rsidR="00AC481E" w:rsidRPr="005B7C1A" w:rsidRDefault="00AC481E" w:rsidP="00AC481E">
            <w:pPr>
              <w:jc w:val="center"/>
              <w:rPr>
                <w:rFonts w:eastAsia="Times New Roman" w:cs="Times New Roman"/>
                <w:color w:val="000000"/>
                <w:sz w:val="21"/>
                <w:szCs w:val="21"/>
              </w:rPr>
            </w:pPr>
            <w:r w:rsidRPr="005B7C1A">
              <w:rPr>
                <w:rFonts w:ascii="MS Mincho" w:eastAsia="MS Mincho" w:hAnsi="MS Mincho" w:cs="MS Mincho" w:hint="eastAsia"/>
                <w:b/>
                <w:color w:val="545454"/>
                <w:sz w:val="21"/>
                <w:szCs w:val="21"/>
                <w:shd w:val="clear" w:color="auto" w:fill="FFFFFF"/>
              </w:rPr>
              <w:t>✓</w:t>
            </w:r>
          </w:p>
        </w:tc>
        <w:tc>
          <w:tcPr>
            <w:tcW w:w="917" w:type="dxa"/>
            <w:tcBorders>
              <w:top w:val="double" w:sz="6" w:space="0" w:color="auto"/>
              <w:left w:val="single" w:sz="4" w:space="0" w:color="auto"/>
              <w:bottom w:val="double" w:sz="6" w:space="0" w:color="auto"/>
              <w:right w:val="single" w:sz="8" w:space="0" w:color="auto"/>
            </w:tcBorders>
            <w:shd w:val="clear" w:color="000000" w:fill="FFFFFF"/>
            <w:vAlign w:val="center"/>
            <w:hideMark/>
          </w:tcPr>
          <w:p w14:paraId="3915645D" w14:textId="77777777" w:rsidR="00AC481E" w:rsidRPr="005B7C1A" w:rsidRDefault="00AC481E" w:rsidP="00AC481E">
            <w:pPr>
              <w:jc w:val="center"/>
              <w:rPr>
                <w:rFonts w:eastAsia="Times New Roman" w:cs="Times New Roman"/>
                <w:color w:val="000000"/>
                <w:sz w:val="21"/>
                <w:szCs w:val="21"/>
              </w:rPr>
            </w:pPr>
            <w:r w:rsidRPr="005B7C1A">
              <w:rPr>
                <w:rFonts w:eastAsia="Times New Roman" w:cs="Times New Roman"/>
                <w:color w:val="000000"/>
                <w:sz w:val="21"/>
                <w:szCs w:val="21"/>
              </w:rPr>
              <w:t> </w:t>
            </w:r>
          </w:p>
        </w:tc>
      </w:tr>
      <w:tr w:rsidR="00323D10" w:rsidRPr="005B7C1A" w14:paraId="40C3E6D9" w14:textId="77777777" w:rsidTr="00774B19">
        <w:trPr>
          <w:trHeight w:val="35"/>
        </w:trPr>
        <w:tc>
          <w:tcPr>
            <w:tcW w:w="836" w:type="dxa"/>
            <w:tcBorders>
              <w:top w:val="double" w:sz="6" w:space="0" w:color="auto"/>
              <w:left w:val="single" w:sz="8" w:space="0" w:color="auto"/>
              <w:bottom w:val="double" w:sz="6" w:space="0" w:color="auto"/>
              <w:right w:val="single" w:sz="8" w:space="0" w:color="auto"/>
            </w:tcBorders>
            <w:shd w:val="clear" w:color="000000" w:fill="C4D79B"/>
            <w:vAlign w:val="center"/>
            <w:hideMark/>
          </w:tcPr>
          <w:p w14:paraId="25BFDB86" w14:textId="5CA79770" w:rsidR="00AC481E" w:rsidRPr="005B7C1A" w:rsidRDefault="00AC481E" w:rsidP="00AC481E">
            <w:pPr>
              <w:jc w:val="center"/>
              <w:rPr>
                <w:rFonts w:eastAsia="Times New Roman" w:cs="Times New Roman"/>
                <w:color w:val="000000"/>
                <w:sz w:val="21"/>
                <w:szCs w:val="21"/>
              </w:rPr>
            </w:pPr>
            <w:r w:rsidRPr="005B7C1A">
              <w:rPr>
                <w:rFonts w:eastAsia="Times New Roman" w:cs="Times New Roman"/>
                <w:color w:val="000000"/>
                <w:sz w:val="21"/>
                <w:szCs w:val="21"/>
              </w:rPr>
              <w:t>R</w:t>
            </w:r>
            <w:r w:rsidR="005B7C1A" w:rsidRPr="005B7C1A">
              <w:rPr>
                <w:rFonts w:eastAsia="Times New Roman" w:cs="Times New Roman"/>
                <w:color w:val="000000"/>
                <w:sz w:val="21"/>
                <w:szCs w:val="21"/>
              </w:rPr>
              <w:t>S</w:t>
            </w:r>
            <w:r w:rsidRPr="005B7C1A">
              <w:rPr>
                <w:rFonts w:eastAsia="Times New Roman" w:cs="Times New Roman"/>
                <w:color w:val="000000"/>
                <w:sz w:val="21"/>
                <w:szCs w:val="21"/>
              </w:rPr>
              <w:t>-C</w:t>
            </w:r>
          </w:p>
        </w:tc>
        <w:tc>
          <w:tcPr>
            <w:tcW w:w="4230" w:type="dxa"/>
            <w:tcBorders>
              <w:top w:val="double" w:sz="6" w:space="0" w:color="auto"/>
              <w:left w:val="nil"/>
              <w:bottom w:val="double" w:sz="6" w:space="0" w:color="auto"/>
              <w:right w:val="single" w:sz="8" w:space="0" w:color="auto"/>
            </w:tcBorders>
            <w:shd w:val="clear" w:color="000000" w:fill="D9D9D9"/>
            <w:vAlign w:val="center"/>
            <w:hideMark/>
          </w:tcPr>
          <w:p w14:paraId="4C556D2F" w14:textId="5ABD02F9" w:rsidR="00AC481E" w:rsidRPr="005B7C1A" w:rsidRDefault="00812AD2" w:rsidP="00AC481E">
            <w:pPr>
              <w:rPr>
                <w:rFonts w:eastAsia="Times New Roman" w:cs="Times New Roman"/>
                <w:color w:val="000000"/>
                <w:sz w:val="21"/>
                <w:szCs w:val="21"/>
              </w:rPr>
            </w:pPr>
            <w:r w:rsidRPr="005B7C1A">
              <w:rPr>
                <w:rFonts w:eastAsia="Times New Roman" w:cs="Times New Roman"/>
                <w:color w:val="000000"/>
                <w:sz w:val="21"/>
                <w:szCs w:val="21"/>
              </w:rPr>
              <w:t>Mineral abundances and particle sizes; slopes; surface texture, and load bearing strength</w:t>
            </w:r>
          </w:p>
        </w:tc>
        <w:tc>
          <w:tcPr>
            <w:tcW w:w="810" w:type="dxa"/>
            <w:tcBorders>
              <w:top w:val="double" w:sz="6" w:space="0" w:color="auto"/>
              <w:left w:val="nil"/>
              <w:bottom w:val="double" w:sz="6" w:space="0" w:color="auto"/>
              <w:right w:val="single" w:sz="4" w:space="0" w:color="auto"/>
            </w:tcBorders>
            <w:shd w:val="clear" w:color="000000" w:fill="C4D79B"/>
            <w:vAlign w:val="center"/>
            <w:hideMark/>
          </w:tcPr>
          <w:p w14:paraId="044A852F" w14:textId="77777777" w:rsidR="00AC481E" w:rsidRPr="005B7C1A" w:rsidRDefault="00AC481E" w:rsidP="00AC481E">
            <w:pPr>
              <w:jc w:val="center"/>
              <w:rPr>
                <w:rFonts w:eastAsia="Times New Roman" w:cs="Times New Roman"/>
                <w:color w:val="000000"/>
                <w:sz w:val="21"/>
                <w:szCs w:val="21"/>
              </w:rPr>
            </w:pPr>
            <w:r w:rsidRPr="005B7C1A">
              <w:rPr>
                <w:rFonts w:eastAsia="Times New Roman" w:cs="Times New Roman"/>
                <w:color w:val="000000"/>
                <w:sz w:val="21"/>
                <w:szCs w:val="21"/>
              </w:rPr>
              <w:t>T</w:t>
            </w:r>
          </w:p>
        </w:tc>
        <w:tc>
          <w:tcPr>
            <w:tcW w:w="810" w:type="dxa"/>
            <w:tcBorders>
              <w:top w:val="double" w:sz="6" w:space="0" w:color="auto"/>
              <w:left w:val="nil"/>
              <w:bottom w:val="double" w:sz="6" w:space="0" w:color="auto"/>
              <w:right w:val="single" w:sz="4" w:space="0" w:color="auto"/>
            </w:tcBorders>
            <w:shd w:val="clear" w:color="000000" w:fill="EBF1DE"/>
            <w:vAlign w:val="center"/>
            <w:hideMark/>
          </w:tcPr>
          <w:p w14:paraId="39E41F23" w14:textId="77777777" w:rsidR="00AC481E" w:rsidRPr="005B7C1A" w:rsidRDefault="00AC481E" w:rsidP="00AC481E">
            <w:pPr>
              <w:jc w:val="center"/>
              <w:rPr>
                <w:rFonts w:eastAsia="Times New Roman" w:cs="Times New Roman"/>
                <w:color w:val="000000"/>
                <w:sz w:val="21"/>
                <w:szCs w:val="21"/>
              </w:rPr>
            </w:pPr>
            <w:r w:rsidRPr="005B7C1A">
              <w:rPr>
                <w:rFonts w:eastAsia="Times New Roman" w:cs="Times New Roman"/>
                <w:color w:val="000000"/>
                <w:sz w:val="21"/>
                <w:szCs w:val="21"/>
              </w:rPr>
              <w:t>B</w:t>
            </w:r>
          </w:p>
        </w:tc>
        <w:tc>
          <w:tcPr>
            <w:tcW w:w="900" w:type="dxa"/>
            <w:tcBorders>
              <w:top w:val="double" w:sz="6" w:space="0" w:color="auto"/>
              <w:left w:val="nil"/>
              <w:bottom w:val="double" w:sz="6" w:space="0" w:color="auto"/>
              <w:right w:val="single" w:sz="4" w:space="0" w:color="auto"/>
            </w:tcBorders>
            <w:shd w:val="clear" w:color="000000" w:fill="C4D79B"/>
            <w:vAlign w:val="center"/>
            <w:hideMark/>
          </w:tcPr>
          <w:p w14:paraId="7F8B4AFE" w14:textId="77777777" w:rsidR="00AC481E" w:rsidRPr="005B7C1A" w:rsidRDefault="00AC481E" w:rsidP="00AC481E">
            <w:pPr>
              <w:jc w:val="center"/>
              <w:rPr>
                <w:rFonts w:eastAsia="Times New Roman" w:cs="Times New Roman"/>
                <w:color w:val="000000"/>
                <w:sz w:val="21"/>
                <w:szCs w:val="21"/>
              </w:rPr>
            </w:pPr>
            <w:r w:rsidRPr="005B7C1A">
              <w:rPr>
                <w:rFonts w:eastAsia="Times New Roman" w:cs="Times New Roman"/>
                <w:color w:val="000000"/>
                <w:sz w:val="21"/>
                <w:szCs w:val="21"/>
              </w:rPr>
              <w:t>T</w:t>
            </w:r>
          </w:p>
        </w:tc>
        <w:tc>
          <w:tcPr>
            <w:tcW w:w="900" w:type="dxa"/>
            <w:tcBorders>
              <w:top w:val="double" w:sz="6" w:space="0" w:color="auto"/>
              <w:left w:val="nil"/>
              <w:bottom w:val="double" w:sz="6" w:space="0" w:color="auto"/>
              <w:right w:val="single" w:sz="4" w:space="0" w:color="auto"/>
            </w:tcBorders>
            <w:shd w:val="clear" w:color="000000" w:fill="C4D79B"/>
            <w:vAlign w:val="center"/>
            <w:hideMark/>
          </w:tcPr>
          <w:p w14:paraId="1DC8E4D7" w14:textId="77777777" w:rsidR="00AC481E" w:rsidRPr="005B7C1A" w:rsidRDefault="00AC481E" w:rsidP="00AC481E">
            <w:pPr>
              <w:jc w:val="center"/>
              <w:rPr>
                <w:rFonts w:eastAsia="Times New Roman" w:cs="Times New Roman"/>
                <w:color w:val="000000"/>
                <w:sz w:val="21"/>
                <w:szCs w:val="21"/>
              </w:rPr>
            </w:pPr>
            <w:r w:rsidRPr="005B7C1A">
              <w:rPr>
                <w:rFonts w:eastAsia="Times New Roman" w:cs="Times New Roman"/>
                <w:color w:val="000000"/>
                <w:sz w:val="21"/>
                <w:szCs w:val="21"/>
              </w:rPr>
              <w:t>T</w:t>
            </w:r>
          </w:p>
        </w:tc>
        <w:tc>
          <w:tcPr>
            <w:tcW w:w="810" w:type="dxa"/>
            <w:tcBorders>
              <w:top w:val="double" w:sz="6" w:space="0" w:color="auto"/>
              <w:left w:val="nil"/>
              <w:bottom w:val="double" w:sz="6" w:space="0" w:color="auto"/>
              <w:right w:val="single" w:sz="4" w:space="0" w:color="auto"/>
            </w:tcBorders>
            <w:shd w:val="clear" w:color="000000" w:fill="FFFFFF"/>
            <w:vAlign w:val="center"/>
            <w:hideMark/>
          </w:tcPr>
          <w:p w14:paraId="3EFFDB9B" w14:textId="77777777" w:rsidR="00AC481E" w:rsidRPr="005B7C1A" w:rsidRDefault="00AC481E" w:rsidP="00AC481E">
            <w:pPr>
              <w:jc w:val="center"/>
              <w:rPr>
                <w:rFonts w:eastAsia="Times New Roman" w:cs="Times New Roman"/>
                <w:color w:val="000000"/>
                <w:sz w:val="21"/>
                <w:szCs w:val="21"/>
              </w:rPr>
            </w:pPr>
            <w:r w:rsidRPr="005B7C1A">
              <w:rPr>
                <w:rFonts w:eastAsia="Times New Roman" w:cs="Times New Roman"/>
                <w:color w:val="000000"/>
                <w:sz w:val="21"/>
                <w:szCs w:val="21"/>
              </w:rPr>
              <w:t> </w:t>
            </w:r>
          </w:p>
        </w:tc>
        <w:tc>
          <w:tcPr>
            <w:tcW w:w="900" w:type="dxa"/>
            <w:tcBorders>
              <w:top w:val="double" w:sz="6" w:space="0" w:color="auto"/>
              <w:left w:val="nil"/>
              <w:bottom w:val="double" w:sz="6" w:space="0" w:color="auto"/>
              <w:right w:val="single" w:sz="4" w:space="0" w:color="auto"/>
            </w:tcBorders>
            <w:shd w:val="clear" w:color="000000" w:fill="FFFFFF"/>
            <w:vAlign w:val="center"/>
            <w:hideMark/>
          </w:tcPr>
          <w:p w14:paraId="7898986E" w14:textId="77777777" w:rsidR="00AC481E" w:rsidRPr="005B7C1A" w:rsidRDefault="00AC481E" w:rsidP="00AC481E">
            <w:pPr>
              <w:jc w:val="center"/>
              <w:rPr>
                <w:rFonts w:eastAsia="Times New Roman" w:cs="Times New Roman"/>
                <w:color w:val="000000"/>
                <w:sz w:val="21"/>
                <w:szCs w:val="21"/>
              </w:rPr>
            </w:pPr>
            <w:r w:rsidRPr="005B7C1A">
              <w:rPr>
                <w:rFonts w:eastAsia="Times New Roman" w:cs="Times New Roman"/>
                <w:color w:val="000000"/>
                <w:sz w:val="21"/>
                <w:szCs w:val="21"/>
              </w:rPr>
              <w:t> </w:t>
            </w:r>
          </w:p>
        </w:tc>
        <w:tc>
          <w:tcPr>
            <w:tcW w:w="900" w:type="dxa"/>
            <w:tcBorders>
              <w:top w:val="double" w:sz="6" w:space="0" w:color="auto"/>
              <w:left w:val="nil"/>
              <w:bottom w:val="double" w:sz="6" w:space="0" w:color="auto"/>
              <w:right w:val="nil"/>
            </w:tcBorders>
            <w:shd w:val="clear" w:color="000000" w:fill="FFFFFF"/>
            <w:vAlign w:val="center"/>
            <w:hideMark/>
          </w:tcPr>
          <w:p w14:paraId="111CACF9" w14:textId="77777777" w:rsidR="00AC481E" w:rsidRPr="005B7C1A" w:rsidRDefault="00AC481E" w:rsidP="00AC481E">
            <w:pPr>
              <w:jc w:val="center"/>
              <w:rPr>
                <w:rFonts w:eastAsia="Times New Roman" w:cs="Times New Roman"/>
                <w:color w:val="000000"/>
                <w:sz w:val="21"/>
                <w:szCs w:val="21"/>
              </w:rPr>
            </w:pPr>
            <w:r w:rsidRPr="005B7C1A">
              <w:rPr>
                <w:rFonts w:eastAsia="Times New Roman" w:cs="Times New Roman"/>
                <w:color w:val="000000"/>
                <w:sz w:val="21"/>
                <w:szCs w:val="21"/>
              </w:rPr>
              <w:t> </w:t>
            </w:r>
          </w:p>
        </w:tc>
        <w:tc>
          <w:tcPr>
            <w:tcW w:w="947" w:type="dxa"/>
            <w:tcBorders>
              <w:top w:val="double" w:sz="6" w:space="0" w:color="auto"/>
              <w:left w:val="single" w:sz="8" w:space="0" w:color="auto"/>
              <w:bottom w:val="double" w:sz="6" w:space="0" w:color="auto"/>
              <w:right w:val="nil"/>
            </w:tcBorders>
            <w:shd w:val="clear" w:color="000000" w:fill="FFFFFF"/>
            <w:vAlign w:val="center"/>
            <w:hideMark/>
          </w:tcPr>
          <w:p w14:paraId="14248D6C" w14:textId="07DA8047" w:rsidR="00AC481E" w:rsidRPr="005B7C1A" w:rsidRDefault="00AC481E" w:rsidP="00AC481E">
            <w:pPr>
              <w:jc w:val="center"/>
              <w:rPr>
                <w:rFonts w:eastAsia="Times New Roman" w:cs="Times New Roman"/>
                <w:color w:val="000000"/>
                <w:sz w:val="21"/>
                <w:szCs w:val="21"/>
              </w:rPr>
            </w:pPr>
            <w:r w:rsidRPr="005B7C1A">
              <w:rPr>
                <w:rFonts w:ascii="MS Mincho" w:eastAsia="MS Mincho" w:hAnsi="MS Mincho" w:cs="MS Mincho" w:hint="eastAsia"/>
                <w:b/>
                <w:color w:val="545454"/>
                <w:sz w:val="21"/>
                <w:szCs w:val="21"/>
                <w:shd w:val="clear" w:color="auto" w:fill="FFFFFF"/>
              </w:rPr>
              <w:t>✓</w:t>
            </w:r>
          </w:p>
        </w:tc>
        <w:tc>
          <w:tcPr>
            <w:tcW w:w="917" w:type="dxa"/>
            <w:tcBorders>
              <w:top w:val="double" w:sz="6" w:space="0" w:color="auto"/>
              <w:left w:val="single" w:sz="4" w:space="0" w:color="auto"/>
              <w:bottom w:val="double" w:sz="6" w:space="0" w:color="auto"/>
              <w:right w:val="single" w:sz="8" w:space="0" w:color="auto"/>
            </w:tcBorders>
            <w:shd w:val="clear" w:color="000000" w:fill="FFFFFF"/>
            <w:vAlign w:val="center"/>
            <w:hideMark/>
          </w:tcPr>
          <w:p w14:paraId="59522E37" w14:textId="1DB76CE5" w:rsidR="00AC481E" w:rsidRPr="005B7C1A" w:rsidRDefault="00AC481E" w:rsidP="00AC481E">
            <w:pPr>
              <w:jc w:val="center"/>
              <w:rPr>
                <w:rFonts w:eastAsia="Times New Roman" w:cs="Times New Roman"/>
                <w:color w:val="000000"/>
                <w:sz w:val="21"/>
                <w:szCs w:val="21"/>
              </w:rPr>
            </w:pPr>
            <w:r w:rsidRPr="005B7C1A">
              <w:rPr>
                <w:rFonts w:eastAsia="Times New Roman" w:cs="Times New Roman"/>
                <w:color w:val="000000"/>
                <w:sz w:val="21"/>
                <w:szCs w:val="21"/>
              </w:rPr>
              <w:t> </w:t>
            </w:r>
          </w:p>
        </w:tc>
      </w:tr>
      <w:tr w:rsidR="00297740" w:rsidRPr="005B7C1A" w14:paraId="585D971F" w14:textId="77777777" w:rsidTr="0094437B">
        <w:trPr>
          <w:trHeight w:val="35"/>
        </w:trPr>
        <w:tc>
          <w:tcPr>
            <w:tcW w:w="836" w:type="dxa"/>
            <w:tcBorders>
              <w:top w:val="double" w:sz="6" w:space="0" w:color="auto"/>
              <w:left w:val="single" w:sz="8" w:space="0" w:color="auto"/>
              <w:bottom w:val="double" w:sz="6" w:space="0" w:color="auto"/>
              <w:right w:val="single" w:sz="8" w:space="0" w:color="auto"/>
            </w:tcBorders>
            <w:shd w:val="clear" w:color="000000" w:fill="C4D79B"/>
            <w:vAlign w:val="center"/>
          </w:tcPr>
          <w:p w14:paraId="5F758257" w14:textId="22C6653B" w:rsidR="00297740" w:rsidRPr="005B7C1A" w:rsidRDefault="00297740" w:rsidP="005B7C1A">
            <w:pPr>
              <w:jc w:val="center"/>
              <w:rPr>
                <w:sz w:val="21"/>
                <w:szCs w:val="21"/>
              </w:rPr>
            </w:pPr>
            <w:r>
              <w:rPr>
                <w:sz w:val="21"/>
                <w:szCs w:val="21"/>
              </w:rPr>
              <w:t>RS-D</w:t>
            </w:r>
          </w:p>
        </w:tc>
        <w:tc>
          <w:tcPr>
            <w:tcW w:w="4230" w:type="dxa"/>
            <w:tcBorders>
              <w:top w:val="double" w:sz="6" w:space="0" w:color="auto"/>
              <w:left w:val="nil"/>
              <w:bottom w:val="double" w:sz="6" w:space="0" w:color="auto"/>
              <w:right w:val="single" w:sz="8" w:space="0" w:color="auto"/>
            </w:tcBorders>
            <w:shd w:val="clear" w:color="000000" w:fill="D9D9D9"/>
            <w:vAlign w:val="center"/>
          </w:tcPr>
          <w:p w14:paraId="3A162DA1" w14:textId="379416FD" w:rsidR="00297740" w:rsidRDefault="00297740" w:rsidP="005C5204">
            <w:pPr>
              <w:rPr>
                <w:rFonts w:eastAsia="Times New Roman" w:cs="Times New Roman"/>
                <w:color w:val="000000"/>
                <w:sz w:val="21"/>
                <w:szCs w:val="21"/>
              </w:rPr>
            </w:pPr>
            <w:r w:rsidRPr="005B7C1A">
              <w:rPr>
                <w:sz w:val="21"/>
                <w:szCs w:val="21"/>
              </w:rPr>
              <w:t>Globally monitor dust, temperature, and wind at all local times and under very dusty conditions</w:t>
            </w:r>
          </w:p>
        </w:tc>
        <w:tc>
          <w:tcPr>
            <w:tcW w:w="810" w:type="dxa"/>
            <w:tcBorders>
              <w:top w:val="double" w:sz="6" w:space="0" w:color="auto"/>
              <w:left w:val="nil"/>
              <w:bottom w:val="double" w:sz="6" w:space="0" w:color="auto"/>
              <w:right w:val="single" w:sz="4" w:space="0" w:color="auto"/>
            </w:tcBorders>
            <w:shd w:val="clear" w:color="auto" w:fill="auto"/>
            <w:vAlign w:val="center"/>
          </w:tcPr>
          <w:p w14:paraId="7FE15426" w14:textId="77777777" w:rsidR="00297740" w:rsidRPr="005B7C1A" w:rsidRDefault="00297740" w:rsidP="005B7C1A">
            <w:pPr>
              <w:jc w:val="center"/>
              <w:rPr>
                <w:sz w:val="21"/>
                <w:szCs w:val="21"/>
              </w:rPr>
            </w:pPr>
          </w:p>
        </w:tc>
        <w:tc>
          <w:tcPr>
            <w:tcW w:w="810" w:type="dxa"/>
            <w:tcBorders>
              <w:top w:val="double" w:sz="6" w:space="0" w:color="auto"/>
              <w:left w:val="nil"/>
              <w:bottom w:val="double" w:sz="6" w:space="0" w:color="auto"/>
              <w:right w:val="single" w:sz="4" w:space="0" w:color="auto"/>
            </w:tcBorders>
            <w:shd w:val="clear" w:color="auto" w:fill="auto"/>
            <w:vAlign w:val="center"/>
          </w:tcPr>
          <w:p w14:paraId="02662DC5" w14:textId="77777777" w:rsidR="00297740" w:rsidRPr="005B7C1A" w:rsidRDefault="00297740" w:rsidP="005B7C1A">
            <w:pPr>
              <w:jc w:val="center"/>
              <w:rPr>
                <w:sz w:val="21"/>
                <w:szCs w:val="21"/>
              </w:rPr>
            </w:pPr>
          </w:p>
        </w:tc>
        <w:tc>
          <w:tcPr>
            <w:tcW w:w="900" w:type="dxa"/>
            <w:tcBorders>
              <w:top w:val="double" w:sz="6" w:space="0" w:color="auto"/>
              <w:left w:val="nil"/>
              <w:bottom w:val="double" w:sz="6" w:space="0" w:color="auto"/>
              <w:right w:val="single" w:sz="4" w:space="0" w:color="auto"/>
            </w:tcBorders>
            <w:shd w:val="clear" w:color="auto" w:fill="auto"/>
            <w:vAlign w:val="center"/>
          </w:tcPr>
          <w:p w14:paraId="24F68AB3" w14:textId="77777777" w:rsidR="00297740" w:rsidRPr="005B7C1A" w:rsidRDefault="00297740" w:rsidP="005B7C1A">
            <w:pPr>
              <w:jc w:val="center"/>
              <w:rPr>
                <w:rFonts w:eastAsia="Times New Roman" w:cs="Times New Roman"/>
                <w:color w:val="000000"/>
                <w:sz w:val="21"/>
                <w:szCs w:val="21"/>
              </w:rPr>
            </w:pPr>
          </w:p>
        </w:tc>
        <w:tc>
          <w:tcPr>
            <w:tcW w:w="900" w:type="dxa"/>
            <w:tcBorders>
              <w:top w:val="double" w:sz="6" w:space="0" w:color="auto"/>
              <w:left w:val="nil"/>
              <w:bottom w:val="double" w:sz="6" w:space="0" w:color="auto"/>
              <w:right w:val="single" w:sz="4" w:space="0" w:color="auto"/>
            </w:tcBorders>
            <w:shd w:val="clear" w:color="auto" w:fill="auto"/>
            <w:vAlign w:val="center"/>
          </w:tcPr>
          <w:p w14:paraId="2133CE59" w14:textId="77777777" w:rsidR="00297740" w:rsidRPr="005B7C1A" w:rsidRDefault="00297740" w:rsidP="005B7C1A">
            <w:pPr>
              <w:jc w:val="center"/>
              <w:rPr>
                <w:rFonts w:eastAsia="Times New Roman" w:cs="Times New Roman"/>
                <w:color w:val="000000"/>
                <w:sz w:val="21"/>
                <w:szCs w:val="21"/>
              </w:rPr>
            </w:pPr>
          </w:p>
        </w:tc>
        <w:tc>
          <w:tcPr>
            <w:tcW w:w="810" w:type="dxa"/>
            <w:tcBorders>
              <w:top w:val="double" w:sz="6" w:space="0" w:color="auto"/>
              <w:left w:val="nil"/>
              <w:bottom w:val="double" w:sz="6" w:space="0" w:color="auto"/>
              <w:right w:val="single" w:sz="4" w:space="0" w:color="auto"/>
            </w:tcBorders>
            <w:shd w:val="clear" w:color="auto" w:fill="C2D69B" w:themeFill="accent3" w:themeFillTint="99"/>
            <w:vAlign w:val="center"/>
          </w:tcPr>
          <w:p w14:paraId="5B7FE43A" w14:textId="4742B9E2" w:rsidR="00297740" w:rsidRDefault="00297740" w:rsidP="005B7C1A">
            <w:pPr>
              <w:jc w:val="center"/>
              <w:rPr>
                <w:rFonts w:eastAsia="Times New Roman" w:cs="Times New Roman"/>
                <w:color w:val="000000"/>
                <w:sz w:val="21"/>
                <w:szCs w:val="21"/>
              </w:rPr>
            </w:pPr>
            <w:r w:rsidRPr="005B7C1A">
              <w:rPr>
                <w:sz w:val="21"/>
                <w:szCs w:val="21"/>
              </w:rPr>
              <w:t>T</w:t>
            </w:r>
          </w:p>
        </w:tc>
        <w:tc>
          <w:tcPr>
            <w:tcW w:w="900" w:type="dxa"/>
            <w:tcBorders>
              <w:top w:val="double" w:sz="6" w:space="0" w:color="auto"/>
              <w:left w:val="nil"/>
              <w:bottom w:val="double" w:sz="6" w:space="0" w:color="auto"/>
              <w:right w:val="single" w:sz="4" w:space="0" w:color="auto"/>
            </w:tcBorders>
            <w:shd w:val="clear" w:color="auto" w:fill="C2D69B" w:themeFill="accent3" w:themeFillTint="99"/>
            <w:vAlign w:val="center"/>
          </w:tcPr>
          <w:p w14:paraId="5463723D" w14:textId="65E1E200" w:rsidR="00297740" w:rsidRPr="005B7C1A" w:rsidRDefault="00297740" w:rsidP="005B7C1A">
            <w:pPr>
              <w:jc w:val="center"/>
              <w:rPr>
                <w:rFonts w:eastAsia="Times New Roman" w:cs="Times New Roman"/>
                <w:color w:val="000000"/>
                <w:sz w:val="21"/>
                <w:szCs w:val="21"/>
              </w:rPr>
            </w:pPr>
            <w:r w:rsidRPr="005B7C1A">
              <w:rPr>
                <w:sz w:val="21"/>
                <w:szCs w:val="21"/>
              </w:rPr>
              <w:t>T</w:t>
            </w:r>
          </w:p>
        </w:tc>
        <w:tc>
          <w:tcPr>
            <w:tcW w:w="900" w:type="dxa"/>
            <w:tcBorders>
              <w:top w:val="double" w:sz="6" w:space="0" w:color="auto"/>
              <w:left w:val="nil"/>
              <w:bottom w:val="double" w:sz="6" w:space="0" w:color="auto"/>
              <w:right w:val="nil"/>
            </w:tcBorders>
            <w:shd w:val="clear" w:color="auto" w:fill="C2D69B" w:themeFill="accent3" w:themeFillTint="99"/>
            <w:vAlign w:val="center"/>
          </w:tcPr>
          <w:p w14:paraId="062280F4" w14:textId="25A7FE1B" w:rsidR="00297740" w:rsidRPr="005B7C1A" w:rsidRDefault="00297740" w:rsidP="005B7C1A">
            <w:pPr>
              <w:jc w:val="center"/>
              <w:rPr>
                <w:rFonts w:eastAsia="Times New Roman" w:cs="Times New Roman"/>
                <w:color w:val="000000"/>
                <w:sz w:val="21"/>
                <w:szCs w:val="21"/>
              </w:rPr>
            </w:pPr>
            <w:r w:rsidRPr="005B7C1A">
              <w:rPr>
                <w:sz w:val="21"/>
                <w:szCs w:val="21"/>
              </w:rPr>
              <w:t>T</w:t>
            </w:r>
          </w:p>
        </w:tc>
        <w:tc>
          <w:tcPr>
            <w:tcW w:w="947" w:type="dxa"/>
            <w:tcBorders>
              <w:top w:val="double" w:sz="6" w:space="0" w:color="auto"/>
              <w:left w:val="single" w:sz="8" w:space="0" w:color="auto"/>
              <w:bottom w:val="double" w:sz="6" w:space="0" w:color="auto"/>
              <w:right w:val="nil"/>
            </w:tcBorders>
            <w:shd w:val="clear" w:color="000000" w:fill="FFFFFF"/>
            <w:vAlign w:val="center"/>
          </w:tcPr>
          <w:p w14:paraId="74B9CE9A" w14:textId="38CC1F0F" w:rsidR="00297740" w:rsidRPr="005B7C1A" w:rsidRDefault="00297740" w:rsidP="005B7C1A">
            <w:pPr>
              <w:jc w:val="center"/>
              <w:rPr>
                <w:rFonts w:eastAsia="MS Mincho" w:cs="MS Mincho"/>
                <w:b/>
                <w:color w:val="545454"/>
                <w:sz w:val="21"/>
                <w:szCs w:val="21"/>
                <w:shd w:val="clear" w:color="auto" w:fill="FFFFFF"/>
              </w:rPr>
            </w:pPr>
            <w:r w:rsidRPr="005B7C1A">
              <w:rPr>
                <w:rFonts w:ascii="MS Mincho" w:eastAsia="MS Mincho" w:hAnsi="MS Mincho" w:cs="MS Mincho" w:hint="eastAsia"/>
                <w:sz w:val="21"/>
                <w:szCs w:val="21"/>
              </w:rPr>
              <w:t>✔</w:t>
            </w:r>
          </w:p>
        </w:tc>
        <w:tc>
          <w:tcPr>
            <w:tcW w:w="917" w:type="dxa"/>
            <w:tcBorders>
              <w:top w:val="double" w:sz="6" w:space="0" w:color="auto"/>
              <w:left w:val="single" w:sz="4" w:space="0" w:color="auto"/>
              <w:bottom w:val="double" w:sz="6" w:space="0" w:color="auto"/>
              <w:right w:val="single" w:sz="8" w:space="0" w:color="auto"/>
            </w:tcBorders>
            <w:shd w:val="clear" w:color="000000" w:fill="FFFFFF"/>
            <w:vAlign w:val="center"/>
          </w:tcPr>
          <w:p w14:paraId="1737F278" w14:textId="09D066B5" w:rsidR="00297740" w:rsidRPr="005B7C1A" w:rsidRDefault="00297740" w:rsidP="005B7C1A">
            <w:pPr>
              <w:jc w:val="center"/>
              <w:rPr>
                <w:rFonts w:eastAsia="Times New Roman" w:cs="Times New Roman"/>
                <w:color w:val="000000"/>
                <w:sz w:val="21"/>
                <w:szCs w:val="21"/>
              </w:rPr>
            </w:pPr>
            <w:r w:rsidRPr="005B7C1A">
              <w:rPr>
                <w:rFonts w:ascii="MS Mincho" w:eastAsia="MS Mincho" w:hAnsi="MS Mincho" w:cs="MS Mincho" w:hint="eastAsia"/>
                <w:sz w:val="21"/>
                <w:szCs w:val="21"/>
              </w:rPr>
              <w:t>✔</w:t>
            </w:r>
          </w:p>
        </w:tc>
      </w:tr>
      <w:tr w:rsidR="005B7C1A" w:rsidRPr="005B7C1A" w14:paraId="31B4187B" w14:textId="77777777" w:rsidTr="005C5204">
        <w:trPr>
          <w:trHeight w:val="35"/>
        </w:trPr>
        <w:tc>
          <w:tcPr>
            <w:tcW w:w="836" w:type="dxa"/>
            <w:tcBorders>
              <w:top w:val="double" w:sz="6" w:space="0" w:color="auto"/>
              <w:left w:val="single" w:sz="8" w:space="0" w:color="auto"/>
              <w:bottom w:val="double" w:sz="6" w:space="0" w:color="auto"/>
              <w:right w:val="single" w:sz="8" w:space="0" w:color="auto"/>
            </w:tcBorders>
            <w:shd w:val="clear" w:color="000000" w:fill="C4D79B"/>
            <w:vAlign w:val="center"/>
          </w:tcPr>
          <w:p w14:paraId="11397558" w14:textId="2ADE80F1" w:rsidR="005B7C1A" w:rsidRPr="005B7C1A" w:rsidRDefault="00297740" w:rsidP="005B7C1A">
            <w:pPr>
              <w:jc w:val="center"/>
              <w:rPr>
                <w:rFonts w:eastAsia="Times New Roman" w:cs="Times New Roman"/>
                <w:color w:val="000000"/>
                <w:sz w:val="21"/>
                <w:szCs w:val="21"/>
              </w:rPr>
            </w:pPr>
            <w:r>
              <w:rPr>
                <w:sz w:val="21"/>
                <w:szCs w:val="21"/>
              </w:rPr>
              <w:t>RS-E</w:t>
            </w:r>
            <w:r w:rsidR="005C5204">
              <w:rPr>
                <w:sz w:val="21"/>
                <w:szCs w:val="21"/>
              </w:rPr>
              <w:t>1</w:t>
            </w:r>
          </w:p>
        </w:tc>
        <w:tc>
          <w:tcPr>
            <w:tcW w:w="4230" w:type="dxa"/>
            <w:tcBorders>
              <w:top w:val="double" w:sz="6" w:space="0" w:color="auto"/>
              <w:left w:val="nil"/>
              <w:bottom w:val="double" w:sz="6" w:space="0" w:color="auto"/>
              <w:right w:val="single" w:sz="8" w:space="0" w:color="auto"/>
            </w:tcBorders>
            <w:shd w:val="clear" w:color="000000" w:fill="D9D9D9"/>
            <w:vAlign w:val="center"/>
          </w:tcPr>
          <w:p w14:paraId="64576305" w14:textId="12EF3723" w:rsidR="005B7C1A" w:rsidRPr="005B7C1A" w:rsidRDefault="000E6733" w:rsidP="000E6733">
            <w:pPr>
              <w:rPr>
                <w:rFonts w:eastAsia="Times New Roman" w:cs="Times New Roman"/>
                <w:color w:val="000000"/>
                <w:sz w:val="21"/>
                <w:szCs w:val="21"/>
              </w:rPr>
            </w:pPr>
            <w:r w:rsidRPr="000E6733">
              <w:rPr>
                <w:rFonts w:eastAsia="Times New Roman" w:cs="Times New Roman"/>
                <w:color w:val="000000"/>
                <w:sz w:val="21"/>
                <w:szCs w:val="21"/>
              </w:rPr>
              <w:t>Gravity field</w:t>
            </w:r>
            <w:r>
              <w:rPr>
                <w:rFonts w:eastAsia="Times New Roman" w:cs="Times New Roman"/>
                <w:color w:val="000000"/>
                <w:sz w:val="21"/>
                <w:szCs w:val="21"/>
              </w:rPr>
              <w:t>, density,</w:t>
            </w:r>
            <w:r w:rsidRPr="000E6733">
              <w:rPr>
                <w:rFonts w:eastAsia="Times New Roman" w:cs="Times New Roman"/>
                <w:color w:val="000000"/>
                <w:sz w:val="21"/>
                <w:szCs w:val="21"/>
              </w:rPr>
              <w:t xml:space="preserve"> &amp; internal structure of the </w:t>
            </w:r>
            <w:r>
              <w:rPr>
                <w:rFonts w:eastAsia="Times New Roman" w:cs="Times New Roman"/>
                <w:color w:val="000000"/>
                <w:sz w:val="21"/>
                <w:szCs w:val="21"/>
              </w:rPr>
              <w:t>Phobos and Deimos</w:t>
            </w:r>
          </w:p>
        </w:tc>
        <w:tc>
          <w:tcPr>
            <w:tcW w:w="810" w:type="dxa"/>
            <w:tcBorders>
              <w:top w:val="double" w:sz="6" w:space="0" w:color="auto"/>
              <w:left w:val="nil"/>
              <w:bottom w:val="double" w:sz="6" w:space="0" w:color="auto"/>
              <w:right w:val="single" w:sz="4" w:space="0" w:color="auto"/>
            </w:tcBorders>
            <w:shd w:val="clear" w:color="000000" w:fill="C4D79B"/>
            <w:vAlign w:val="center"/>
          </w:tcPr>
          <w:p w14:paraId="077E9D8C" w14:textId="7D2AA26C" w:rsidR="005B7C1A" w:rsidRPr="005B7C1A" w:rsidRDefault="005B7C1A" w:rsidP="005B7C1A">
            <w:pPr>
              <w:jc w:val="center"/>
              <w:rPr>
                <w:rFonts w:eastAsia="Times New Roman" w:cs="Times New Roman"/>
                <w:color w:val="000000"/>
                <w:sz w:val="21"/>
                <w:szCs w:val="21"/>
              </w:rPr>
            </w:pPr>
            <w:r w:rsidRPr="005B7C1A">
              <w:rPr>
                <w:sz w:val="21"/>
                <w:szCs w:val="21"/>
              </w:rPr>
              <w:t>T</w:t>
            </w:r>
          </w:p>
        </w:tc>
        <w:tc>
          <w:tcPr>
            <w:tcW w:w="810" w:type="dxa"/>
            <w:tcBorders>
              <w:top w:val="double" w:sz="6" w:space="0" w:color="auto"/>
              <w:left w:val="nil"/>
              <w:bottom w:val="double" w:sz="6" w:space="0" w:color="auto"/>
              <w:right w:val="single" w:sz="4" w:space="0" w:color="auto"/>
            </w:tcBorders>
            <w:shd w:val="clear" w:color="000000" w:fill="EBF1DE"/>
            <w:vAlign w:val="center"/>
          </w:tcPr>
          <w:p w14:paraId="1F6EB876" w14:textId="67A60504" w:rsidR="005B7C1A" w:rsidRPr="005B7C1A" w:rsidRDefault="005B7C1A" w:rsidP="005B7C1A">
            <w:pPr>
              <w:jc w:val="center"/>
              <w:rPr>
                <w:rFonts w:eastAsia="Times New Roman" w:cs="Times New Roman"/>
                <w:color w:val="000000"/>
                <w:sz w:val="21"/>
                <w:szCs w:val="21"/>
              </w:rPr>
            </w:pPr>
            <w:r w:rsidRPr="005B7C1A">
              <w:rPr>
                <w:sz w:val="21"/>
                <w:szCs w:val="21"/>
              </w:rPr>
              <w:t>B</w:t>
            </w:r>
          </w:p>
        </w:tc>
        <w:tc>
          <w:tcPr>
            <w:tcW w:w="900" w:type="dxa"/>
            <w:tcBorders>
              <w:top w:val="double" w:sz="6" w:space="0" w:color="auto"/>
              <w:left w:val="nil"/>
              <w:bottom w:val="double" w:sz="6" w:space="0" w:color="auto"/>
              <w:right w:val="single" w:sz="4" w:space="0" w:color="auto"/>
            </w:tcBorders>
            <w:shd w:val="clear" w:color="auto" w:fill="auto"/>
            <w:vAlign w:val="center"/>
          </w:tcPr>
          <w:p w14:paraId="75A74DF9" w14:textId="494F2575" w:rsidR="005B7C1A" w:rsidRPr="005B7C1A" w:rsidRDefault="005B7C1A" w:rsidP="005B7C1A">
            <w:pPr>
              <w:jc w:val="center"/>
              <w:rPr>
                <w:rFonts w:eastAsia="Times New Roman" w:cs="Times New Roman"/>
                <w:color w:val="000000"/>
                <w:sz w:val="21"/>
                <w:szCs w:val="21"/>
              </w:rPr>
            </w:pPr>
          </w:p>
        </w:tc>
        <w:tc>
          <w:tcPr>
            <w:tcW w:w="900" w:type="dxa"/>
            <w:tcBorders>
              <w:top w:val="double" w:sz="6" w:space="0" w:color="auto"/>
              <w:left w:val="nil"/>
              <w:bottom w:val="double" w:sz="6" w:space="0" w:color="auto"/>
              <w:right w:val="single" w:sz="4" w:space="0" w:color="auto"/>
            </w:tcBorders>
            <w:shd w:val="clear" w:color="auto" w:fill="auto"/>
            <w:vAlign w:val="center"/>
          </w:tcPr>
          <w:p w14:paraId="2E6731C2" w14:textId="7C5CC58E" w:rsidR="005B7C1A" w:rsidRPr="005B7C1A" w:rsidRDefault="005B7C1A" w:rsidP="005B7C1A">
            <w:pPr>
              <w:jc w:val="center"/>
              <w:rPr>
                <w:rFonts w:eastAsia="Times New Roman" w:cs="Times New Roman"/>
                <w:color w:val="000000"/>
                <w:sz w:val="21"/>
                <w:szCs w:val="21"/>
              </w:rPr>
            </w:pPr>
          </w:p>
        </w:tc>
        <w:tc>
          <w:tcPr>
            <w:tcW w:w="810" w:type="dxa"/>
            <w:tcBorders>
              <w:top w:val="double" w:sz="6" w:space="0" w:color="auto"/>
              <w:left w:val="nil"/>
              <w:bottom w:val="double" w:sz="6" w:space="0" w:color="auto"/>
              <w:right w:val="single" w:sz="4" w:space="0" w:color="auto"/>
            </w:tcBorders>
            <w:shd w:val="clear" w:color="auto" w:fill="EAF1DD" w:themeFill="accent3" w:themeFillTint="33"/>
            <w:vAlign w:val="center"/>
          </w:tcPr>
          <w:p w14:paraId="47ECB352" w14:textId="0E13C071" w:rsidR="005B7C1A" w:rsidRPr="005B7C1A" w:rsidRDefault="005C5204" w:rsidP="005B7C1A">
            <w:pPr>
              <w:jc w:val="center"/>
              <w:rPr>
                <w:rFonts w:eastAsia="Times New Roman" w:cs="Times New Roman"/>
                <w:color w:val="000000"/>
                <w:sz w:val="21"/>
                <w:szCs w:val="21"/>
              </w:rPr>
            </w:pPr>
            <w:r>
              <w:rPr>
                <w:rFonts w:eastAsia="Times New Roman" w:cs="Times New Roman"/>
                <w:color w:val="000000"/>
                <w:sz w:val="21"/>
                <w:szCs w:val="21"/>
              </w:rPr>
              <w:t>B</w:t>
            </w:r>
          </w:p>
        </w:tc>
        <w:tc>
          <w:tcPr>
            <w:tcW w:w="900" w:type="dxa"/>
            <w:tcBorders>
              <w:top w:val="double" w:sz="6" w:space="0" w:color="auto"/>
              <w:left w:val="nil"/>
              <w:bottom w:val="double" w:sz="6" w:space="0" w:color="auto"/>
              <w:right w:val="single" w:sz="4" w:space="0" w:color="auto"/>
            </w:tcBorders>
            <w:shd w:val="clear" w:color="000000" w:fill="FFFFFF"/>
            <w:vAlign w:val="center"/>
          </w:tcPr>
          <w:p w14:paraId="5EA83471" w14:textId="77777777" w:rsidR="005B7C1A" w:rsidRPr="005B7C1A" w:rsidRDefault="005B7C1A" w:rsidP="005B7C1A">
            <w:pPr>
              <w:jc w:val="center"/>
              <w:rPr>
                <w:rFonts w:eastAsia="Times New Roman" w:cs="Times New Roman"/>
                <w:color w:val="000000"/>
                <w:sz w:val="21"/>
                <w:szCs w:val="21"/>
              </w:rPr>
            </w:pPr>
          </w:p>
        </w:tc>
        <w:tc>
          <w:tcPr>
            <w:tcW w:w="900" w:type="dxa"/>
            <w:tcBorders>
              <w:top w:val="double" w:sz="6" w:space="0" w:color="auto"/>
              <w:left w:val="nil"/>
              <w:bottom w:val="double" w:sz="6" w:space="0" w:color="auto"/>
              <w:right w:val="nil"/>
            </w:tcBorders>
            <w:shd w:val="clear" w:color="000000" w:fill="FFFFFF"/>
            <w:vAlign w:val="center"/>
          </w:tcPr>
          <w:p w14:paraId="75F0C337" w14:textId="77777777" w:rsidR="005B7C1A" w:rsidRPr="005B7C1A" w:rsidRDefault="005B7C1A" w:rsidP="005B7C1A">
            <w:pPr>
              <w:jc w:val="center"/>
              <w:rPr>
                <w:rFonts w:eastAsia="Times New Roman" w:cs="Times New Roman"/>
                <w:color w:val="000000"/>
                <w:sz w:val="21"/>
                <w:szCs w:val="21"/>
              </w:rPr>
            </w:pPr>
          </w:p>
        </w:tc>
        <w:tc>
          <w:tcPr>
            <w:tcW w:w="947" w:type="dxa"/>
            <w:tcBorders>
              <w:top w:val="double" w:sz="6" w:space="0" w:color="auto"/>
              <w:left w:val="single" w:sz="8" w:space="0" w:color="auto"/>
              <w:bottom w:val="double" w:sz="6" w:space="0" w:color="auto"/>
              <w:right w:val="nil"/>
            </w:tcBorders>
            <w:shd w:val="clear" w:color="000000" w:fill="FFFFFF"/>
            <w:vAlign w:val="center"/>
          </w:tcPr>
          <w:p w14:paraId="307E11F6" w14:textId="77777777" w:rsidR="005B7C1A" w:rsidRPr="005B7C1A" w:rsidRDefault="005B7C1A" w:rsidP="005B7C1A">
            <w:pPr>
              <w:jc w:val="center"/>
              <w:rPr>
                <w:rFonts w:eastAsia="MS Mincho" w:cs="MS Mincho"/>
                <w:b/>
                <w:color w:val="545454"/>
                <w:sz w:val="21"/>
                <w:szCs w:val="21"/>
                <w:shd w:val="clear" w:color="auto" w:fill="FFFFFF"/>
              </w:rPr>
            </w:pPr>
          </w:p>
        </w:tc>
        <w:tc>
          <w:tcPr>
            <w:tcW w:w="917" w:type="dxa"/>
            <w:tcBorders>
              <w:top w:val="double" w:sz="6" w:space="0" w:color="auto"/>
              <w:left w:val="single" w:sz="4" w:space="0" w:color="auto"/>
              <w:bottom w:val="double" w:sz="6" w:space="0" w:color="auto"/>
              <w:right w:val="single" w:sz="8" w:space="0" w:color="auto"/>
            </w:tcBorders>
            <w:shd w:val="clear" w:color="000000" w:fill="FFFFFF"/>
            <w:vAlign w:val="center"/>
          </w:tcPr>
          <w:p w14:paraId="6F83E34E" w14:textId="77777777" w:rsidR="005B7C1A" w:rsidRPr="005B7C1A" w:rsidRDefault="005B7C1A" w:rsidP="005B7C1A">
            <w:pPr>
              <w:jc w:val="center"/>
              <w:rPr>
                <w:rFonts w:eastAsia="Times New Roman" w:cs="Times New Roman"/>
                <w:color w:val="000000"/>
                <w:sz w:val="21"/>
                <w:szCs w:val="21"/>
              </w:rPr>
            </w:pPr>
          </w:p>
        </w:tc>
      </w:tr>
      <w:tr w:rsidR="005C5204" w:rsidRPr="005B7C1A" w14:paraId="30358286" w14:textId="77777777" w:rsidTr="005C5204">
        <w:trPr>
          <w:trHeight w:val="35"/>
        </w:trPr>
        <w:tc>
          <w:tcPr>
            <w:tcW w:w="836" w:type="dxa"/>
            <w:tcBorders>
              <w:top w:val="double" w:sz="6" w:space="0" w:color="auto"/>
              <w:left w:val="single" w:sz="8" w:space="0" w:color="auto"/>
              <w:bottom w:val="double" w:sz="6" w:space="0" w:color="auto"/>
              <w:right w:val="single" w:sz="8" w:space="0" w:color="auto"/>
            </w:tcBorders>
            <w:shd w:val="clear" w:color="000000" w:fill="C4D79B"/>
            <w:vAlign w:val="center"/>
          </w:tcPr>
          <w:p w14:paraId="13DB01B0" w14:textId="50AD5AE4" w:rsidR="005C5204" w:rsidRPr="005B7C1A" w:rsidRDefault="00297740" w:rsidP="005B7C1A">
            <w:pPr>
              <w:jc w:val="center"/>
              <w:rPr>
                <w:sz w:val="21"/>
                <w:szCs w:val="21"/>
              </w:rPr>
            </w:pPr>
            <w:r>
              <w:rPr>
                <w:sz w:val="21"/>
                <w:szCs w:val="21"/>
              </w:rPr>
              <w:t>RS-E</w:t>
            </w:r>
            <w:r w:rsidR="005C5204">
              <w:rPr>
                <w:sz w:val="21"/>
                <w:szCs w:val="21"/>
              </w:rPr>
              <w:t>2</w:t>
            </w:r>
          </w:p>
        </w:tc>
        <w:tc>
          <w:tcPr>
            <w:tcW w:w="4230" w:type="dxa"/>
            <w:tcBorders>
              <w:top w:val="double" w:sz="6" w:space="0" w:color="auto"/>
              <w:left w:val="nil"/>
              <w:bottom w:val="double" w:sz="6" w:space="0" w:color="auto"/>
              <w:right w:val="single" w:sz="8" w:space="0" w:color="auto"/>
            </w:tcBorders>
            <w:shd w:val="clear" w:color="000000" w:fill="D9D9D9"/>
            <w:vAlign w:val="center"/>
          </w:tcPr>
          <w:p w14:paraId="53DC7F2C" w14:textId="5DE0ABE7" w:rsidR="005C5204" w:rsidRPr="005B7C1A" w:rsidRDefault="000E6733" w:rsidP="005B7C1A">
            <w:pPr>
              <w:rPr>
                <w:sz w:val="21"/>
                <w:szCs w:val="21"/>
              </w:rPr>
            </w:pPr>
            <w:r w:rsidRPr="000E6733">
              <w:rPr>
                <w:sz w:val="21"/>
                <w:szCs w:val="21"/>
              </w:rPr>
              <w:t>Identification of geologic units on Phobos &amp; determine regolith physical properties and composition within those units</w:t>
            </w:r>
          </w:p>
        </w:tc>
        <w:tc>
          <w:tcPr>
            <w:tcW w:w="810" w:type="dxa"/>
            <w:tcBorders>
              <w:top w:val="double" w:sz="6" w:space="0" w:color="auto"/>
              <w:left w:val="nil"/>
              <w:bottom w:val="double" w:sz="6" w:space="0" w:color="auto"/>
              <w:right w:val="single" w:sz="4" w:space="0" w:color="auto"/>
            </w:tcBorders>
            <w:shd w:val="clear" w:color="000000" w:fill="C4D79B"/>
            <w:vAlign w:val="center"/>
          </w:tcPr>
          <w:p w14:paraId="4D07AAB4" w14:textId="65B59052" w:rsidR="005C5204" w:rsidRPr="005B7C1A" w:rsidRDefault="005C5204" w:rsidP="005B7C1A">
            <w:pPr>
              <w:jc w:val="center"/>
              <w:rPr>
                <w:sz w:val="21"/>
                <w:szCs w:val="21"/>
              </w:rPr>
            </w:pPr>
            <w:r w:rsidRPr="005B7C1A">
              <w:rPr>
                <w:sz w:val="21"/>
                <w:szCs w:val="21"/>
              </w:rPr>
              <w:t>T</w:t>
            </w:r>
          </w:p>
        </w:tc>
        <w:tc>
          <w:tcPr>
            <w:tcW w:w="810" w:type="dxa"/>
            <w:tcBorders>
              <w:top w:val="double" w:sz="6" w:space="0" w:color="auto"/>
              <w:left w:val="nil"/>
              <w:bottom w:val="double" w:sz="6" w:space="0" w:color="auto"/>
              <w:right w:val="single" w:sz="4" w:space="0" w:color="auto"/>
            </w:tcBorders>
            <w:shd w:val="clear" w:color="auto" w:fill="auto"/>
            <w:vAlign w:val="center"/>
          </w:tcPr>
          <w:p w14:paraId="3A2C8E90" w14:textId="1710EA4F" w:rsidR="005C5204" w:rsidRPr="005B7C1A" w:rsidRDefault="005C5204" w:rsidP="005B7C1A">
            <w:pPr>
              <w:jc w:val="center"/>
              <w:rPr>
                <w:sz w:val="21"/>
                <w:szCs w:val="21"/>
              </w:rPr>
            </w:pPr>
          </w:p>
        </w:tc>
        <w:tc>
          <w:tcPr>
            <w:tcW w:w="900" w:type="dxa"/>
            <w:tcBorders>
              <w:top w:val="double" w:sz="6" w:space="0" w:color="auto"/>
              <w:left w:val="nil"/>
              <w:bottom w:val="double" w:sz="6" w:space="0" w:color="auto"/>
              <w:right w:val="single" w:sz="4" w:space="0" w:color="auto"/>
            </w:tcBorders>
            <w:shd w:val="clear" w:color="000000" w:fill="C4D79B"/>
            <w:vAlign w:val="center"/>
          </w:tcPr>
          <w:p w14:paraId="5A65F59D" w14:textId="08D1D113" w:rsidR="005C5204" w:rsidRPr="005B7C1A" w:rsidRDefault="005C5204" w:rsidP="005B7C1A">
            <w:pPr>
              <w:jc w:val="center"/>
              <w:rPr>
                <w:sz w:val="21"/>
                <w:szCs w:val="21"/>
              </w:rPr>
            </w:pPr>
            <w:r w:rsidRPr="005B7C1A">
              <w:rPr>
                <w:sz w:val="21"/>
                <w:szCs w:val="21"/>
              </w:rPr>
              <w:t>T</w:t>
            </w:r>
          </w:p>
        </w:tc>
        <w:tc>
          <w:tcPr>
            <w:tcW w:w="900" w:type="dxa"/>
            <w:tcBorders>
              <w:top w:val="double" w:sz="6" w:space="0" w:color="auto"/>
              <w:left w:val="nil"/>
              <w:bottom w:val="double" w:sz="6" w:space="0" w:color="auto"/>
              <w:right w:val="single" w:sz="4" w:space="0" w:color="auto"/>
            </w:tcBorders>
            <w:shd w:val="clear" w:color="000000" w:fill="C4D79B"/>
            <w:vAlign w:val="center"/>
          </w:tcPr>
          <w:p w14:paraId="148C76EF" w14:textId="744E6D63" w:rsidR="005C5204" w:rsidRPr="005B7C1A" w:rsidRDefault="005C5204" w:rsidP="005B7C1A">
            <w:pPr>
              <w:jc w:val="center"/>
              <w:rPr>
                <w:sz w:val="21"/>
                <w:szCs w:val="21"/>
              </w:rPr>
            </w:pPr>
            <w:r w:rsidRPr="005B7C1A">
              <w:rPr>
                <w:sz w:val="21"/>
                <w:szCs w:val="21"/>
              </w:rPr>
              <w:t>T</w:t>
            </w:r>
          </w:p>
        </w:tc>
        <w:tc>
          <w:tcPr>
            <w:tcW w:w="810" w:type="dxa"/>
            <w:tcBorders>
              <w:top w:val="double" w:sz="6" w:space="0" w:color="auto"/>
              <w:left w:val="nil"/>
              <w:bottom w:val="double" w:sz="6" w:space="0" w:color="auto"/>
              <w:right w:val="single" w:sz="4" w:space="0" w:color="auto"/>
            </w:tcBorders>
            <w:shd w:val="clear" w:color="000000" w:fill="FFFFFF"/>
            <w:vAlign w:val="center"/>
          </w:tcPr>
          <w:p w14:paraId="6BBB5BB4" w14:textId="77777777" w:rsidR="005C5204" w:rsidRPr="005B7C1A" w:rsidRDefault="005C5204" w:rsidP="005B7C1A">
            <w:pPr>
              <w:jc w:val="center"/>
              <w:rPr>
                <w:rFonts w:eastAsia="Times New Roman" w:cs="Times New Roman"/>
                <w:color w:val="000000"/>
                <w:sz w:val="21"/>
                <w:szCs w:val="21"/>
              </w:rPr>
            </w:pPr>
          </w:p>
        </w:tc>
        <w:tc>
          <w:tcPr>
            <w:tcW w:w="900" w:type="dxa"/>
            <w:tcBorders>
              <w:top w:val="double" w:sz="6" w:space="0" w:color="auto"/>
              <w:left w:val="nil"/>
              <w:bottom w:val="double" w:sz="6" w:space="0" w:color="auto"/>
              <w:right w:val="single" w:sz="4" w:space="0" w:color="auto"/>
            </w:tcBorders>
            <w:shd w:val="clear" w:color="000000" w:fill="FFFFFF"/>
            <w:vAlign w:val="center"/>
          </w:tcPr>
          <w:p w14:paraId="0DBA0107" w14:textId="77777777" w:rsidR="005C5204" w:rsidRPr="005B7C1A" w:rsidRDefault="005C5204" w:rsidP="005B7C1A">
            <w:pPr>
              <w:jc w:val="center"/>
              <w:rPr>
                <w:rFonts w:eastAsia="Times New Roman" w:cs="Times New Roman"/>
                <w:color w:val="000000"/>
                <w:sz w:val="21"/>
                <w:szCs w:val="21"/>
              </w:rPr>
            </w:pPr>
          </w:p>
        </w:tc>
        <w:tc>
          <w:tcPr>
            <w:tcW w:w="900" w:type="dxa"/>
            <w:tcBorders>
              <w:top w:val="double" w:sz="6" w:space="0" w:color="auto"/>
              <w:left w:val="nil"/>
              <w:bottom w:val="double" w:sz="6" w:space="0" w:color="auto"/>
              <w:right w:val="nil"/>
            </w:tcBorders>
            <w:shd w:val="clear" w:color="000000" w:fill="FFFFFF"/>
            <w:vAlign w:val="center"/>
          </w:tcPr>
          <w:p w14:paraId="33C62DF4" w14:textId="77777777" w:rsidR="005C5204" w:rsidRPr="005B7C1A" w:rsidRDefault="005C5204" w:rsidP="005B7C1A">
            <w:pPr>
              <w:jc w:val="center"/>
              <w:rPr>
                <w:rFonts w:eastAsia="Times New Roman" w:cs="Times New Roman"/>
                <w:color w:val="000000"/>
                <w:sz w:val="21"/>
                <w:szCs w:val="21"/>
              </w:rPr>
            </w:pPr>
          </w:p>
        </w:tc>
        <w:tc>
          <w:tcPr>
            <w:tcW w:w="947" w:type="dxa"/>
            <w:tcBorders>
              <w:top w:val="double" w:sz="6" w:space="0" w:color="auto"/>
              <w:left w:val="single" w:sz="8" w:space="0" w:color="auto"/>
              <w:bottom w:val="double" w:sz="6" w:space="0" w:color="auto"/>
              <w:right w:val="nil"/>
            </w:tcBorders>
            <w:shd w:val="clear" w:color="000000" w:fill="FFFFFF"/>
            <w:vAlign w:val="center"/>
          </w:tcPr>
          <w:p w14:paraId="54DDBD42" w14:textId="77777777" w:rsidR="005C5204" w:rsidRPr="005B7C1A" w:rsidRDefault="005C5204" w:rsidP="005B7C1A">
            <w:pPr>
              <w:jc w:val="center"/>
              <w:rPr>
                <w:rFonts w:eastAsia="MS Mincho" w:cs="MS Mincho"/>
                <w:b/>
                <w:color w:val="545454"/>
                <w:sz w:val="21"/>
                <w:szCs w:val="21"/>
                <w:shd w:val="clear" w:color="auto" w:fill="FFFFFF"/>
              </w:rPr>
            </w:pPr>
          </w:p>
        </w:tc>
        <w:tc>
          <w:tcPr>
            <w:tcW w:w="917" w:type="dxa"/>
            <w:tcBorders>
              <w:top w:val="double" w:sz="6" w:space="0" w:color="auto"/>
              <w:left w:val="single" w:sz="4" w:space="0" w:color="auto"/>
              <w:bottom w:val="double" w:sz="6" w:space="0" w:color="auto"/>
              <w:right w:val="single" w:sz="8" w:space="0" w:color="auto"/>
            </w:tcBorders>
            <w:shd w:val="clear" w:color="000000" w:fill="FFFFFF"/>
            <w:vAlign w:val="center"/>
          </w:tcPr>
          <w:p w14:paraId="59B28217" w14:textId="77777777" w:rsidR="005C5204" w:rsidRPr="005B7C1A" w:rsidRDefault="005C5204" w:rsidP="005B7C1A">
            <w:pPr>
              <w:jc w:val="center"/>
              <w:rPr>
                <w:rFonts w:eastAsia="Times New Roman" w:cs="Times New Roman"/>
                <w:color w:val="000000"/>
                <w:sz w:val="21"/>
                <w:szCs w:val="21"/>
              </w:rPr>
            </w:pPr>
          </w:p>
        </w:tc>
      </w:tr>
      <w:tr w:rsidR="005C5204" w:rsidRPr="005B7C1A" w14:paraId="3548ACB1" w14:textId="77777777" w:rsidTr="00774B19">
        <w:trPr>
          <w:trHeight w:val="162"/>
        </w:trPr>
        <w:tc>
          <w:tcPr>
            <w:tcW w:w="836" w:type="dxa"/>
            <w:vMerge w:val="restart"/>
            <w:tcBorders>
              <w:top w:val="double" w:sz="6" w:space="0" w:color="auto"/>
              <w:left w:val="single" w:sz="8" w:space="0" w:color="auto"/>
              <w:bottom w:val="double" w:sz="6" w:space="0" w:color="000000"/>
              <w:right w:val="single" w:sz="8" w:space="0" w:color="auto"/>
            </w:tcBorders>
            <w:shd w:val="clear" w:color="000000" w:fill="C4D79B"/>
            <w:vAlign w:val="center"/>
            <w:hideMark/>
          </w:tcPr>
          <w:p w14:paraId="367BD7C4" w14:textId="2DBCC590" w:rsidR="005C5204" w:rsidRPr="005B7C1A" w:rsidRDefault="005C5204" w:rsidP="00AC481E">
            <w:pPr>
              <w:jc w:val="center"/>
              <w:rPr>
                <w:rFonts w:eastAsia="Times New Roman" w:cs="Times New Roman"/>
                <w:color w:val="000000"/>
                <w:sz w:val="21"/>
                <w:szCs w:val="21"/>
              </w:rPr>
            </w:pPr>
            <w:r w:rsidRPr="005B7C1A">
              <w:rPr>
                <w:rFonts w:eastAsia="Times New Roman" w:cs="Times New Roman"/>
                <w:color w:val="000000"/>
                <w:sz w:val="21"/>
                <w:szCs w:val="21"/>
              </w:rPr>
              <w:t>Reconnaissance</w:t>
            </w:r>
          </w:p>
        </w:tc>
        <w:tc>
          <w:tcPr>
            <w:tcW w:w="4230" w:type="dxa"/>
            <w:tcBorders>
              <w:top w:val="double" w:sz="6" w:space="0" w:color="auto"/>
              <w:left w:val="single" w:sz="4" w:space="0" w:color="auto"/>
              <w:bottom w:val="nil"/>
              <w:right w:val="single" w:sz="8" w:space="0" w:color="auto"/>
            </w:tcBorders>
            <w:shd w:val="clear" w:color="000000" w:fill="D9D9D9"/>
            <w:vAlign w:val="center"/>
            <w:hideMark/>
          </w:tcPr>
          <w:p w14:paraId="4811583D" w14:textId="26236BD1" w:rsidR="005C5204" w:rsidRPr="005B7C1A" w:rsidRDefault="005C5204" w:rsidP="00AC481E">
            <w:pPr>
              <w:rPr>
                <w:rFonts w:eastAsia="Times New Roman" w:cs="Times New Roman"/>
                <w:color w:val="000000"/>
                <w:sz w:val="21"/>
                <w:szCs w:val="21"/>
              </w:rPr>
            </w:pPr>
            <w:r w:rsidRPr="005B7C1A">
              <w:rPr>
                <w:rFonts w:eastAsia="Times New Roman" w:cs="Times New Roman"/>
                <w:color w:val="000000"/>
                <w:sz w:val="21"/>
                <w:szCs w:val="21"/>
              </w:rPr>
              <w:t>Site Certification: ≤30 cm/pixel resolution required</w:t>
            </w:r>
          </w:p>
        </w:tc>
        <w:tc>
          <w:tcPr>
            <w:tcW w:w="810" w:type="dxa"/>
            <w:tcBorders>
              <w:top w:val="double" w:sz="6" w:space="0" w:color="auto"/>
              <w:left w:val="nil"/>
              <w:bottom w:val="nil"/>
              <w:right w:val="single" w:sz="4" w:space="0" w:color="auto"/>
            </w:tcBorders>
            <w:shd w:val="clear" w:color="000000" w:fill="C4D79B"/>
            <w:vAlign w:val="center"/>
            <w:hideMark/>
          </w:tcPr>
          <w:p w14:paraId="5C72F46D" w14:textId="77777777" w:rsidR="005C5204" w:rsidRPr="005B7C1A" w:rsidRDefault="005C5204" w:rsidP="00AC481E">
            <w:pPr>
              <w:jc w:val="center"/>
              <w:rPr>
                <w:rFonts w:eastAsia="Times New Roman" w:cs="Times New Roman"/>
                <w:sz w:val="21"/>
                <w:szCs w:val="21"/>
              </w:rPr>
            </w:pPr>
            <w:r w:rsidRPr="005B7C1A">
              <w:rPr>
                <w:rFonts w:eastAsia="Times New Roman" w:cs="Times New Roman"/>
                <w:sz w:val="21"/>
                <w:szCs w:val="21"/>
              </w:rPr>
              <w:t>T</w:t>
            </w:r>
          </w:p>
        </w:tc>
        <w:tc>
          <w:tcPr>
            <w:tcW w:w="810" w:type="dxa"/>
            <w:tcBorders>
              <w:top w:val="double" w:sz="6" w:space="0" w:color="auto"/>
              <w:left w:val="nil"/>
              <w:bottom w:val="nil"/>
              <w:right w:val="single" w:sz="4" w:space="0" w:color="auto"/>
            </w:tcBorders>
            <w:shd w:val="clear" w:color="000000" w:fill="FFFFFF"/>
            <w:vAlign w:val="center"/>
            <w:hideMark/>
          </w:tcPr>
          <w:p w14:paraId="4117D263" w14:textId="77777777" w:rsidR="005C5204" w:rsidRPr="005B7C1A" w:rsidRDefault="005C5204" w:rsidP="00AC481E">
            <w:pPr>
              <w:jc w:val="center"/>
              <w:rPr>
                <w:rFonts w:eastAsia="Times New Roman" w:cs="Times New Roman"/>
                <w:sz w:val="21"/>
                <w:szCs w:val="21"/>
              </w:rPr>
            </w:pPr>
            <w:r w:rsidRPr="005B7C1A">
              <w:rPr>
                <w:rFonts w:eastAsia="Times New Roman" w:cs="Times New Roman"/>
                <w:sz w:val="21"/>
                <w:szCs w:val="21"/>
              </w:rPr>
              <w:t> </w:t>
            </w:r>
          </w:p>
        </w:tc>
        <w:tc>
          <w:tcPr>
            <w:tcW w:w="900" w:type="dxa"/>
            <w:tcBorders>
              <w:top w:val="double" w:sz="6" w:space="0" w:color="auto"/>
              <w:left w:val="nil"/>
              <w:bottom w:val="nil"/>
              <w:right w:val="single" w:sz="4" w:space="0" w:color="auto"/>
            </w:tcBorders>
            <w:shd w:val="clear" w:color="000000" w:fill="FFFFFF"/>
            <w:vAlign w:val="center"/>
            <w:hideMark/>
          </w:tcPr>
          <w:p w14:paraId="49EF032B" w14:textId="77777777" w:rsidR="005C5204" w:rsidRPr="005B7C1A" w:rsidRDefault="005C5204" w:rsidP="00AC481E">
            <w:pPr>
              <w:jc w:val="center"/>
              <w:rPr>
                <w:rFonts w:eastAsia="Times New Roman" w:cs="Times New Roman"/>
                <w:sz w:val="21"/>
                <w:szCs w:val="21"/>
              </w:rPr>
            </w:pPr>
            <w:r w:rsidRPr="005B7C1A">
              <w:rPr>
                <w:rFonts w:eastAsia="Times New Roman" w:cs="Times New Roman"/>
                <w:sz w:val="21"/>
                <w:szCs w:val="21"/>
              </w:rPr>
              <w:t> </w:t>
            </w:r>
          </w:p>
        </w:tc>
        <w:tc>
          <w:tcPr>
            <w:tcW w:w="900" w:type="dxa"/>
            <w:tcBorders>
              <w:top w:val="double" w:sz="6" w:space="0" w:color="auto"/>
              <w:left w:val="nil"/>
              <w:bottom w:val="nil"/>
              <w:right w:val="single" w:sz="4" w:space="0" w:color="auto"/>
            </w:tcBorders>
            <w:shd w:val="clear" w:color="000000" w:fill="FFFFFF"/>
            <w:vAlign w:val="center"/>
            <w:hideMark/>
          </w:tcPr>
          <w:p w14:paraId="71597557" w14:textId="77777777" w:rsidR="005C5204" w:rsidRPr="005B7C1A" w:rsidRDefault="005C5204" w:rsidP="00AC481E">
            <w:pPr>
              <w:jc w:val="center"/>
              <w:rPr>
                <w:rFonts w:eastAsia="Times New Roman" w:cs="Times New Roman"/>
                <w:sz w:val="21"/>
                <w:szCs w:val="21"/>
              </w:rPr>
            </w:pPr>
            <w:r w:rsidRPr="005B7C1A">
              <w:rPr>
                <w:rFonts w:eastAsia="Times New Roman" w:cs="Times New Roman"/>
                <w:sz w:val="21"/>
                <w:szCs w:val="21"/>
              </w:rPr>
              <w:t> </w:t>
            </w:r>
          </w:p>
        </w:tc>
        <w:tc>
          <w:tcPr>
            <w:tcW w:w="810" w:type="dxa"/>
            <w:tcBorders>
              <w:top w:val="double" w:sz="6" w:space="0" w:color="auto"/>
              <w:left w:val="nil"/>
              <w:bottom w:val="nil"/>
              <w:right w:val="single" w:sz="4" w:space="0" w:color="auto"/>
            </w:tcBorders>
            <w:shd w:val="clear" w:color="000000" w:fill="FFFFFF"/>
            <w:vAlign w:val="center"/>
            <w:hideMark/>
          </w:tcPr>
          <w:p w14:paraId="0FF779F4" w14:textId="77777777" w:rsidR="005C5204" w:rsidRPr="005B7C1A" w:rsidRDefault="005C5204" w:rsidP="00AC481E">
            <w:pPr>
              <w:jc w:val="center"/>
              <w:rPr>
                <w:rFonts w:eastAsia="Times New Roman" w:cs="Times New Roman"/>
                <w:sz w:val="21"/>
                <w:szCs w:val="21"/>
              </w:rPr>
            </w:pPr>
            <w:r w:rsidRPr="005B7C1A">
              <w:rPr>
                <w:rFonts w:eastAsia="Times New Roman" w:cs="Times New Roman"/>
                <w:sz w:val="21"/>
                <w:szCs w:val="21"/>
              </w:rPr>
              <w:t> </w:t>
            </w:r>
          </w:p>
        </w:tc>
        <w:tc>
          <w:tcPr>
            <w:tcW w:w="900" w:type="dxa"/>
            <w:tcBorders>
              <w:top w:val="double" w:sz="6" w:space="0" w:color="auto"/>
              <w:left w:val="nil"/>
              <w:bottom w:val="nil"/>
              <w:right w:val="single" w:sz="4" w:space="0" w:color="auto"/>
            </w:tcBorders>
            <w:shd w:val="clear" w:color="000000" w:fill="FFFFFF"/>
            <w:vAlign w:val="center"/>
            <w:hideMark/>
          </w:tcPr>
          <w:p w14:paraId="240E35F9" w14:textId="77777777" w:rsidR="005C5204" w:rsidRPr="005B7C1A" w:rsidRDefault="005C5204" w:rsidP="00AC481E">
            <w:pPr>
              <w:jc w:val="center"/>
              <w:rPr>
                <w:rFonts w:eastAsia="Times New Roman" w:cs="Times New Roman"/>
                <w:sz w:val="21"/>
                <w:szCs w:val="21"/>
              </w:rPr>
            </w:pPr>
            <w:r w:rsidRPr="005B7C1A">
              <w:rPr>
                <w:rFonts w:eastAsia="Times New Roman" w:cs="Times New Roman"/>
                <w:sz w:val="21"/>
                <w:szCs w:val="21"/>
              </w:rPr>
              <w:t> </w:t>
            </w:r>
          </w:p>
        </w:tc>
        <w:tc>
          <w:tcPr>
            <w:tcW w:w="900" w:type="dxa"/>
            <w:tcBorders>
              <w:top w:val="double" w:sz="6" w:space="0" w:color="auto"/>
              <w:left w:val="nil"/>
              <w:bottom w:val="nil"/>
              <w:right w:val="nil"/>
            </w:tcBorders>
            <w:shd w:val="clear" w:color="000000" w:fill="FFFFFF"/>
            <w:vAlign w:val="center"/>
            <w:hideMark/>
          </w:tcPr>
          <w:p w14:paraId="50394B00" w14:textId="77777777" w:rsidR="005C5204" w:rsidRPr="005B7C1A" w:rsidRDefault="005C5204" w:rsidP="00AC481E">
            <w:pPr>
              <w:jc w:val="center"/>
              <w:rPr>
                <w:rFonts w:eastAsia="Times New Roman" w:cs="Times New Roman"/>
                <w:color w:val="000000"/>
                <w:sz w:val="21"/>
                <w:szCs w:val="21"/>
              </w:rPr>
            </w:pPr>
            <w:r w:rsidRPr="005B7C1A">
              <w:rPr>
                <w:rFonts w:eastAsia="Times New Roman" w:cs="Times New Roman"/>
                <w:color w:val="000000"/>
                <w:sz w:val="21"/>
                <w:szCs w:val="21"/>
              </w:rPr>
              <w:t> </w:t>
            </w:r>
          </w:p>
        </w:tc>
        <w:tc>
          <w:tcPr>
            <w:tcW w:w="947" w:type="dxa"/>
            <w:tcBorders>
              <w:top w:val="double" w:sz="6" w:space="0" w:color="auto"/>
              <w:left w:val="single" w:sz="4" w:space="0" w:color="auto"/>
              <w:bottom w:val="single" w:sz="4" w:space="0" w:color="auto"/>
              <w:right w:val="single" w:sz="4" w:space="0" w:color="auto"/>
            </w:tcBorders>
            <w:shd w:val="clear" w:color="000000" w:fill="FFFFFF"/>
            <w:vAlign w:val="center"/>
            <w:hideMark/>
          </w:tcPr>
          <w:p w14:paraId="40FF2C05" w14:textId="77777777" w:rsidR="005C5204" w:rsidRPr="005B7C1A" w:rsidRDefault="005C5204" w:rsidP="00AC481E">
            <w:pPr>
              <w:jc w:val="center"/>
              <w:rPr>
                <w:rFonts w:eastAsia="Times New Roman" w:cs="Times New Roman"/>
                <w:color w:val="000000"/>
                <w:sz w:val="21"/>
                <w:szCs w:val="21"/>
              </w:rPr>
            </w:pPr>
            <w:r w:rsidRPr="005B7C1A">
              <w:rPr>
                <w:rFonts w:eastAsia="Times New Roman" w:cs="Times New Roman"/>
                <w:color w:val="000000"/>
                <w:sz w:val="21"/>
                <w:szCs w:val="21"/>
              </w:rPr>
              <w:t> </w:t>
            </w:r>
          </w:p>
        </w:tc>
        <w:tc>
          <w:tcPr>
            <w:tcW w:w="917" w:type="dxa"/>
            <w:tcBorders>
              <w:top w:val="double" w:sz="6" w:space="0" w:color="auto"/>
              <w:left w:val="single" w:sz="4" w:space="0" w:color="auto"/>
              <w:bottom w:val="nil"/>
              <w:right w:val="single" w:sz="8" w:space="0" w:color="auto"/>
            </w:tcBorders>
            <w:shd w:val="clear" w:color="000000" w:fill="FFFFFF"/>
            <w:vAlign w:val="center"/>
            <w:hideMark/>
          </w:tcPr>
          <w:p w14:paraId="1848A0AC" w14:textId="77777777" w:rsidR="005C5204" w:rsidRPr="005B7C1A" w:rsidRDefault="005C5204" w:rsidP="00AC481E">
            <w:pPr>
              <w:jc w:val="center"/>
              <w:rPr>
                <w:rFonts w:eastAsia="Times New Roman" w:cs="Times New Roman"/>
                <w:color w:val="000000"/>
                <w:sz w:val="21"/>
                <w:szCs w:val="21"/>
              </w:rPr>
            </w:pPr>
            <w:r w:rsidRPr="005B7C1A">
              <w:rPr>
                <w:rFonts w:eastAsia="Times New Roman" w:cs="Times New Roman"/>
                <w:color w:val="000000"/>
                <w:sz w:val="21"/>
                <w:szCs w:val="21"/>
              </w:rPr>
              <w:t> </w:t>
            </w:r>
          </w:p>
        </w:tc>
      </w:tr>
      <w:tr w:rsidR="005C5204" w:rsidRPr="005B7C1A" w14:paraId="10AA659A" w14:textId="77777777" w:rsidTr="00774B19">
        <w:trPr>
          <w:trHeight w:val="35"/>
        </w:trPr>
        <w:tc>
          <w:tcPr>
            <w:tcW w:w="836" w:type="dxa"/>
            <w:vMerge/>
            <w:tcBorders>
              <w:top w:val="nil"/>
              <w:left w:val="single" w:sz="8" w:space="0" w:color="auto"/>
              <w:bottom w:val="double" w:sz="6" w:space="0" w:color="000000"/>
              <w:right w:val="single" w:sz="8" w:space="0" w:color="auto"/>
            </w:tcBorders>
            <w:vAlign w:val="center"/>
            <w:hideMark/>
          </w:tcPr>
          <w:p w14:paraId="4015E3B5" w14:textId="77777777" w:rsidR="005C5204" w:rsidRPr="005B7C1A" w:rsidRDefault="005C5204" w:rsidP="00AC481E">
            <w:pPr>
              <w:rPr>
                <w:rFonts w:eastAsia="Times New Roman" w:cs="Times New Roman"/>
                <w:color w:val="000000"/>
                <w:sz w:val="21"/>
                <w:szCs w:val="21"/>
              </w:rPr>
            </w:pPr>
          </w:p>
        </w:tc>
        <w:tc>
          <w:tcPr>
            <w:tcW w:w="4230" w:type="dxa"/>
            <w:tcBorders>
              <w:top w:val="single" w:sz="8" w:space="0" w:color="auto"/>
              <w:left w:val="nil"/>
              <w:bottom w:val="single" w:sz="4" w:space="0" w:color="auto"/>
              <w:right w:val="single" w:sz="4" w:space="0" w:color="auto"/>
            </w:tcBorders>
            <w:shd w:val="clear" w:color="000000" w:fill="D9D9D9"/>
            <w:vAlign w:val="center"/>
            <w:hideMark/>
          </w:tcPr>
          <w:p w14:paraId="22CD75B1" w14:textId="43815865" w:rsidR="005C5204" w:rsidRPr="005B7C1A" w:rsidRDefault="005C5204" w:rsidP="00AC481E">
            <w:pPr>
              <w:rPr>
                <w:rFonts w:eastAsia="Times New Roman" w:cs="Times New Roman"/>
                <w:color w:val="000000"/>
                <w:sz w:val="21"/>
                <w:szCs w:val="21"/>
              </w:rPr>
            </w:pPr>
            <w:r w:rsidRPr="005B7C1A">
              <w:rPr>
                <w:rFonts w:eastAsia="Times New Roman" w:cs="Times New Roman"/>
                <w:color w:val="000000"/>
                <w:sz w:val="21"/>
                <w:szCs w:val="21"/>
              </w:rPr>
              <w:t xml:space="preserve">Site Characterization: </w:t>
            </w:r>
            <w:r w:rsidR="00410F19" w:rsidRPr="005D70A1">
              <w:rPr>
                <w:sz w:val="21"/>
                <w:szCs w:val="21"/>
              </w:rPr>
              <w:t>Morphology, mineral composition</w:t>
            </w:r>
            <w:r w:rsidR="00410F19">
              <w:rPr>
                <w:sz w:val="21"/>
                <w:szCs w:val="21"/>
              </w:rPr>
              <w:t xml:space="preserve"> &amp; </w:t>
            </w:r>
            <w:r w:rsidR="00410F19" w:rsidRPr="005D70A1">
              <w:rPr>
                <w:sz w:val="21"/>
                <w:szCs w:val="21"/>
              </w:rPr>
              <w:t>abundances, particle sizes, induration, geologic context</w:t>
            </w:r>
          </w:p>
        </w:tc>
        <w:tc>
          <w:tcPr>
            <w:tcW w:w="810" w:type="dxa"/>
            <w:tcBorders>
              <w:top w:val="single" w:sz="8" w:space="0" w:color="auto"/>
              <w:left w:val="nil"/>
              <w:bottom w:val="single" w:sz="4" w:space="0" w:color="auto"/>
              <w:right w:val="single" w:sz="4" w:space="0" w:color="auto"/>
            </w:tcBorders>
            <w:shd w:val="clear" w:color="000000" w:fill="C4D79B"/>
            <w:vAlign w:val="center"/>
            <w:hideMark/>
          </w:tcPr>
          <w:p w14:paraId="3F28C019" w14:textId="77777777" w:rsidR="005C5204" w:rsidRPr="005B7C1A" w:rsidRDefault="005C5204" w:rsidP="00AC481E">
            <w:pPr>
              <w:jc w:val="center"/>
              <w:rPr>
                <w:rFonts w:eastAsia="Times New Roman" w:cs="Times New Roman"/>
                <w:sz w:val="21"/>
                <w:szCs w:val="21"/>
              </w:rPr>
            </w:pPr>
            <w:r w:rsidRPr="005B7C1A">
              <w:rPr>
                <w:rFonts w:eastAsia="Times New Roman" w:cs="Times New Roman"/>
                <w:sz w:val="21"/>
                <w:szCs w:val="21"/>
              </w:rPr>
              <w:t>T</w:t>
            </w:r>
          </w:p>
        </w:tc>
        <w:tc>
          <w:tcPr>
            <w:tcW w:w="810" w:type="dxa"/>
            <w:tcBorders>
              <w:top w:val="single" w:sz="8" w:space="0" w:color="auto"/>
              <w:left w:val="nil"/>
              <w:bottom w:val="single" w:sz="4" w:space="0" w:color="auto"/>
              <w:right w:val="single" w:sz="4" w:space="0" w:color="auto"/>
            </w:tcBorders>
            <w:shd w:val="clear" w:color="000000" w:fill="EBF1DE"/>
            <w:vAlign w:val="center"/>
            <w:hideMark/>
          </w:tcPr>
          <w:p w14:paraId="195E4CC9" w14:textId="77777777" w:rsidR="005C5204" w:rsidRPr="005B7C1A" w:rsidRDefault="005C5204" w:rsidP="00AC481E">
            <w:pPr>
              <w:jc w:val="center"/>
              <w:rPr>
                <w:rFonts w:eastAsia="Times New Roman" w:cs="Times New Roman"/>
                <w:sz w:val="21"/>
                <w:szCs w:val="21"/>
              </w:rPr>
            </w:pPr>
            <w:r w:rsidRPr="005B7C1A">
              <w:rPr>
                <w:rFonts w:eastAsia="Times New Roman" w:cs="Times New Roman"/>
                <w:sz w:val="21"/>
                <w:szCs w:val="21"/>
              </w:rPr>
              <w:t>B</w:t>
            </w:r>
          </w:p>
        </w:tc>
        <w:tc>
          <w:tcPr>
            <w:tcW w:w="900" w:type="dxa"/>
            <w:tcBorders>
              <w:top w:val="single" w:sz="8" w:space="0" w:color="auto"/>
              <w:left w:val="nil"/>
              <w:bottom w:val="single" w:sz="4" w:space="0" w:color="auto"/>
              <w:right w:val="single" w:sz="4" w:space="0" w:color="auto"/>
            </w:tcBorders>
            <w:shd w:val="clear" w:color="000000" w:fill="C4D79B"/>
            <w:vAlign w:val="center"/>
            <w:hideMark/>
          </w:tcPr>
          <w:p w14:paraId="51B47C5B" w14:textId="77777777" w:rsidR="005C5204" w:rsidRPr="005B7C1A" w:rsidRDefault="005C5204" w:rsidP="00AC481E">
            <w:pPr>
              <w:jc w:val="center"/>
              <w:rPr>
                <w:rFonts w:eastAsia="Times New Roman" w:cs="Times New Roman"/>
                <w:sz w:val="21"/>
                <w:szCs w:val="21"/>
              </w:rPr>
            </w:pPr>
            <w:r w:rsidRPr="005B7C1A">
              <w:rPr>
                <w:rFonts w:eastAsia="Times New Roman" w:cs="Times New Roman"/>
                <w:sz w:val="21"/>
                <w:szCs w:val="21"/>
              </w:rPr>
              <w:t>T</w:t>
            </w:r>
          </w:p>
        </w:tc>
        <w:tc>
          <w:tcPr>
            <w:tcW w:w="900" w:type="dxa"/>
            <w:tcBorders>
              <w:top w:val="single" w:sz="8" w:space="0" w:color="auto"/>
              <w:left w:val="nil"/>
              <w:bottom w:val="single" w:sz="4" w:space="0" w:color="auto"/>
              <w:right w:val="single" w:sz="4" w:space="0" w:color="auto"/>
            </w:tcBorders>
            <w:shd w:val="clear" w:color="000000" w:fill="C4D79B"/>
            <w:vAlign w:val="center"/>
            <w:hideMark/>
          </w:tcPr>
          <w:p w14:paraId="141397E3" w14:textId="77777777" w:rsidR="005C5204" w:rsidRPr="005B7C1A" w:rsidRDefault="005C5204" w:rsidP="00AC481E">
            <w:pPr>
              <w:jc w:val="center"/>
              <w:rPr>
                <w:rFonts w:eastAsia="Times New Roman" w:cs="Times New Roman"/>
                <w:sz w:val="21"/>
                <w:szCs w:val="21"/>
              </w:rPr>
            </w:pPr>
            <w:r w:rsidRPr="005B7C1A">
              <w:rPr>
                <w:rFonts w:eastAsia="Times New Roman" w:cs="Times New Roman"/>
                <w:sz w:val="21"/>
                <w:szCs w:val="21"/>
              </w:rPr>
              <w:t>T</w:t>
            </w:r>
          </w:p>
        </w:tc>
        <w:tc>
          <w:tcPr>
            <w:tcW w:w="810" w:type="dxa"/>
            <w:tcBorders>
              <w:top w:val="single" w:sz="8" w:space="0" w:color="auto"/>
              <w:left w:val="nil"/>
              <w:bottom w:val="single" w:sz="4" w:space="0" w:color="auto"/>
              <w:right w:val="single" w:sz="4" w:space="0" w:color="auto"/>
            </w:tcBorders>
            <w:shd w:val="clear" w:color="000000" w:fill="FFFFFF"/>
            <w:vAlign w:val="center"/>
            <w:hideMark/>
          </w:tcPr>
          <w:p w14:paraId="4EB6975C" w14:textId="77777777" w:rsidR="005C5204" w:rsidRPr="005B7C1A" w:rsidRDefault="005C5204" w:rsidP="00AC481E">
            <w:pPr>
              <w:jc w:val="center"/>
              <w:rPr>
                <w:rFonts w:eastAsia="Times New Roman" w:cs="Times New Roman"/>
                <w:sz w:val="21"/>
                <w:szCs w:val="21"/>
              </w:rPr>
            </w:pPr>
            <w:r w:rsidRPr="005B7C1A">
              <w:rPr>
                <w:rFonts w:eastAsia="Times New Roman" w:cs="Times New Roman"/>
                <w:sz w:val="21"/>
                <w:szCs w:val="21"/>
              </w:rPr>
              <w:t> </w:t>
            </w:r>
          </w:p>
        </w:tc>
        <w:tc>
          <w:tcPr>
            <w:tcW w:w="900" w:type="dxa"/>
            <w:tcBorders>
              <w:top w:val="single" w:sz="8" w:space="0" w:color="auto"/>
              <w:left w:val="nil"/>
              <w:bottom w:val="single" w:sz="4" w:space="0" w:color="auto"/>
              <w:right w:val="single" w:sz="4" w:space="0" w:color="auto"/>
            </w:tcBorders>
            <w:shd w:val="clear" w:color="000000" w:fill="FFFFFF"/>
            <w:vAlign w:val="center"/>
            <w:hideMark/>
          </w:tcPr>
          <w:p w14:paraId="4DD99198" w14:textId="77777777" w:rsidR="005C5204" w:rsidRPr="005B7C1A" w:rsidRDefault="005C5204" w:rsidP="00AC481E">
            <w:pPr>
              <w:jc w:val="center"/>
              <w:rPr>
                <w:rFonts w:eastAsia="Times New Roman" w:cs="Times New Roman"/>
                <w:sz w:val="21"/>
                <w:szCs w:val="21"/>
              </w:rPr>
            </w:pPr>
            <w:r w:rsidRPr="005B7C1A">
              <w:rPr>
                <w:rFonts w:eastAsia="Times New Roman" w:cs="Times New Roman"/>
                <w:sz w:val="21"/>
                <w:szCs w:val="21"/>
              </w:rPr>
              <w:t> </w:t>
            </w:r>
          </w:p>
        </w:tc>
        <w:tc>
          <w:tcPr>
            <w:tcW w:w="900" w:type="dxa"/>
            <w:tcBorders>
              <w:top w:val="single" w:sz="8" w:space="0" w:color="auto"/>
              <w:left w:val="nil"/>
              <w:bottom w:val="single" w:sz="4" w:space="0" w:color="auto"/>
              <w:right w:val="single" w:sz="8" w:space="0" w:color="auto"/>
            </w:tcBorders>
            <w:shd w:val="clear" w:color="000000" w:fill="FFFFFF"/>
            <w:vAlign w:val="center"/>
            <w:hideMark/>
          </w:tcPr>
          <w:p w14:paraId="2EB340A6" w14:textId="77777777" w:rsidR="005C5204" w:rsidRPr="005B7C1A" w:rsidRDefault="005C5204" w:rsidP="00AC481E">
            <w:pPr>
              <w:jc w:val="center"/>
              <w:rPr>
                <w:rFonts w:eastAsia="Times New Roman" w:cs="Times New Roman"/>
                <w:color w:val="000000"/>
                <w:sz w:val="21"/>
                <w:szCs w:val="21"/>
              </w:rPr>
            </w:pPr>
            <w:r w:rsidRPr="005B7C1A">
              <w:rPr>
                <w:rFonts w:eastAsia="Times New Roman" w:cs="Times New Roman"/>
                <w:color w:val="000000"/>
                <w:sz w:val="21"/>
                <w:szCs w:val="21"/>
              </w:rPr>
              <w:t> </w:t>
            </w:r>
          </w:p>
        </w:tc>
        <w:tc>
          <w:tcPr>
            <w:tcW w:w="947" w:type="dxa"/>
            <w:tcBorders>
              <w:top w:val="nil"/>
              <w:left w:val="nil"/>
              <w:bottom w:val="single" w:sz="8" w:space="0" w:color="auto"/>
              <w:right w:val="nil"/>
            </w:tcBorders>
            <w:shd w:val="clear" w:color="000000" w:fill="FFFFFF"/>
            <w:vAlign w:val="center"/>
            <w:hideMark/>
          </w:tcPr>
          <w:p w14:paraId="2DC3DE46" w14:textId="6314948C" w:rsidR="005C5204" w:rsidRPr="005B7C1A" w:rsidRDefault="005C5204" w:rsidP="00AC481E">
            <w:pPr>
              <w:jc w:val="center"/>
              <w:rPr>
                <w:rFonts w:eastAsia="Times New Roman" w:cs="Times New Roman"/>
                <w:color w:val="000000"/>
                <w:sz w:val="21"/>
                <w:szCs w:val="21"/>
              </w:rPr>
            </w:pPr>
            <w:r w:rsidRPr="005B7C1A">
              <w:rPr>
                <w:rFonts w:ascii="MS Mincho" w:eastAsia="MS Mincho" w:hAnsi="MS Mincho" w:cs="MS Mincho" w:hint="eastAsia"/>
                <w:b/>
                <w:color w:val="545454"/>
                <w:sz w:val="21"/>
                <w:szCs w:val="21"/>
                <w:shd w:val="clear" w:color="auto" w:fill="FFFFFF"/>
              </w:rPr>
              <w:t>✓</w:t>
            </w:r>
          </w:p>
        </w:tc>
        <w:tc>
          <w:tcPr>
            <w:tcW w:w="917" w:type="dxa"/>
            <w:tcBorders>
              <w:top w:val="single" w:sz="8" w:space="0" w:color="auto"/>
              <w:left w:val="single" w:sz="4" w:space="0" w:color="auto"/>
              <w:bottom w:val="single" w:sz="4" w:space="0" w:color="auto"/>
              <w:right w:val="single" w:sz="8" w:space="0" w:color="auto"/>
            </w:tcBorders>
            <w:shd w:val="clear" w:color="000000" w:fill="FFFFFF"/>
            <w:vAlign w:val="center"/>
            <w:hideMark/>
          </w:tcPr>
          <w:p w14:paraId="4E32DF39" w14:textId="77777777" w:rsidR="005C5204" w:rsidRPr="005B7C1A" w:rsidRDefault="005C5204" w:rsidP="00AC481E">
            <w:pPr>
              <w:jc w:val="center"/>
              <w:rPr>
                <w:rFonts w:eastAsia="Times New Roman" w:cs="Times New Roman"/>
                <w:color w:val="000000"/>
                <w:sz w:val="21"/>
                <w:szCs w:val="21"/>
              </w:rPr>
            </w:pPr>
            <w:r w:rsidRPr="005B7C1A">
              <w:rPr>
                <w:rFonts w:eastAsia="Times New Roman" w:cs="Times New Roman"/>
                <w:color w:val="000000"/>
                <w:sz w:val="21"/>
                <w:szCs w:val="21"/>
              </w:rPr>
              <w:t> </w:t>
            </w:r>
          </w:p>
        </w:tc>
      </w:tr>
      <w:tr w:rsidR="005C5204" w:rsidRPr="005B7C1A" w14:paraId="011C09F8" w14:textId="77777777" w:rsidTr="00774B19">
        <w:trPr>
          <w:trHeight w:val="35"/>
        </w:trPr>
        <w:tc>
          <w:tcPr>
            <w:tcW w:w="836" w:type="dxa"/>
            <w:vMerge/>
            <w:tcBorders>
              <w:top w:val="nil"/>
              <w:left w:val="single" w:sz="8" w:space="0" w:color="auto"/>
              <w:bottom w:val="double" w:sz="6" w:space="0" w:color="000000"/>
              <w:right w:val="single" w:sz="8" w:space="0" w:color="auto"/>
            </w:tcBorders>
            <w:vAlign w:val="center"/>
            <w:hideMark/>
          </w:tcPr>
          <w:p w14:paraId="74087AE4" w14:textId="77777777" w:rsidR="005C5204" w:rsidRPr="005B7C1A" w:rsidRDefault="005C5204" w:rsidP="00AC481E">
            <w:pPr>
              <w:rPr>
                <w:rFonts w:eastAsia="Times New Roman" w:cs="Times New Roman"/>
                <w:color w:val="000000"/>
                <w:sz w:val="21"/>
                <w:szCs w:val="21"/>
              </w:rPr>
            </w:pPr>
          </w:p>
        </w:tc>
        <w:tc>
          <w:tcPr>
            <w:tcW w:w="4230" w:type="dxa"/>
            <w:tcBorders>
              <w:top w:val="nil"/>
              <w:left w:val="nil"/>
              <w:bottom w:val="single" w:sz="8" w:space="0" w:color="auto"/>
              <w:right w:val="single" w:sz="4" w:space="0" w:color="auto"/>
            </w:tcBorders>
            <w:shd w:val="clear" w:color="000000" w:fill="D9D9D9"/>
            <w:vAlign w:val="center"/>
            <w:hideMark/>
          </w:tcPr>
          <w:p w14:paraId="045F74A4" w14:textId="5428E17F" w:rsidR="005C5204" w:rsidRPr="005B7C1A" w:rsidRDefault="005C5204" w:rsidP="00AC481E">
            <w:pPr>
              <w:rPr>
                <w:rFonts w:eastAsia="Times New Roman" w:cs="Times New Roman"/>
                <w:color w:val="000000"/>
                <w:sz w:val="21"/>
                <w:szCs w:val="21"/>
              </w:rPr>
            </w:pPr>
            <w:r w:rsidRPr="005B7C1A">
              <w:rPr>
                <w:rFonts w:eastAsia="Times New Roman" w:cs="Times New Roman"/>
                <w:color w:val="000000"/>
                <w:sz w:val="21"/>
                <w:szCs w:val="21"/>
              </w:rPr>
              <w:t xml:space="preserve">Site Environment: Atmospheric density &amp; </w:t>
            </w:r>
            <w:r w:rsidR="00410F19">
              <w:rPr>
                <w:rFonts w:eastAsia="Times New Roman" w:cs="Times New Roman"/>
                <w:color w:val="000000"/>
                <w:sz w:val="21"/>
                <w:szCs w:val="21"/>
              </w:rPr>
              <w:t>w</w:t>
            </w:r>
            <w:r w:rsidRPr="005B7C1A">
              <w:rPr>
                <w:rFonts w:eastAsia="Times New Roman" w:cs="Times New Roman"/>
                <w:color w:val="000000"/>
                <w:sz w:val="21"/>
                <w:szCs w:val="21"/>
              </w:rPr>
              <w:t>inds</w:t>
            </w:r>
          </w:p>
        </w:tc>
        <w:tc>
          <w:tcPr>
            <w:tcW w:w="810" w:type="dxa"/>
            <w:tcBorders>
              <w:top w:val="nil"/>
              <w:left w:val="nil"/>
              <w:bottom w:val="single" w:sz="8" w:space="0" w:color="auto"/>
              <w:right w:val="single" w:sz="4" w:space="0" w:color="auto"/>
            </w:tcBorders>
            <w:shd w:val="clear" w:color="000000" w:fill="FFFFFF"/>
            <w:vAlign w:val="center"/>
            <w:hideMark/>
          </w:tcPr>
          <w:p w14:paraId="5D0A7C23" w14:textId="77777777" w:rsidR="005C5204" w:rsidRPr="005B7C1A" w:rsidRDefault="005C5204" w:rsidP="00AC481E">
            <w:pPr>
              <w:jc w:val="center"/>
              <w:rPr>
                <w:rFonts w:eastAsia="Times New Roman" w:cs="Times New Roman"/>
                <w:sz w:val="21"/>
                <w:szCs w:val="21"/>
              </w:rPr>
            </w:pPr>
            <w:r w:rsidRPr="005B7C1A">
              <w:rPr>
                <w:rFonts w:eastAsia="Times New Roman" w:cs="Times New Roman"/>
                <w:sz w:val="21"/>
                <w:szCs w:val="21"/>
              </w:rPr>
              <w:t> </w:t>
            </w:r>
          </w:p>
        </w:tc>
        <w:tc>
          <w:tcPr>
            <w:tcW w:w="810" w:type="dxa"/>
            <w:tcBorders>
              <w:top w:val="nil"/>
              <w:left w:val="nil"/>
              <w:bottom w:val="single" w:sz="8" w:space="0" w:color="auto"/>
              <w:right w:val="single" w:sz="4" w:space="0" w:color="auto"/>
            </w:tcBorders>
            <w:shd w:val="clear" w:color="000000" w:fill="FFFFFF"/>
            <w:vAlign w:val="center"/>
            <w:hideMark/>
          </w:tcPr>
          <w:p w14:paraId="76492C45" w14:textId="77777777" w:rsidR="005C5204" w:rsidRPr="005B7C1A" w:rsidRDefault="005C5204" w:rsidP="00AC481E">
            <w:pPr>
              <w:jc w:val="center"/>
              <w:rPr>
                <w:rFonts w:eastAsia="Times New Roman" w:cs="Times New Roman"/>
                <w:sz w:val="21"/>
                <w:szCs w:val="21"/>
              </w:rPr>
            </w:pPr>
            <w:r w:rsidRPr="005B7C1A">
              <w:rPr>
                <w:rFonts w:eastAsia="Times New Roman" w:cs="Times New Roman"/>
                <w:sz w:val="21"/>
                <w:szCs w:val="21"/>
              </w:rPr>
              <w:t> </w:t>
            </w:r>
          </w:p>
        </w:tc>
        <w:tc>
          <w:tcPr>
            <w:tcW w:w="900" w:type="dxa"/>
            <w:tcBorders>
              <w:top w:val="nil"/>
              <w:left w:val="nil"/>
              <w:bottom w:val="single" w:sz="8" w:space="0" w:color="auto"/>
              <w:right w:val="single" w:sz="4" w:space="0" w:color="auto"/>
            </w:tcBorders>
            <w:shd w:val="clear" w:color="000000" w:fill="FFFFFF"/>
            <w:vAlign w:val="center"/>
            <w:hideMark/>
          </w:tcPr>
          <w:p w14:paraId="70343FEF" w14:textId="77777777" w:rsidR="005C5204" w:rsidRPr="005B7C1A" w:rsidRDefault="005C5204" w:rsidP="00AC481E">
            <w:pPr>
              <w:jc w:val="center"/>
              <w:rPr>
                <w:rFonts w:eastAsia="Times New Roman" w:cs="Times New Roman"/>
                <w:sz w:val="21"/>
                <w:szCs w:val="21"/>
              </w:rPr>
            </w:pPr>
            <w:r w:rsidRPr="005B7C1A">
              <w:rPr>
                <w:rFonts w:eastAsia="Times New Roman" w:cs="Times New Roman"/>
                <w:sz w:val="21"/>
                <w:szCs w:val="21"/>
              </w:rPr>
              <w:t> </w:t>
            </w:r>
          </w:p>
        </w:tc>
        <w:tc>
          <w:tcPr>
            <w:tcW w:w="900" w:type="dxa"/>
            <w:tcBorders>
              <w:top w:val="nil"/>
              <w:left w:val="nil"/>
              <w:bottom w:val="single" w:sz="8" w:space="0" w:color="auto"/>
              <w:right w:val="single" w:sz="4" w:space="0" w:color="auto"/>
            </w:tcBorders>
            <w:shd w:val="clear" w:color="000000" w:fill="FFFFFF"/>
            <w:vAlign w:val="center"/>
            <w:hideMark/>
          </w:tcPr>
          <w:p w14:paraId="1F85B12E" w14:textId="77777777" w:rsidR="005C5204" w:rsidRPr="005B7C1A" w:rsidRDefault="005C5204" w:rsidP="00AC481E">
            <w:pPr>
              <w:jc w:val="center"/>
              <w:rPr>
                <w:rFonts w:eastAsia="Times New Roman" w:cs="Times New Roman"/>
                <w:sz w:val="21"/>
                <w:szCs w:val="21"/>
              </w:rPr>
            </w:pPr>
            <w:r w:rsidRPr="005B7C1A">
              <w:rPr>
                <w:rFonts w:eastAsia="Times New Roman" w:cs="Times New Roman"/>
                <w:sz w:val="21"/>
                <w:szCs w:val="21"/>
              </w:rPr>
              <w:t> </w:t>
            </w:r>
          </w:p>
        </w:tc>
        <w:tc>
          <w:tcPr>
            <w:tcW w:w="810" w:type="dxa"/>
            <w:tcBorders>
              <w:top w:val="single" w:sz="8" w:space="0" w:color="auto"/>
              <w:left w:val="nil"/>
              <w:bottom w:val="single" w:sz="8" w:space="0" w:color="auto"/>
              <w:right w:val="single" w:sz="4" w:space="0" w:color="auto"/>
            </w:tcBorders>
            <w:shd w:val="clear" w:color="000000" w:fill="FFFFFF"/>
            <w:vAlign w:val="center"/>
            <w:hideMark/>
          </w:tcPr>
          <w:p w14:paraId="66EB0734" w14:textId="033A7310" w:rsidR="005C5204" w:rsidRPr="005B7C1A" w:rsidRDefault="005C5204" w:rsidP="00AC481E">
            <w:pPr>
              <w:jc w:val="center"/>
              <w:rPr>
                <w:rFonts w:eastAsia="Times New Roman" w:cs="Times New Roman"/>
                <w:sz w:val="21"/>
                <w:szCs w:val="21"/>
              </w:rPr>
            </w:pPr>
          </w:p>
        </w:tc>
        <w:tc>
          <w:tcPr>
            <w:tcW w:w="900" w:type="dxa"/>
            <w:tcBorders>
              <w:top w:val="nil"/>
              <w:left w:val="nil"/>
              <w:bottom w:val="single" w:sz="8" w:space="0" w:color="auto"/>
              <w:right w:val="single" w:sz="4" w:space="0" w:color="auto"/>
            </w:tcBorders>
            <w:shd w:val="clear" w:color="000000" w:fill="C4D79B"/>
            <w:vAlign w:val="center"/>
            <w:hideMark/>
          </w:tcPr>
          <w:p w14:paraId="61803965" w14:textId="77777777" w:rsidR="005C5204" w:rsidRPr="005B7C1A" w:rsidRDefault="005C5204" w:rsidP="00AC481E">
            <w:pPr>
              <w:jc w:val="center"/>
              <w:rPr>
                <w:rFonts w:eastAsia="Times New Roman" w:cs="Times New Roman"/>
                <w:sz w:val="21"/>
                <w:szCs w:val="21"/>
              </w:rPr>
            </w:pPr>
            <w:r w:rsidRPr="005B7C1A">
              <w:rPr>
                <w:rFonts w:eastAsia="Times New Roman" w:cs="Times New Roman"/>
                <w:sz w:val="21"/>
                <w:szCs w:val="21"/>
              </w:rPr>
              <w:t>T</w:t>
            </w:r>
          </w:p>
        </w:tc>
        <w:tc>
          <w:tcPr>
            <w:tcW w:w="900" w:type="dxa"/>
            <w:tcBorders>
              <w:top w:val="nil"/>
              <w:left w:val="nil"/>
              <w:bottom w:val="single" w:sz="8" w:space="0" w:color="auto"/>
              <w:right w:val="single" w:sz="8" w:space="0" w:color="auto"/>
            </w:tcBorders>
            <w:shd w:val="clear" w:color="000000" w:fill="EBF1DE"/>
            <w:vAlign w:val="center"/>
            <w:hideMark/>
          </w:tcPr>
          <w:p w14:paraId="0F26B9ED" w14:textId="77777777" w:rsidR="005C5204" w:rsidRPr="005B7C1A" w:rsidRDefault="005C5204" w:rsidP="00AC481E">
            <w:pPr>
              <w:jc w:val="center"/>
              <w:rPr>
                <w:rFonts w:eastAsia="Times New Roman" w:cs="Times New Roman"/>
                <w:color w:val="000000"/>
                <w:sz w:val="21"/>
                <w:szCs w:val="21"/>
              </w:rPr>
            </w:pPr>
            <w:r w:rsidRPr="005B7C1A">
              <w:rPr>
                <w:rFonts w:eastAsia="Times New Roman" w:cs="Times New Roman"/>
                <w:color w:val="000000"/>
                <w:sz w:val="21"/>
                <w:szCs w:val="21"/>
              </w:rPr>
              <w:t>B</w:t>
            </w:r>
          </w:p>
        </w:tc>
        <w:tc>
          <w:tcPr>
            <w:tcW w:w="947" w:type="dxa"/>
            <w:tcBorders>
              <w:top w:val="single" w:sz="8" w:space="0" w:color="auto"/>
              <w:left w:val="nil"/>
              <w:bottom w:val="single" w:sz="8" w:space="0" w:color="auto"/>
              <w:right w:val="single" w:sz="8" w:space="0" w:color="auto"/>
            </w:tcBorders>
            <w:shd w:val="clear" w:color="000000" w:fill="FFFFFF"/>
            <w:vAlign w:val="center"/>
            <w:hideMark/>
          </w:tcPr>
          <w:p w14:paraId="5BB77198" w14:textId="69D09D96" w:rsidR="005C5204" w:rsidRPr="005B7C1A" w:rsidRDefault="005C5204" w:rsidP="00AC481E">
            <w:pPr>
              <w:jc w:val="center"/>
              <w:rPr>
                <w:rFonts w:eastAsia="Times New Roman" w:cs="Times New Roman"/>
                <w:color w:val="000000"/>
                <w:sz w:val="21"/>
                <w:szCs w:val="21"/>
              </w:rPr>
            </w:pPr>
            <w:r w:rsidRPr="005B7C1A">
              <w:rPr>
                <w:rFonts w:ascii="MS Mincho" w:eastAsia="MS Mincho" w:hAnsi="MS Mincho" w:cs="MS Mincho" w:hint="eastAsia"/>
                <w:b/>
                <w:color w:val="545454"/>
                <w:sz w:val="21"/>
                <w:szCs w:val="21"/>
                <w:shd w:val="clear" w:color="auto" w:fill="FFFFFF"/>
              </w:rPr>
              <w:t>✓</w:t>
            </w:r>
          </w:p>
        </w:tc>
        <w:tc>
          <w:tcPr>
            <w:tcW w:w="917" w:type="dxa"/>
            <w:tcBorders>
              <w:top w:val="nil"/>
              <w:left w:val="single" w:sz="8" w:space="0" w:color="auto"/>
              <w:bottom w:val="single" w:sz="8" w:space="0" w:color="auto"/>
              <w:right w:val="single" w:sz="8" w:space="0" w:color="auto"/>
            </w:tcBorders>
            <w:shd w:val="clear" w:color="000000" w:fill="FFFFFF"/>
            <w:vAlign w:val="center"/>
            <w:hideMark/>
          </w:tcPr>
          <w:p w14:paraId="278DAC69" w14:textId="77777777" w:rsidR="005C5204" w:rsidRPr="005B7C1A" w:rsidRDefault="005C5204" w:rsidP="00AC481E">
            <w:pPr>
              <w:jc w:val="center"/>
              <w:rPr>
                <w:rFonts w:eastAsia="Times New Roman" w:cs="Times New Roman"/>
                <w:color w:val="000000"/>
                <w:sz w:val="21"/>
                <w:szCs w:val="21"/>
              </w:rPr>
            </w:pPr>
            <w:r w:rsidRPr="005B7C1A">
              <w:rPr>
                <w:rFonts w:eastAsia="Times New Roman" w:cs="Times New Roman"/>
                <w:color w:val="000000"/>
                <w:sz w:val="21"/>
                <w:szCs w:val="21"/>
              </w:rPr>
              <w:t> </w:t>
            </w:r>
          </w:p>
        </w:tc>
      </w:tr>
      <w:tr w:rsidR="005C5204" w:rsidRPr="005B7C1A" w14:paraId="7A697075" w14:textId="77777777" w:rsidTr="00774B19">
        <w:trPr>
          <w:trHeight w:val="35"/>
        </w:trPr>
        <w:tc>
          <w:tcPr>
            <w:tcW w:w="836" w:type="dxa"/>
            <w:vMerge/>
            <w:tcBorders>
              <w:top w:val="nil"/>
              <w:left w:val="single" w:sz="8" w:space="0" w:color="auto"/>
              <w:bottom w:val="single" w:sz="8" w:space="0" w:color="auto"/>
              <w:right w:val="single" w:sz="8" w:space="0" w:color="auto"/>
            </w:tcBorders>
            <w:vAlign w:val="center"/>
            <w:hideMark/>
          </w:tcPr>
          <w:p w14:paraId="2BB7300F" w14:textId="77777777" w:rsidR="005C5204" w:rsidRPr="005B7C1A" w:rsidRDefault="005C5204" w:rsidP="00AC481E">
            <w:pPr>
              <w:rPr>
                <w:rFonts w:eastAsia="Times New Roman" w:cs="Times New Roman"/>
                <w:color w:val="000000"/>
                <w:sz w:val="21"/>
                <w:szCs w:val="21"/>
              </w:rPr>
            </w:pPr>
          </w:p>
        </w:tc>
        <w:tc>
          <w:tcPr>
            <w:tcW w:w="4230" w:type="dxa"/>
            <w:tcBorders>
              <w:top w:val="single" w:sz="8" w:space="0" w:color="auto"/>
              <w:left w:val="nil"/>
              <w:bottom w:val="single" w:sz="8" w:space="0" w:color="auto"/>
              <w:right w:val="single" w:sz="4" w:space="0" w:color="auto"/>
            </w:tcBorders>
            <w:shd w:val="clear" w:color="000000" w:fill="D9D9D9"/>
            <w:vAlign w:val="center"/>
            <w:hideMark/>
          </w:tcPr>
          <w:p w14:paraId="2DBB756F" w14:textId="77777777" w:rsidR="005C5204" w:rsidRPr="005B7C1A" w:rsidRDefault="005C5204" w:rsidP="00AC481E">
            <w:pPr>
              <w:rPr>
                <w:rFonts w:eastAsia="Times New Roman" w:cs="Times New Roman"/>
                <w:color w:val="000000"/>
                <w:sz w:val="21"/>
                <w:szCs w:val="21"/>
              </w:rPr>
            </w:pPr>
            <w:r w:rsidRPr="005B7C1A">
              <w:rPr>
                <w:rFonts w:eastAsia="Times New Roman" w:cs="Times New Roman"/>
                <w:color w:val="000000"/>
                <w:sz w:val="21"/>
                <w:szCs w:val="21"/>
              </w:rPr>
              <w:t>Site Environment: Weather</w:t>
            </w:r>
          </w:p>
        </w:tc>
        <w:tc>
          <w:tcPr>
            <w:tcW w:w="810" w:type="dxa"/>
            <w:tcBorders>
              <w:top w:val="single" w:sz="8" w:space="0" w:color="auto"/>
              <w:left w:val="nil"/>
              <w:bottom w:val="single" w:sz="8" w:space="0" w:color="auto"/>
              <w:right w:val="single" w:sz="4" w:space="0" w:color="auto"/>
            </w:tcBorders>
            <w:shd w:val="clear" w:color="000000" w:fill="FFFFFF"/>
            <w:vAlign w:val="center"/>
            <w:hideMark/>
          </w:tcPr>
          <w:p w14:paraId="0B94FB55" w14:textId="77777777" w:rsidR="005C5204" w:rsidRPr="005B7C1A" w:rsidRDefault="005C5204" w:rsidP="00AC481E">
            <w:pPr>
              <w:jc w:val="center"/>
              <w:rPr>
                <w:rFonts w:eastAsia="Times New Roman" w:cs="Times New Roman"/>
                <w:sz w:val="21"/>
                <w:szCs w:val="21"/>
              </w:rPr>
            </w:pPr>
            <w:r w:rsidRPr="005B7C1A">
              <w:rPr>
                <w:rFonts w:eastAsia="Times New Roman" w:cs="Times New Roman"/>
                <w:sz w:val="21"/>
                <w:szCs w:val="21"/>
              </w:rPr>
              <w:t> </w:t>
            </w:r>
          </w:p>
        </w:tc>
        <w:tc>
          <w:tcPr>
            <w:tcW w:w="810" w:type="dxa"/>
            <w:tcBorders>
              <w:top w:val="single" w:sz="8" w:space="0" w:color="auto"/>
              <w:left w:val="nil"/>
              <w:bottom w:val="single" w:sz="8" w:space="0" w:color="auto"/>
              <w:right w:val="single" w:sz="4" w:space="0" w:color="auto"/>
            </w:tcBorders>
            <w:shd w:val="clear" w:color="000000" w:fill="FFFFFF"/>
            <w:vAlign w:val="center"/>
            <w:hideMark/>
          </w:tcPr>
          <w:p w14:paraId="6D7A9918" w14:textId="77777777" w:rsidR="005C5204" w:rsidRPr="005B7C1A" w:rsidRDefault="005C5204" w:rsidP="00AC481E">
            <w:pPr>
              <w:jc w:val="center"/>
              <w:rPr>
                <w:rFonts w:eastAsia="Times New Roman" w:cs="Times New Roman"/>
                <w:sz w:val="21"/>
                <w:szCs w:val="21"/>
              </w:rPr>
            </w:pPr>
            <w:r w:rsidRPr="005B7C1A">
              <w:rPr>
                <w:rFonts w:eastAsia="Times New Roman" w:cs="Times New Roman"/>
                <w:sz w:val="21"/>
                <w:szCs w:val="21"/>
              </w:rPr>
              <w:t> </w:t>
            </w:r>
          </w:p>
        </w:tc>
        <w:tc>
          <w:tcPr>
            <w:tcW w:w="900" w:type="dxa"/>
            <w:tcBorders>
              <w:top w:val="single" w:sz="8" w:space="0" w:color="auto"/>
              <w:left w:val="nil"/>
              <w:bottom w:val="single" w:sz="8" w:space="0" w:color="auto"/>
              <w:right w:val="single" w:sz="4" w:space="0" w:color="auto"/>
            </w:tcBorders>
            <w:shd w:val="clear" w:color="000000" w:fill="FFFFFF"/>
            <w:vAlign w:val="center"/>
            <w:hideMark/>
          </w:tcPr>
          <w:p w14:paraId="13503288" w14:textId="77777777" w:rsidR="005C5204" w:rsidRPr="005B7C1A" w:rsidRDefault="005C5204" w:rsidP="00AC481E">
            <w:pPr>
              <w:jc w:val="center"/>
              <w:rPr>
                <w:rFonts w:eastAsia="Times New Roman" w:cs="Times New Roman"/>
                <w:sz w:val="21"/>
                <w:szCs w:val="21"/>
              </w:rPr>
            </w:pPr>
            <w:r w:rsidRPr="005B7C1A">
              <w:rPr>
                <w:rFonts w:eastAsia="Times New Roman" w:cs="Times New Roman"/>
                <w:sz w:val="21"/>
                <w:szCs w:val="21"/>
              </w:rPr>
              <w:t> </w:t>
            </w:r>
          </w:p>
        </w:tc>
        <w:tc>
          <w:tcPr>
            <w:tcW w:w="900" w:type="dxa"/>
            <w:tcBorders>
              <w:top w:val="single" w:sz="8" w:space="0" w:color="auto"/>
              <w:left w:val="nil"/>
              <w:bottom w:val="single" w:sz="8" w:space="0" w:color="auto"/>
              <w:right w:val="single" w:sz="4" w:space="0" w:color="auto"/>
            </w:tcBorders>
            <w:shd w:val="clear" w:color="000000" w:fill="FFFFFF"/>
            <w:vAlign w:val="center"/>
            <w:hideMark/>
          </w:tcPr>
          <w:p w14:paraId="06AF506B" w14:textId="77777777" w:rsidR="005C5204" w:rsidRPr="005B7C1A" w:rsidRDefault="005C5204" w:rsidP="00AC481E">
            <w:pPr>
              <w:jc w:val="center"/>
              <w:rPr>
                <w:rFonts w:eastAsia="Times New Roman" w:cs="Times New Roman"/>
                <w:sz w:val="21"/>
                <w:szCs w:val="21"/>
              </w:rPr>
            </w:pPr>
            <w:r w:rsidRPr="005B7C1A">
              <w:rPr>
                <w:rFonts w:eastAsia="Times New Roman" w:cs="Times New Roman"/>
                <w:sz w:val="21"/>
                <w:szCs w:val="21"/>
              </w:rPr>
              <w:t> </w:t>
            </w:r>
          </w:p>
        </w:tc>
        <w:tc>
          <w:tcPr>
            <w:tcW w:w="810" w:type="dxa"/>
            <w:tcBorders>
              <w:top w:val="single" w:sz="8" w:space="0" w:color="auto"/>
              <w:left w:val="nil"/>
              <w:bottom w:val="single" w:sz="8" w:space="0" w:color="auto"/>
              <w:right w:val="single" w:sz="4" w:space="0" w:color="auto"/>
            </w:tcBorders>
            <w:shd w:val="clear" w:color="000000" w:fill="C4D79B"/>
            <w:vAlign w:val="center"/>
            <w:hideMark/>
          </w:tcPr>
          <w:p w14:paraId="0EACD784" w14:textId="77777777" w:rsidR="005C5204" w:rsidRPr="005B7C1A" w:rsidRDefault="005C5204" w:rsidP="00AC481E">
            <w:pPr>
              <w:jc w:val="center"/>
              <w:rPr>
                <w:rFonts w:eastAsia="Times New Roman" w:cs="Times New Roman"/>
                <w:sz w:val="21"/>
                <w:szCs w:val="21"/>
              </w:rPr>
            </w:pPr>
            <w:r w:rsidRPr="005B7C1A">
              <w:rPr>
                <w:rFonts w:eastAsia="Times New Roman" w:cs="Times New Roman"/>
                <w:sz w:val="21"/>
                <w:szCs w:val="21"/>
              </w:rPr>
              <w:t>T</w:t>
            </w:r>
          </w:p>
        </w:tc>
        <w:tc>
          <w:tcPr>
            <w:tcW w:w="900" w:type="dxa"/>
            <w:tcBorders>
              <w:top w:val="single" w:sz="8" w:space="0" w:color="auto"/>
              <w:left w:val="nil"/>
              <w:bottom w:val="single" w:sz="8" w:space="0" w:color="auto"/>
              <w:right w:val="single" w:sz="4" w:space="0" w:color="auto"/>
            </w:tcBorders>
            <w:shd w:val="clear" w:color="000000" w:fill="FFFFFF"/>
            <w:vAlign w:val="center"/>
            <w:hideMark/>
          </w:tcPr>
          <w:p w14:paraId="17D490BD" w14:textId="77777777" w:rsidR="005C5204" w:rsidRPr="005B7C1A" w:rsidRDefault="005C5204" w:rsidP="00AC481E">
            <w:pPr>
              <w:jc w:val="center"/>
              <w:rPr>
                <w:rFonts w:eastAsia="Times New Roman" w:cs="Times New Roman"/>
                <w:sz w:val="21"/>
                <w:szCs w:val="21"/>
              </w:rPr>
            </w:pPr>
            <w:r w:rsidRPr="005B7C1A">
              <w:rPr>
                <w:rFonts w:eastAsia="Times New Roman" w:cs="Times New Roman"/>
                <w:sz w:val="21"/>
                <w:szCs w:val="21"/>
              </w:rPr>
              <w:t> </w:t>
            </w:r>
          </w:p>
        </w:tc>
        <w:tc>
          <w:tcPr>
            <w:tcW w:w="900" w:type="dxa"/>
            <w:tcBorders>
              <w:top w:val="single" w:sz="8" w:space="0" w:color="auto"/>
              <w:left w:val="nil"/>
              <w:bottom w:val="single" w:sz="8" w:space="0" w:color="auto"/>
              <w:right w:val="single" w:sz="8" w:space="0" w:color="auto"/>
            </w:tcBorders>
            <w:shd w:val="clear" w:color="000000" w:fill="FFFFFF"/>
            <w:vAlign w:val="center"/>
            <w:hideMark/>
          </w:tcPr>
          <w:p w14:paraId="50C15576" w14:textId="77777777" w:rsidR="005C5204" w:rsidRPr="005B7C1A" w:rsidRDefault="005C5204" w:rsidP="00AC481E">
            <w:pPr>
              <w:jc w:val="center"/>
              <w:rPr>
                <w:rFonts w:eastAsia="Times New Roman" w:cs="Times New Roman"/>
                <w:color w:val="000000"/>
                <w:sz w:val="21"/>
                <w:szCs w:val="21"/>
              </w:rPr>
            </w:pPr>
            <w:r w:rsidRPr="005B7C1A">
              <w:rPr>
                <w:rFonts w:eastAsia="Times New Roman" w:cs="Times New Roman"/>
                <w:color w:val="000000"/>
                <w:sz w:val="21"/>
                <w:szCs w:val="21"/>
              </w:rPr>
              <w:t> </w:t>
            </w:r>
          </w:p>
        </w:tc>
        <w:tc>
          <w:tcPr>
            <w:tcW w:w="947" w:type="dxa"/>
            <w:tcBorders>
              <w:top w:val="single" w:sz="8" w:space="0" w:color="auto"/>
              <w:left w:val="nil"/>
              <w:bottom w:val="single" w:sz="8" w:space="0" w:color="auto"/>
              <w:right w:val="single" w:sz="4" w:space="0" w:color="auto"/>
            </w:tcBorders>
            <w:shd w:val="clear" w:color="000000" w:fill="FFFFFF"/>
            <w:vAlign w:val="center"/>
            <w:hideMark/>
          </w:tcPr>
          <w:p w14:paraId="23F86F8D" w14:textId="0856C7A8" w:rsidR="005C5204" w:rsidRPr="005B7C1A" w:rsidRDefault="005C5204" w:rsidP="00AC481E">
            <w:pPr>
              <w:jc w:val="center"/>
              <w:rPr>
                <w:rFonts w:eastAsia="Times New Roman" w:cs="Times New Roman"/>
                <w:color w:val="000000"/>
                <w:sz w:val="21"/>
                <w:szCs w:val="21"/>
              </w:rPr>
            </w:pPr>
            <w:r w:rsidRPr="005B7C1A">
              <w:rPr>
                <w:rFonts w:ascii="MS Mincho" w:eastAsia="MS Mincho" w:hAnsi="MS Mincho" w:cs="MS Mincho" w:hint="eastAsia"/>
                <w:b/>
                <w:color w:val="545454"/>
                <w:sz w:val="21"/>
                <w:szCs w:val="21"/>
                <w:shd w:val="clear" w:color="auto" w:fill="FFFFFF"/>
              </w:rPr>
              <w:t>✓</w:t>
            </w:r>
          </w:p>
        </w:tc>
        <w:tc>
          <w:tcPr>
            <w:tcW w:w="917" w:type="dxa"/>
            <w:tcBorders>
              <w:top w:val="single" w:sz="8" w:space="0" w:color="auto"/>
              <w:left w:val="nil"/>
              <w:bottom w:val="single" w:sz="8" w:space="0" w:color="auto"/>
              <w:right w:val="single" w:sz="8" w:space="0" w:color="auto"/>
            </w:tcBorders>
            <w:shd w:val="clear" w:color="000000" w:fill="FFFFFF"/>
            <w:vAlign w:val="center"/>
            <w:hideMark/>
          </w:tcPr>
          <w:p w14:paraId="0CDC4C57" w14:textId="77777777" w:rsidR="005C5204" w:rsidRPr="005B7C1A" w:rsidRDefault="005C5204" w:rsidP="00AC481E">
            <w:pPr>
              <w:jc w:val="center"/>
              <w:rPr>
                <w:rFonts w:eastAsia="Times New Roman" w:cs="Times New Roman"/>
                <w:color w:val="000000"/>
                <w:sz w:val="21"/>
                <w:szCs w:val="21"/>
              </w:rPr>
            </w:pPr>
            <w:r w:rsidRPr="005B7C1A">
              <w:rPr>
                <w:rFonts w:eastAsia="Times New Roman" w:cs="Times New Roman"/>
                <w:color w:val="000000"/>
                <w:sz w:val="21"/>
                <w:szCs w:val="21"/>
              </w:rPr>
              <w:t> </w:t>
            </w:r>
          </w:p>
        </w:tc>
      </w:tr>
    </w:tbl>
    <w:p w14:paraId="3EA581F8" w14:textId="77777777" w:rsidR="001077BC" w:rsidRPr="003F19DC" w:rsidRDefault="001077BC" w:rsidP="00DC40B4">
      <w:pPr>
        <w:rPr>
          <w:sz w:val="12"/>
          <w:szCs w:val="12"/>
        </w:rPr>
      </w:pPr>
    </w:p>
    <w:tbl>
      <w:tblPr>
        <w:tblW w:w="11332" w:type="dxa"/>
        <w:tblInd w:w="98" w:type="dxa"/>
        <w:tblLayout w:type="fixed"/>
        <w:tblCellMar>
          <w:left w:w="0" w:type="dxa"/>
          <w:right w:w="0" w:type="dxa"/>
        </w:tblCellMar>
        <w:tblLook w:val="04A0" w:firstRow="1" w:lastRow="0" w:firstColumn="1" w:lastColumn="0" w:noHBand="0" w:noVBand="1"/>
      </w:tblPr>
      <w:tblGrid>
        <w:gridCol w:w="1342"/>
        <w:gridCol w:w="4590"/>
        <w:gridCol w:w="1620"/>
        <w:gridCol w:w="3780"/>
      </w:tblGrid>
      <w:tr w:rsidR="00810B11" w:rsidRPr="00B56C26" w14:paraId="20B1E2CF" w14:textId="77777777" w:rsidTr="00A74DBB">
        <w:trPr>
          <w:trHeight w:val="60"/>
        </w:trPr>
        <w:tc>
          <w:tcPr>
            <w:tcW w:w="1342" w:type="dxa"/>
            <w:tcBorders>
              <w:right w:val="single" w:sz="4" w:space="0" w:color="auto"/>
            </w:tcBorders>
            <w:shd w:val="clear" w:color="auto" w:fill="auto"/>
            <w:vAlign w:val="center"/>
            <w:hideMark/>
          </w:tcPr>
          <w:p w14:paraId="77C74CB6" w14:textId="69799E1A" w:rsidR="00810B11" w:rsidRPr="00B56C26" w:rsidRDefault="00810B11" w:rsidP="00A74DBB">
            <w:pPr>
              <w:rPr>
                <w:rFonts w:eastAsia="Times New Roman" w:cs="Times New Roman"/>
                <w:color w:val="000000"/>
                <w:sz w:val="22"/>
                <w:szCs w:val="22"/>
              </w:rPr>
            </w:pPr>
            <w:r w:rsidRPr="00B56C26">
              <w:rPr>
                <w:rFonts w:eastAsia="Times New Roman" w:cs="Times New Roman"/>
                <w:b/>
                <w:color w:val="000000"/>
                <w:sz w:val="22"/>
                <w:szCs w:val="22"/>
              </w:rPr>
              <w:t>Legend</w:t>
            </w:r>
            <w:r w:rsidR="00774B19" w:rsidRPr="00B56C26">
              <w:rPr>
                <w:rFonts w:eastAsia="Times New Roman" w:cs="Times New Roman"/>
                <w:b/>
                <w:color w:val="000000"/>
                <w:sz w:val="22"/>
                <w:szCs w:val="22"/>
              </w:rPr>
              <w:t xml:space="preserve"> for Tables III-V</w:t>
            </w:r>
            <w:r w:rsidRPr="00B56C26">
              <w:rPr>
                <w:rFonts w:eastAsia="Times New Roman" w:cs="Times New Roman"/>
                <w:b/>
                <w:color w:val="000000"/>
                <w:sz w:val="22"/>
                <w:szCs w:val="22"/>
              </w:rPr>
              <w:t>:</w:t>
            </w:r>
            <w:r w:rsidR="00A012F8" w:rsidRPr="00B56C26">
              <w:rPr>
                <w:rFonts w:eastAsia="Times New Roman" w:cs="Times New Roman"/>
                <w:b/>
                <w:color w:val="000000"/>
                <w:sz w:val="22"/>
                <w:szCs w:val="22"/>
              </w:rPr>
              <w:t xml:space="preserve"> </w:t>
            </w:r>
          </w:p>
        </w:tc>
        <w:tc>
          <w:tcPr>
            <w:tcW w:w="4590" w:type="dxa"/>
            <w:tcBorders>
              <w:top w:val="single" w:sz="8" w:space="0" w:color="auto"/>
              <w:left w:val="single" w:sz="4" w:space="0" w:color="auto"/>
              <w:bottom w:val="single" w:sz="8" w:space="0" w:color="auto"/>
              <w:right w:val="single" w:sz="4" w:space="0" w:color="auto"/>
            </w:tcBorders>
            <w:shd w:val="clear" w:color="auto" w:fill="auto"/>
            <w:vAlign w:val="center"/>
          </w:tcPr>
          <w:p w14:paraId="2EF6318C" w14:textId="7D63EAB2" w:rsidR="00A74DBB" w:rsidRPr="00B56C26" w:rsidRDefault="00810B11" w:rsidP="00810B11">
            <w:pPr>
              <w:jc w:val="center"/>
              <w:rPr>
                <w:rFonts w:eastAsia="Times New Roman" w:cs="Times New Roman"/>
                <w:color w:val="000000"/>
                <w:sz w:val="22"/>
                <w:szCs w:val="22"/>
              </w:rPr>
            </w:pPr>
            <w:r w:rsidRPr="00B56C26">
              <w:rPr>
                <w:rFonts w:eastAsia="Times New Roman" w:cs="Times New Roman"/>
                <w:color w:val="000000"/>
                <w:sz w:val="22"/>
                <w:szCs w:val="22"/>
              </w:rPr>
              <w:t xml:space="preserve">Investigation: </w:t>
            </w:r>
            <w:r w:rsidR="00436D66" w:rsidRPr="00B56C26">
              <w:rPr>
                <w:rFonts w:eastAsia="Times New Roman" w:cs="Times New Roman"/>
                <w:color w:val="000000"/>
                <w:sz w:val="22"/>
                <w:szCs w:val="22"/>
              </w:rPr>
              <w:t>S=Science/</w:t>
            </w:r>
            <w:r w:rsidRPr="00B56C26">
              <w:rPr>
                <w:rFonts w:eastAsia="Times New Roman" w:cs="Times New Roman"/>
                <w:color w:val="000000"/>
                <w:sz w:val="22"/>
                <w:szCs w:val="22"/>
              </w:rPr>
              <w:t>R</w:t>
            </w:r>
            <w:r w:rsidR="00774B19" w:rsidRPr="00B56C26">
              <w:rPr>
                <w:rFonts w:eastAsia="Times New Roman" w:cs="Times New Roman"/>
                <w:color w:val="000000"/>
                <w:sz w:val="22"/>
                <w:szCs w:val="22"/>
              </w:rPr>
              <w:t>S</w:t>
            </w:r>
            <w:r w:rsidRPr="00B56C26">
              <w:rPr>
                <w:rFonts w:eastAsia="Times New Roman" w:cs="Times New Roman"/>
                <w:color w:val="000000"/>
                <w:sz w:val="22"/>
                <w:szCs w:val="22"/>
              </w:rPr>
              <w:t>= Resource</w:t>
            </w:r>
            <w:r w:rsidR="00774B19" w:rsidRPr="00B56C26">
              <w:rPr>
                <w:rFonts w:eastAsia="Times New Roman" w:cs="Times New Roman"/>
                <w:color w:val="000000"/>
                <w:sz w:val="22"/>
                <w:szCs w:val="22"/>
              </w:rPr>
              <w:t xml:space="preserve"> &amp; SKGs</w:t>
            </w:r>
            <w:r w:rsidRPr="00B56C26">
              <w:rPr>
                <w:rFonts w:eastAsia="Times New Roman" w:cs="Times New Roman"/>
                <w:color w:val="000000"/>
                <w:sz w:val="22"/>
                <w:szCs w:val="22"/>
              </w:rPr>
              <w:t xml:space="preserve">, </w:t>
            </w:r>
          </w:p>
          <w:p w14:paraId="1BAE9150" w14:textId="3F5FB7ED" w:rsidR="00810B11" w:rsidRPr="00B56C26" w:rsidRDefault="00810B11" w:rsidP="00810B11">
            <w:pPr>
              <w:jc w:val="center"/>
              <w:rPr>
                <w:rFonts w:eastAsia="Times New Roman" w:cs="Times New Roman"/>
                <w:color w:val="000000"/>
                <w:sz w:val="22"/>
                <w:szCs w:val="22"/>
              </w:rPr>
            </w:pPr>
            <w:r w:rsidRPr="00B56C26">
              <w:rPr>
                <w:rFonts w:eastAsia="Times New Roman" w:cs="Times New Roman"/>
                <w:color w:val="000000"/>
                <w:sz w:val="22"/>
                <w:szCs w:val="22"/>
              </w:rPr>
              <w:t>-# = Objective/Investigation</w:t>
            </w:r>
          </w:p>
        </w:tc>
        <w:tc>
          <w:tcPr>
            <w:tcW w:w="1620" w:type="dxa"/>
            <w:tcBorders>
              <w:top w:val="single" w:sz="4" w:space="0" w:color="auto"/>
              <w:left w:val="single" w:sz="4" w:space="0" w:color="auto"/>
              <w:bottom w:val="single" w:sz="4" w:space="0" w:color="auto"/>
              <w:right w:val="single" w:sz="4" w:space="0" w:color="auto"/>
            </w:tcBorders>
            <w:shd w:val="clear" w:color="auto" w:fill="C2D69B" w:themeFill="accent3" w:themeFillTint="99"/>
            <w:noWrap/>
            <w:vAlign w:val="center"/>
            <w:hideMark/>
          </w:tcPr>
          <w:p w14:paraId="27E71A2F" w14:textId="073B9BE8" w:rsidR="00810B11" w:rsidRPr="00B56C26" w:rsidRDefault="00810B11" w:rsidP="00436D66">
            <w:pPr>
              <w:pStyle w:val="NormalWeb"/>
              <w:spacing w:before="0" w:beforeAutospacing="0" w:after="0" w:afterAutospacing="0"/>
              <w:jc w:val="center"/>
              <w:rPr>
                <w:rFonts w:asciiTheme="minorHAnsi" w:hAnsiTheme="minorHAnsi"/>
                <w:sz w:val="22"/>
                <w:szCs w:val="22"/>
              </w:rPr>
            </w:pPr>
            <w:r w:rsidRPr="00B56C26">
              <w:rPr>
                <w:rFonts w:asciiTheme="minorHAnsi" w:hAnsiTheme="minorHAnsi" w:cstheme="minorBidi"/>
                <w:color w:val="000000" w:themeColor="text1"/>
                <w:sz w:val="22"/>
                <w:szCs w:val="22"/>
              </w:rPr>
              <w:t>T = Threshold</w:t>
            </w:r>
          </w:p>
        </w:tc>
        <w:tc>
          <w:tcPr>
            <w:tcW w:w="3780" w:type="dxa"/>
            <w:tcBorders>
              <w:top w:val="single" w:sz="8" w:space="0" w:color="auto"/>
              <w:left w:val="nil"/>
              <w:bottom w:val="single" w:sz="8" w:space="0" w:color="auto"/>
              <w:right w:val="single" w:sz="8" w:space="0" w:color="auto"/>
            </w:tcBorders>
            <w:shd w:val="clear" w:color="auto" w:fill="EAF1DD" w:themeFill="accent3" w:themeFillTint="33"/>
            <w:noWrap/>
            <w:vAlign w:val="center"/>
            <w:hideMark/>
          </w:tcPr>
          <w:p w14:paraId="3991929A" w14:textId="6CC0841D" w:rsidR="00810B11" w:rsidRPr="00B56C26" w:rsidRDefault="00810B11" w:rsidP="00810B11">
            <w:pPr>
              <w:rPr>
                <w:rFonts w:eastAsia="Times New Roman" w:cs="Times New Roman"/>
                <w:color w:val="000000"/>
                <w:sz w:val="22"/>
                <w:szCs w:val="22"/>
              </w:rPr>
            </w:pPr>
            <w:r w:rsidRPr="00B56C26">
              <w:rPr>
                <w:rFonts w:eastAsia="Times New Roman" w:cs="Times New Roman"/>
                <w:color w:val="000000"/>
                <w:sz w:val="22"/>
                <w:szCs w:val="22"/>
              </w:rPr>
              <w:t> </w:t>
            </w:r>
            <w:r w:rsidRPr="00B56C26">
              <w:rPr>
                <w:color w:val="000000" w:themeColor="text1"/>
                <w:sz w:val="22"/>
                <w:szCs w:val="22"/>
              </w:rPr>
              <w:t>B = Baseline</w:t>
            </w:r>
            <w:r w:rsidR="00A012F8" w:rsidRPr="00B56C26">
              <w:rPr>
                <w:color w:val="000000" w:themeColor="text1"/>
                <w:sz w:val="22"/>
                <w:szCs w:val="22"/>
              </w:rPr>
              <w:t xml:space="preserve"> </w:t>
            </w:r>
            <w:r w:rsidRPr="00B56C26">
              <w:rPr>
                <w:color w:val="000000" w:themeColor="text1"/>
                <w:sz w:val="22"/>
                <w:szCs w:val="22"/>
              </w:rPr>
              <w:t>(includes Threshold)</w:t>
            </w:r>
          </w:p>
        </w:tc>
      </w:tr>
    </w:tbl>
    <w:p w14:paraId="6CA641A3" w14:textId="69D89882" w:rsidR="00956178" w:rsidRPr="00F71511" w:rsidRDefault="00956178" w:rsidP="00DC40B4"/>
    <w:p w14:paraId="114B2F9B" w14:textId="77777777" w:rsidR="00E853B2" w:rsidRDefault="00E853B2" w:rsidP="001F5A77">
      <w:pPr>
        <w:pStyle w:val="Heading1"/>
        <w:spacing w:before="360" w:after="120"/>
        <w:rPr>
          <w:sz w:val="30"/>
          <w:szCs w:val="30"/>
        </w:rPr>
        <w:sectPr w:rsidR="00E853B2" w:rsidSect="00E853B2">
          <w:footerReference w:type="default" r:id="rId23"/>
          <w:pgSz w:w="15840" w:h="12240" w:orient="landscape"/>
          <w:pgMar w:top="1440" w:right="1440" w:bottom="1440" w:left="1440" w:header="720" w:footer="720" w:gutter="0"/>
          <w:cols w:space="720"/>
          <w:docGrid w:linePitch="326"/>
        </w:sectPr>
      </w:pPr>
    </w:p>
    <w:p w14:paraId="1270AF6A" w14:textId="00748627" w:rsidR="001E7690" w:rsidRPr="001F5A77" w:rsidRDefault="001E7690" w:rsidP="00294677">
      <w:pPr>
        <w:pStyle w:val="Heading1"/>
        <w:spacing w:before="0" w:after="120"/>
        <w:rPr>
          <w:sz w:val="30"/>
          <w:szCs w:val="30"/>
        </w:rPr>
      </w:pPr>
      <w:bookmarkStart w:id="109" w:name="_IV._Mission_Scenarios"/>
      <w:bookmarkStart w:id="110" w:name="_Toc432597933"/>
      <w:bookmarkStart w:id="111" w:name="_Toc437328685"/>
      <w:bookmarkEnd w:id="109"/>
      <w:r w:rsidRPr="001F5A77">
        <w:rPr>
          <w:sz w:val="30"/>
          <w:szCs w:val="30"/>
        </w:rPr>
        <w:lastRenderedPageBreak/>
        <w:t>IV. Mission Scenarios</w:t>
      </w:r>
      <w:bookmarkEnd w:id="110"/>
      <w:bookmarkEnd w:id="111"/>
    </w:p>
    <w:p w14:paraId="708CEFA3" w14:textId="77777777" w:rsidR="001E7690" w:rsidRPr="001F5A77" w:rsidRDefault="001E7690" w:rsidP="00294677">
      <w:pPr>
        <w:pStyle w:val="Heading2"/>
        <w:spacing w:before="240" w:after="120"/>
        <w:rPr>
          <w:sz w:val="28"/>
          <w:szCs w:val="28"/>
        </w:rPr>
      </w:pPr>
      <w:bookmarkStart w:id="112" w:name="_Different_Orbital_Campaigns"/>
      <w:bookmarkStart w:id="113" w:name="_Toc432597934"/>
      <w:bookmarkStart w:id="114" w:name="_Toc437328686"/>
      <w:bookmarkEnd w:id="112"/>
      <w:r w:rsidRPr="001F5A77">
        <w:rPr>
          <w:sz w:val="28"/>
          <w:szCs w:val="28"/>
        </w:rPr>
        <w:t>Different Orbital Campaigns</w:t>
      </w:r>
      <w:bookmarkEnd w:id="113"/>
      <w:bookmarkEnd w:id="114"/>
    </w:p>
    <w:p w14:paraId="192F1458" w14:textId="6AAF899C" w:rsidR="00365E6D" w:rsidRPr="00F71511" w:rsidRDefault="001E7690" w:rsidP="00431753">
      <w:pPr>
        <w:spacing w:after="60"/>
        <w:jc w:val="both"/>
      </w:pPr>
      <w:r w:rsidRPr="00F71511">
        <w:t>There is a natural tension between some of the elements described above with regard to the choice of orbit</w:t>
      </w:r>
      <w:r w:rsidR="00D93CA2" w:rsidRPr="00F71511">
        <w:t xml:space="preserve"> for a multi-function 2022 Orbiter mission</w:t>
      </w:r>
      <w:r w:rsidRPr="00F71511">
        <w:t>.</w:t>
      </w:r>
      <w:r w:rsidR="00BB5367" w:rsidRPr="00F71511">
        <w:t xml:space="preserve"> </w:t>
      </w:r>
    </w:p>
    <w:p w14:paraId="3E2C26D8" w14:textId="5190FA01" w:rsidR="00365E6D" w:rsidRPr="00F71511" w:rsidRDefault="001E7690" w:rsidP="00431753">
      <w:pPr>
        <w:pStyle w:val="ListParagraph"/>
        <w:numPr>
          <w:ilvl w:val="0"/>
          <w:numId w:val="9"/>
        </w:numPr>
        <w:spacing w:after="60"/>
        <w:ind w:left="547"/>
        <w:contextualSpacing w:val="0"/>
        <w:jc w:val="both"/>
      </w:pPr>
      <w:r w:rsidRPr="00F71511">
        <w:t>An equatori</w:t>
      </w:r>
      <w:r w:rsidR="000D00CD">
        <w:t>al to moderately-inclined orbit</w:t>
      </w:r>
      <w:r w:rsidRPr="00F71511">
        <w:t xml:space="preserve"> would allow the orbit to regularly drift through local solar times. For example, </w:t>
      </w:r>
      <w:r w:rsidR="00D93CA2" w:rsidRPr="00F71511">
        <w:t xml:space="preserve">an orbit inclination &lt;75˚ is required </w:t>
      </w:r>
      <w:r w:rsidRPr="00F71511">
        <w:t xml:space="preserve">to achieve </w:t>
      </w:r>
      <w:r w:rsidR="00B65F84">
        <w:t>the requested</w:t>
      </w:r>
      <w:r w:rsidR="00B65F84" w:rsidRPr="00F71511">
        <w:t xml:space="preserve"> </w:t>
      </w:r>
      <w:r w:rsidR="00687946">
        <w:t xml:space="preserve">sampling of the </w:t>
      </w:r>
      <w:r w:rsidRPr="00F71511">
        <w:t xml:space="preserve">diurnal </w:t>
      </w:r>
      <w:r w:rsidR="00687946">
        <w:t>cycle</w:t>
      </w:r>
      <w:r w:rsidR="00D93CA2" w:rsidRPr="00F71511">
        <w:t>:</w:t>
      </w:r>
      <w:r w:rsidR="00BB5367" w:rsidRPr="00F71511">
        <w:t xml:space="preserve"> </w:t>
      </w:r>
      <w:r w:rsidR="00D93CA2" w:rsidRPr="00F71511">
        <w:t>2-3 diurnal cycles per season</w:t>
      </w:r>
      <w:r w:rsidRPr="00F71511">
        <w:t xml:space="preserve"> </w:t>
      </w:r>
      <w:r w:rsidR="00D93CA2" w:rsidRPr="00F71511">
        <w:t xml:space="preserve">(i.e., a full diurnal cycle </w:t>
      </w:r>
      <w:r w:rsidR="00B9316F">
        <w:t xml:space="preserve">approximately </w:t>
      </w:r>
      <w:r w:rsidRPr="00F71511">
        <w:t xml:space="preserve">every </w:t>
      </w:r>
      <w:r w:rsidR="00D93CA2" w:rsidRPr="00F71511">
        <w:t>60 or 90 days)</w:t>
      </w:r>
      <w:r w:rsidRPr="00F71511">
        <w:t>.</w:t>
      </w:r>
      <w:r w:rsidR="00BB5367" w:rsidRPr="00F71511">
        <w:t xml:space="preserve"> </w:t>
      </w:r>
      <w:r w:rsidRPr="00F71511">
        <w:t xml:space="preserve">This </w:t>
      </w:r>
      <w:r w:rsidR="003454E7" w:rsidRPr="00F71511">
        <w:t xml:space="preserve">drift </w:t>
      </w:r>
      <w:r w:rsidRPr="00F71511">
        <w:t xml:space="preserve">would allow the observation of the surface and atmosphere </w:t>
      </w:r>
      <w:r w:rsidR="00D93CA2" w:rsidRPr="00F71511">
        <w:t xml:space="preserve">frequently enough that </w:t>
      </w:r>
      <w:r w:rsidRPr="00F71511">
        <w:t xml:space="preserve">diurnal </w:t>
      </w:r>
      <w:r w:rsidRPr="00F71511">
        <w:rPr>
          <w:u w:val="single"/>
        </w:rPr>
        <w:t>and</w:t>
      </w:r>
      <w:r w:rsidRPr="00F71511">
        <w:t xml:space="preserve"> seasonal changes</w:t>
      </w:r>
      <w:r w:rsidR="00D93CA2" w:rsidRPr="00F71511">
        <w:t xml:space="preserve"> could be separated</w:t>
      </w:r>
      <w:r w:rsidRPr="00F71511">
        <w:t>.</w:t>
      </w:r>
    </w:p>
    <w:p w14:paraId="363E3060" w14:textId="22683B22" w:rsidR="00365E6D" w:rsidRPr="00B75462" w:rsidRDefault="007B4543" w:rsidP="00431753">
      <w:pPr>
        <w:pStyle w:val="ListParagraph"/>
        <w:numPr>
          <w:ilvl w:val="1"/>
          <w:numId w:val="9"/>
        </w:numPr>
        <w:spacing w:after="60"/>
        <w:ind w:left="907"/>
        <w:contextualSpacing w:val="0"/>
        <w:jc w:val="both"/>
      </w:pPr>
      <w:r w:rsidRPr="00F71511">
        <w:t>Near-e</w:t>
      </w:r>
      <w:r w:rsidR="00365E6D" w:rsidRPr="00F71511">
        <w:t>quatoria</w:t>
      </w:r>
      <w:r w:rsidR="00365E6D" w:rsidRPr="00B75462">
        <w:t>l orbits would greatly limit the latitudinal coverage, including those latitudes were ice is most abundant.</w:t>
      </w:r>
      <w:r w:rsidR="00BB5367" w:rsidRPr="00B75462">
        <w:t xml:space="preserve"> </w:t>
      </w:r>
      <w:r w:rsidR="00365E6D" w:rsidRPr="00B75462">
        <w:t xml:space="preserve">For </w:t>
      </w:r>
      <w:proofErr w:type="gramStart"/>
      <w:r w:rsidR="00365E6D" w:rsidRPr="00B75462">
        <w:t>that</w:t>
      </w:r>
      <w:proofErr w:type="gramEnd"/>
      <w:r w:rsidR="00365E6D" w:rsidRPr="00B75462">
        <w:t xml:space="preserve"> reason inclinations in the 70-75˚ range are preferred.</w:t>
      </w:r>
    </w:p>
    <w:p w14:paraId="0B23BB06" w14:textId="5A103855" w:rsidR="004472A9" w:rsidRPr="00B75462" w:rsidRDefault="00B65F84" w:rsidP="00431753">
      <w:pPr>
        <w:pStyle w:val="ListParagraph"/>
        <w:numPr>
          <w:ilvl w:val="1"/>
          <w:numId w:val="9"/>
        </w:numPr>
        <w:spacing w:after="60"/>
        <w:ind w:left="907"/>
        <w:contextualSpacing w:val="0"/>
        <w:jc w:val="both"/>
      </w:pPr>
      <w:r>
        <w:t>However, while i</w:t>
      </w:r>
      <w:r w:rsidR="004472A9" w:rsidRPr="00B75462">
        <w:t xml:space="preserve">n these orbits, </w:t>
      </w:r>
      <w:r w:rsidR="00D93CA2" w:rsidRPr="00B75462">
        <w:t>there will be times of “poor observing” for</w:t>
      </w:r>
      <w:r w:rsidR="004472A9" w:rsidRPr="00B75462">
        <w:t xml:space="preserve"> visual and </w:t>
      </w:r>
      <w:r w:rsidR="00C11796">
        <w:t>SW</w:t>
      </w:r>
      <w:r w:rsidR="004472A9" w:rsidRPr="00B75462">
        <w:t>IR imagers</w:t>
      </w:r>
      <w:r w:rsidR="00D93CA2" w:rsidRPr="00B75462">
        <w:t>, as surface contrasts tend to disappear near noon and there is little sunlight to observe near the terminators</w:t>
      </w:r>
      <w:r w:rsidR="004472A9" w:rsidRPr="00B75462">
        <w:t>.</w:t>
      </w:r>
      <w:r w:rsidR="00BB5367" w:rsidRPr="00B75462">
        <w:t xml:space="preserve"> </w:t>
      </w:r>
      <w:r w:rsidR="004472A9" w:rsidRPr="00B75462">
        <w:t xml:space="preserve">The </w:t>
      </w:r>
      <w:r w:rsidR="00D93CA2" w:rsidRPr="00B75462">
        <w:t xml:space="preserve">desired </w:t>
      </w:r>
      <w:r w:rsidR="004472A9" w:rsidRPr="00B75462">
        <w:t>weather camera</w:t>
      </w:r>
      <w:r w:rsidR="00D93CA2" w:rsidRPr="00B75462">
        <w:t>, which assembles daily global maps from each orbit track</w:t>
      </w:r>
      <w:r w:rsidR="000424A6">
        <w:t>,</w:t>
      </w:r>
      <w:r w:rsidR="00D93CA2" w:rsidRPr="00B75462">
        <w:t xml:space="preserve"> </w:t>
      </w:r>
      <w:r w:rsidR="000424A6">
        <w:t>would</w:t>
      </w:r>
      <w:r w:rsidR="00D93CA2" w:rsidRPr="00B75462">
        <w:t xml:space="preserve"> have a mixture of phase angle effects when part of its field of view is in the dark</w:t>
      </w:r>
      <w:r w:rsidR="007E02F7" w:rsidRPr="00B75462">
        <w:t>:</w:t>
      </w:r>
      <w:r w:rsidR="00BB5367" w:rsidRPr="00B75462">
        <w:t xml:space="preserve"> </w:t>
      </w:r>
      <w:r w:rsidR="007E02F7" w:rsidRPr="00B75462">
        <w:t xml:space="preserve">the daily global mosaic </w:t>
      </w:r>
      <w:r w:rsidR="000424A6">
        <w:t>would</w:t>
      </w:r>
      <w:r w:rsidR="007E02F7" w:rsidRPr="00B75462">
        <w:t xml:space="preserve"> have alternating strips that are 12 hours apart rather than a ~2 hour orbital period.</w:t>
      </w:r>
      <w:r w:rsidR="00BB5367" w:rsidRPr="00B75462">
        <w:t xml:space="preserve"> </w:t>
      </w:r>
    </w:p>
    <w:p w14:paraId="6D597D1B" w14:textId="7692C24B" w:rsidR="007B4543" w:rsidRPr="00B75462" w:rsidRDefault="007B4543" w:rsidP="00431753">
      <w:pPr>
        <w:pStyle w:val="ListParagraph"/>
        <w:numPr>
          <w:ilvl w:val="1"/>
          <w:numId w:val="9"/>
        </w:numPr>
        <w:spacing w:after="60"/>
        <w:ind w:left="907"/>
        <w:contextualSpacing w:val="0"/>
        <w:jc w:val="both"/>
      </w:pPr>
      <w:r w:rsidRPr="00B75462">
        <w:t xml:space="preserve">High resolution observations of the surface and lower atmosphere at multiple times of day have </w:t>
      </w:r>
      <w:r w:rsidR="007E02F7" w:rsidRPr="00B75462">
        <w:t>not</w:t>
      </w:r>
      <w:r w:rsidRPr="00B75462">
        <w:t xml:space="preserve"> been </w:t>
      </w:r>
      <w:r w:rsidR="007E02F7" w:rsidRPr="00B75462">
        <w:t>possible before</w:t>
      </w:r>
      <w:r w:rsidRPr="00B75462">
        <w:t xml:space="preserve">, so </w:t>
      </w:r>
      <w:r w:rsidR="007E02F7" w:rsidRPr="00B75462">
        <w:t xml:space="preserve">observing for </w:t>
      </w:r>
      <w:r w:rsidR="0042651E">
        <w:t>more than one Mars year</w:t>
      </w:r>
      <w:r w:rsidRPr="00B75462">
        <w:t xml:space="preserve"> in the lower-inclination</w:t>
      </w:r>
      <w:r w:rsidR="0042651E">
        <w:t>, diurnally varying</w:t>
      </w:r>
      <w:r w:rsidRPr="00B75462">
        <w:t xml:space="preserve"> mission phase </w:t>
      </w:r>
      <w:r w:rsidR="0042651E">
        <w:t>would be beneficial, to separating diurnal, seasonal and interannual variations</w:t>
      </w:r>
      <w:r w:rsidR="00A46C87">
        <w:t>.</w:t>
      </w:r>
      <w:r w:rsidR="00C4260F">
        <w:t xml:space="preserve"> </w:t>
      </w:r>
      <w:r w:rsidR="0042651E">
        <w:t>Some of this additional observation could be achieved during the one-year transition phase required by SEP</w:t>
      </w:r>
      <w:r w:rsidR="00D56821">
        <w:t xml:space="preserve"> to move </w:t>
      </w:r>
      <w:r w:rsidR="00B65F84">
        <w:t>in</w:t>
      </w:r>
      <w:r w:rsidR="00D56821">
        <w:t xml:space="preserve">to </w:t>
      </w:r>
      <w:r w:rsidR="00B65F84">
        <w:t xml:space="preserve">a </w:t>
      </w:r>
      <w:r w:rsidR="00D56821">
        <w:t>high-inclination, sun-fixed</w:t>
      </w:r>
      <w:r w:rsidR="00C4260F">
        <w:t xml:space="preserve"> </w:t>
      </w:r>
      <w:r w:rsidR="00D56821">
        <w:t>orbit.</w:t>
      </w:r>
    </w:p>
    <w:p w14:paraId="4051CDD0" w14:textId="2C33E28A" w:rsidR="001E7690" w:rsidRPr="00B75462" w:rsidRDefault="001E7690" w:rsidP="00431753">
      <w:pPr>
        <w:pStyle w:val="ListParagraph"/>
        <w:numPr>
          <w:ilvl w:val="0"/>
          <w:numId w:val="9"/>
        </w:numPr>
        <w:spacing w:after="60"/>
        <w:ind w:left="547"/>
        <w:contextualSpacing w:val="0"/>
        <w:jc w:val="both"/>
      </w:pPr>
      <w:r w:rsidRPr="00B75462">
        <w:t>To achieve the highest-priority polar science</w:t>
      </w:r>
      <w:r w:rsidR="007E02F7" w:rsidRPr="00B75462">
        <w:t xml:space="preserve"> objectives</w:t>
      </w:r>
      <w:r w:rsidRPr="00B75462">
        <w:t>, an orbit with inclination abo</w:t>
      </w:r>
      <w:r w:rsidR="007B4543" w:rsidRPr="00B75462">
        <w:t xml:space="preserve">ve 75˚ </w:t>
      </w:r>
      <w:r w:rsidRPr="00B75462">
        <w:t xml:space="preserve">is necessary. From </w:t>
      </w:r>
      <w:r w:rsidR="00DF3AC4" w:rsidRPr="00B75462">
        <w:t>lower-inclination</w:t>
      </w:r>
      <w:r w:rsidRPr="00B75462">
        <w:t xml:space="preserve"> orbit</w:t>
      </w:r>
      <w:r w:rsidR="00DF3AC4" w:rsidRPr="00B75462">
        <w:t>s</w:t>
      </w:r>
      <w:r w:rsidRPr="00B75462">
        <w:t xml:space="preserve">, the polar atmosphere can be observed in limb viewing mode, but the objective of </w:t>
      </w:r>
      <w:r w:rsidR="007E02F7" w:rsidRPr="00B75462">
        <w:t>witnessing</w:t>
      </w:r>
      <w:r w:rsidRPr="00B75462">
        <w:t xml:space="preserve"> surface change at high latitude is </w:t>
      </w:r>
      <w:r w:rsidR="007E02F7" w:rsidRPr="00B75462">
        <w:t xml:space="preserve">still </w:t>
      </w:r>
      <w:r w:rsidRPr="00B75462">
        <w:t>not satisfied.</w:t>
      </w:r>
      <w:r w:rsidR="00BB5367" w:rsidRPr="00B75462">
        <w:t xml:space="preserve"> </w:t>
      </w:r>
      <w:r w:rsidRPr="00B75462">
        <w:t xml:space="preserve">To </w:t>
      </w:r>
      <w:r w:rsidR="007E02F7" w:rsidRPr="00B75462">
        <w:t>achieve</w:t>
      </w:r>
      <w:r w:rsidRPr="00B75462">
        <w:t xml:space="preserve"> nadir viewing for these objectives requires a near-polar</w:t>
      </w:r>
      <w:r w:rsidR="00D56821">
        <w:t xml:space="preserve"> </w:t>
      </w:r>
      <w:r w:rsidR="00CF463D">
        <w:t>orbit</w:t>
      </w:r>
      <w:r w:rsidRPr="00B75462">
        <w:t>.</w:t>
      </w:r>
      <w:r w:rsidR="00BB5367" w:rsidRPr="00B75462">
        <w:t xml:space="preserve"> </w:t>
      </w:r>
    </w:p>
    <w:p w14:paraId="508BA033" w14:textId="7734A217" w:rsidR="00CF463D" w:rsidRDefault="00CF463D" w:rsidP="00431753">
      <w:pPr>
        <w:pStyle w:val="ListParagraph"/>
        <w:numPr>
          <w:ilvl w:val="1"/>
          <w:numId w:val="9"/>
        </w:numPr>
        <w:spacing w:after="60"/>
        <w:ind w:left="907"/>
        <w:contextualSpacing w:val="0"/>
        <w:jc w:val="both"/>
      </w:pPr>
      <w:r>
        <w:t>A sun-fixed orbit (typical of MRO and ODY) is near-polar, but leaves a region stretching ~2.5° around the pole that is not accessible with nadir views (assuming roll limits for the spacecraft</w:t>
      </w:r>
      <w:r w:rsidR="00B65F84">
        <w:t xml:space="preserve"> comparable to MRO</w:t>
      </w:r>
      <w:r>
        <w:t>).</w:t>
      </w:r>
      <w:r w:rsidR="00C4260F">
        <w:t xml:space="preserve"> </w:t>
      </w:r>
      <w:r w:rsidR="00D56821">
        <w:t>That area can perhaps be covered during the transition phase.</w:t>
      </w:r>
    </w:p>
    <w:p w14:paraId="3A724FD3" w14:textId="71A10A08" w:rsidR="004472A9" w:rsidRPr="00F71511" w:rsidRDefault="00CF463D" w:rsidP="001F5A77">
      <w:pPr>
        <w:pStyle w:val="ListParagraph"/>
        <w:numPr>
          <w:ilvl w:val="1"/>
          <w:numId w:val="9"/>
        </w:numPr>
        <w:spacing w:before="120"/>
        <w:ind w:left="907"/>
        <w:contextualSpacing w:val="0"/>
        <w:jc w:val="both"/>
      </w:pPr>
      <w:r>
        <w:t>One</w:t>
      </w:r>
      <w:r w:rsidR="004472A9" w:rsidRPr="00B75462">
        <w:t xml:space="preserve"> preferred local time</w:t>
      </w:r>
      <w:r>
        <w:t xml:space="preserve"> for a sun-fixed orbit</w:t>
      </w:r>
      <w:r w:rsidR="004472A9" w:rsidRPr="00B75462">
        <w:t>, balancing the signal-t</w:t>
      </w:r>
      <w:r w:rsidR="004472A9" w:rsidRPr="00F71511">
        <w:t>o-noise and surface illumination contrast, is mid-afternoon (3 a.m./p.m. LMST)</w:t>
      </w:r>
      <w:r>
        <w:t>. This would also enable</w:t>
      </w:r>
      <w:r w:rsidRPr="00F71511">
        <w:t xml:space="preserve"> easy comparison with </w:t>
      </w:r>
      <w:r w:rsidR="00B64621">
        <w:t xml:space="preserve">the data collected by </w:t>
      </w:r>
      <w:r w:rsidRPr="00F71511">
        <w:t>MRO</w:t>
      </w:r>
      <w:r w:rsidR="00B64621">
        <w:t>, but is not ideal for observing phenomena like RSL. For that, a fixed time in the mid-morning (~9 a.m./p.m. LMST) may be preferable as RSL are hypothesized to be active in the morning.</w:t>
      </w:r>
    </w:p>
    <w:p w14:paraId="1D517E2E" w14:textId="77777777" w:rsidR="001E7690" w:rsidRPr="00F71511" w:rsidRDefault="001E7690" w:rsidP="00104D17">
      <w:pPr>
        <w:jc w:val="both"/>
      </w:pPr>
    </w:p>
    <w:p w14:paraId="5A62677A" w14:textId="6725D93C" w:rsidR="001E7690" w:rsidRPr="009B187C" w:rsidRDefault="001E7690" w:rsidP="00104D17">
      <w:pPr>
        <w:jc w:val="both"/>
        <w:rPr>
          <w:b/>
        </w:rPr>
      </w:pPr>
      <w:r w:rsidRPr="009B187C">
        <w:rPr>
          <w:b/>
        </w:rPr>
        <w:lastRenderedPageBreak/>
        <w:t xml:space="preserve">SEP provides the capability to </w:t>
      </w:r>
      <w:r w:rsidR="00D56821" w:rsidRPr="009B187C">
        <w:rPr>
          <w:b/>
        </w:rPr>
        <w:t>combine</w:t>
      </w:r>
      <w:r w:rsidR="00C4260F" w:rsidRPr="009B187C">
        <w:rPr>
          <w:b/>
        </w:rPr>
        <w:t xml:space="preserve"> </w:t>
      </w:r>
      <w:r w:rsidRPr="009B187C">
        <w:rPr>
          <w:b/>
        </w:rPr>
        <w:t>two such “campaigns”, with the corresponding change in orbit, in the same 5-year mission.</w:t>
      </w:r>
    </w:p>
    <w:p w14:paraId="15A2CA49" w14:textId="77777777" w:rsidR="004472A9" w:rsidRPr="00B75462" w:rsidRDefault="004472A9" w:rsidP="00104D17">
      <w:pPr>
        <w:jc w:val="both"/>
      </w:pPr>
    </w:p>
    <w:p w14:paraId="120885CE" w14:textId="393B4D4F" w:rsidR="00B64621" w:rsidRDefault="00B64621" w:rsidP="00B64621">
      <w:pPr>
        <w:spacing w:after="120"/>
        <w:jc w:val="both"/>
      </w:pPr>
      <w:r w:rsidRPr="00B24C6A">
        <w:t xml:space="preserve">In discussions within NEX-SAG and the Orbiter Study Team regarding the order of the two “campaigns”, there did not appear to be a </w:t>
      </w:r>
      <w:r>
        <w:t xml:space="preserve">strong </w:t>
      </w:r>
      <w:r w:rsidRPr="00B24C6A">
        <w:t>preference</w:t>
      </w:r>
      <w:r>
        <w:t xml:space="preserve"> based on orbital mechanics</w:t>
      </w:r>
      <w:r w:rsidRPr="00B24C6A">
        <w:t xml:space="preserve">. However, </w:t>
      </w:r>
      <w:r>
        <w:t xml:space="preserve">it was recognized that </w:t>
      </w:r>
      <w:r w:rsidRPr="00B24C6A">
        <w:t xml:space="preserve">the order of the two campaigns </w:t>
      </w:r>
      <w:r>
        <w:t xml:space="preserve">does have implications for when and how one may address the science and resource/SKG objectives. In particular, objectives addressable during the first campaign would be addressed sooner, while the data sets collected during the second campaign could be </w:t>
      </w:r>
      <w:r w:rsidR="00D56821">
        <w:t xml:space="preserve">continued </w:t>
      </w:r>
      <w:r>
        <w:t>over a much longer period of time if the mission were to be extended.</w:t>
      </w:r>
    </w:p>
    <w:p w14:paraId="6C01E675" w14:textId="77777777" w:rsidR="00B64621" w:rsidRDefault="00B64621" w:rsidP="00B64621">
      <w:pPr>
        <w:spacing w:after="120"/>
        <w:jc w:val="both"/>
      </w:pPr>
      <w:r>
        <w:t xml:space="preserve">NEX-SAG discussions about achievement of the Objectives yielded a preference for: </w:t>
      </w:r>
    </w:p>
    <w:p w14:paraId="1FF3004E" w14:textId="6EAAFC28" w:rsidR="00B64621" w:rsidRDefault="00B64621" w:rsidP="00B64621">
      <w:pPr>
        <w:pStyle w:val="ListParagraph"/>
        <w:numPr>
          <w:ilvl w:val="0"/>
          <w:numId w:val="32"/>
        </w:numPr>
        <w:spacing w:after="120"/>
        <w:ind w:left="540"/>
        <w:contextualSpacing w:val="0"/>
        <w:jc w:val="both"/>
      </w:pPr>
      <w:r>
        <w:t xml:space="preserve">First going to an orbit with moderate inclination, </w:t>
      </w:r>
      <w:r w:rsidRPr="00B24C6A">
        <w:t xml:space="preserve">to observe </w:t>
      </w:r>
      <w:r>
        <w:t>the surface/atmosphere and at a range of times of day</w:t>
      </w:r>
      <w:r w:rsidRPr="00B24C6A">
        <w:t xml:space="preserve">, </w:t>
      </w:r>
      <w:r>
        <w:t xml:space="preserve">over at least one full Mars year. </w:t>
      </w:r>
      <w:r w:rsidR="00D56821">
        <w:t>Observations over a one-year transition phase would help ensure</w:t>
      </w:r>
      <w:r>
        <w:t xml:space="preserve"> that characterizations and models of the diurnal variations observed </w:t>
      </w:r>
      <w:r w:rsidR="00D56821">
        <w:t xml:space="preserve">earlier </w:t>
      </w:r>
      <w:r>
        <w:t>were representative.</w:t>
      </w:r>
    </w:p>
    <w:p w14:paraId="485F7618" w14:textId="6AA5FAEE" w:rsidR="00B64621" w:rsidRDefault="00B64621" w:rsidP="00B64621">
      <w:pPr>
        <w:pStyle w:val="ListParagraph"/>
        <w:numPr>
          <w:ilvl w:val="0"/>
          <w:numId w:val="32"/>
        </w:numPr>
        <w:spacing w:after="120"/>
        <w:ind w:left="540"/>
        <w:contextualSpacing w:val="0"/>
        <w:jc w:val="both"/>
      </w:pPr>
      <w:r>
        <w:t xml:space="preserve">The orbiter would </w:t>
      </w:r>
      <w:r w:rsidRPr="00B24C6A">
        <w:t>then transition to a sun-fixed polar orbit, preferably with an equator</w:t>
      </w:r>
      <w:r w:rsidR="00667547">
        <w:t>-</w:t>
      </w:r>
      <w:r w:rsidRPr="00B24C6A">
        <w:t xml:space="preserve">crossing node in mid-afternoon </w:t>
      </w:r>
      <w:r>
        <w:t>or mid-morning</w:t>
      </w:r>
      <w:r w:rsidRPr="00B24C6A">
        <w:t>.</w:t>
      </w:r>
      <w:r w:rsidR="009722AB">
        <w:t xml:space="preserve"> </w:t>
      </w:r>
      <w:r>
        <w:t>A key point is that an optimal time could be chosen on the basis of the earlier campaign characterizing diurnal variations.</w:t>
      </w:r>
      <w:r w:rsidR="009722AB">
        <w:t xml:space="preserve"> </w:t>
      </w:r>
      <w:r w:rsidRPr="00B24C6A">
        <w:t>A</w:t>
      </w:r>
      <w:r>
        <w:t xml:space="preserve">t least one </w:t>
      </w:r>
      <w:r w:rsidRPr="00B24C6A">
        <w:t xml:space="preserve">Mars year would be spent </w:t>
      </w:r>
      <w:r>
        <w:t xml:space="preserve">observing </w:t>
      </w:r>
      <w:r w:rsidRPr="00B24C6A">
        <w:t xml:space="preserve">in </w:t>
      </w:r>
      <w:r w:rsidR="00D56821">
        <w:t>this second</w:t>
      </w:r>
      <w:r w:rsidR="00C4260F">
        <w:t xml:space="preserve"> </w:t>
      </w:r>
      <w:r w:rsidRPr="00B24C6A">
        <w:t>orbit</w:t>
      </w:r>
      <w:r>
        <w:t xml:space="preserve">, </w:t>
      </w:r>
      <w:r w:rsidR="00D56821">
        <w:t>meeting the 5-year</w:t>
      </w:r>
      <w:r w:rsidR="00C4260F">
        <w:t xml:space="preserve"> </w:t>
      </w:r>
      <w:r>
        <w:t xml:space="preserve">mission </w:t>
      </w:r>
      <w:r w:rsidR="00D56821">
        <w:t>requirement</w:t>
      </w:r>
      <w:r>
        <w:t>.</w:t>
      </w:r>
    </w:p>
    <w:p w14:paraId="5F569CB4" w14:textId="455D3EEE" w:rsidR="00667547" w:rsidRPr="00B24C6A" w:rsidRDefault="00667547" w:rsidP="00667547">
      <w:pPr>
        <w:pStyle w:val="ListParagraph"/>
        <w:numPr>
          <w:ilvl w:val="1"/>
          <w:numId w:val="32"/>
        </w:numPr>
        <w:spacing w:after="120"/>
        <w:ind w:left="900"/>
        <w:contextualSpacing w:val="0"/>
        <w:jc w:val="both"/>
      </w:pPr>
      <w:r>
        <w:t xml:space="preserve">One </w:t>
      </w:r>
      <w:r w:rsidR="00F104BB">
        <w:t xml:space="preserve">drawback </w:t>
      </w:r>
      <w:r>
        <w:t>of th</w:t>
      </w:r>
      <w:r w:rsidR="00F104BB">
        <w:t>is</w:t>
      </w:r>
      <w:r>
        <w:t xml:space="preserve"> orbital phasing is that ground assets (particularly rovers) prefer the relay orbiters to be available at the same time</w:t>
      </w:r>
      <w:r w:rsidR="00F104BB">
        <w:t xml:space="preserve"> each day and</w:t>
      </w:r>
      <w:r>
        <w:t xml:space="preserve"> late in the day.</w:t>
      </w:r>
      <w:r w:rsidR="00AE49A0">
        <w:t xml:space="preserve"> </w:t>
      </w:r>
      <w:r>
        <w:t>If MRO and/or TGO are adequately handling the relay needs of t</w:t>
      </w:r>
      <w:r w:rsidR="006376BB">
        <w:t>he 2020 Mars Rover,</w:t>
      </w:r>
      <w:r>
        <w:t xml:space="preserve"> that would be an opportune time to conduct the diurnally varying orbit phase and then transition to an acceptable time for relay from a sun-fixed orbit plane.</w:t>
      </w:r>
      <w:r w:rsidR="00AE49A0">
        <w:t xml:space="preserve"> </w:t>
      </w:r>
    </w:p>
    <w:p w14:paraId="6F312023" w14:textId="3C801256" w:rsidR="00B64621" w:rsidRDefault="00B64621" w:rsidP="009B2E37">
      <w:pPr>
        <w:pStyle w:val="ListParagraph"/>
        <w:numPr>
          <w:ilvl w:val="0"/>
          <w:numId w:val="9"/>
        </w:numPr>
        <w:spacing w:after="120"/>
        <w:ind w:left="547"/>
        <w:contextualSpacing w:val="0"/>
        <w:jc w:val="both"/>
      </w:pPr>
      <w:r>
        <w:t xml:space="preserve">While other sequences are possible, this sequence would allow faster access to data taken at different times of day, providing new insight into RSL and aiding the characterization of surface and subsurface ice at nonpolar latitudes. That information </w:t>
      </w:r>
      <w:r w:rsidR="00F104BB">
        <w:t>c</w:t>
      </w:r>
      <w:r>
        <w:t>ould then aid design of the polar science campaign.</w:t>
      </w:r>
      <w:r w:rsidR="00C4260F">
        <w:t xml:space="preserve"> </w:t>
      </w:r>
      <w:r w:rsidR="00D56821">
        <w:t xml:space="preserve">The actual decision of </w:t>
      </w:r>
      <w:r w:rsidR="00F104BB">
        <w:t xml:space="preserve">exactly which high-inclination orbit </w:t>
      </w:r>
      <w:r w:rsidR="00D56821" w:rsidRPr="006C1953">
        <w:t xml:space="preserve">to transition </w:t>
      </w:r>
      <w:r w:rsidR="00F104BB" w:rsidRPr="006C1953">
        <w:t>into</w:t>
      </w:r>
      <w:r w:rsidR="00F104BB">
        <w:t xml:space="preserve"> </w:t>
      </w:r>
      <w:r w:rsidR="00D56821">
        <w:t>may not have to be made until approaching the end of that first, diurnally varying mission phase.</w:t>
      </w:r>
    </w:p>
    <w:p w14:paraId="55FE6713" w14:textId="47327990" w:rsidR="00D56821" w:rsidRDefault="00D56821" w:rsidP="00B64621">
      <w:pPr>
        <w:pStyle w:val="ListParagraph"/>
        <w:numPr>
          <w:ilvl w:val="0"/>
          <w:numId w:val="9"/>
        </w:numPr>
        <w:ind w:left="540"/>
        <w:jc w:val="both"/>
      </w:pPr>
      <w:r>
        <w:t>If the spacecraft is to return a</w:t>
      </w:r>
      <w:r w:rsidR="009B2E37">
        <w:t>n</w:t>
      </w:r>
      <w:r>
        <w:t xml:space="preserve"> orbiting container/cache back to Earth vicinity, it would nominally leave at the end of the 5 years in low Mars orbit; </w:t>
      </w:r>
      <w:r w:rsidR="009B2E37">
        <w:t>the date of that return</w:t>
      </w:r>
      <w:r>
        <w:t xml:space="preserve"> </w:t>
      </w:r>
      <w:r w:rsidR="009B2E37">
        <w:t>clearly depends on several factors and could change during the mission based</w:t>
      </w:r>
      <w:r>
        <w:t xml:space="preserve"> on </w:t>
      </w:r>
      <w:r w:rsidR="009B2E37">
        <w:t xml:space="preserve">other </w:t>
      </w:r>
      <w:r>
        <w:t>circumstances</w:t>
      </w:r>
      <w:r w:rsidR="009B2E37">
        <w:t>.</w:t>
      </w:r>
    </w:p>
    <w:p w14:paraId="3C6E6252" w14:textId="77777777" w:rsidR="00B64621" w:rsidRDefault="00B64621" w:rsidP="00B64621">
      <w:pPr>
        <w:jc w:val="both"/>
      </w:pPr>
    </w:p>
    <w:p w14:paraId="6B5DC23F" w14:textId="0465A170" w:rsidR="00181672" w:rsidRPr="00B75462" w:rsidRDefault="001E7690" w:rsidP="001F5A77">
      <w:pPr>
        <w:ind w:left="270" w:right="270"/>
        <w:jc w:val="both"/>
      </w:pPr>
      <w:r w:rsidRPr="00B75462">
        <w:rPr>
          <w:b/>
        </w:rPr>
        <w:t>FINDING</w:t>
      </w:r>
      <w:r w:rsidR="00CA1AFB" w:rsidRPr="00B75462">
        <w:rPr>
          <w:b/>
        </w:rPr>
        <w:t xml:space="preserve"> 2</w:t>
      </w:r>
      <w:r w:rsidR="00315BD4" w:rsidRPr="00B75462">
        <w:rPr>
          <w:b/>
        </w:rPr>
        <w:t>3</w:t>
      </w:r>
      <w:r w:rsidRPr="00B75462">
        <w:rPr>
          <w:b/>
          <w:i/>
        </w:rPr>
        <w:t xml:space="preserve">: Accomplishing </w:t>
      </w:r>
      <w:r w:rsidR="004472A9" w:rsidRPr="00B75462">
        <w:rPr>
          <w:b/>
          <w:i/>
        </w:rPr>
        <w:t xml:space="preserve">all </w:t>
      </w:r>
      <w:r w:rsidRPr="00B75462">
        <w:rPr>
          <w:b/>
          <w:i/>
        </w:rPr>
        <w:t>the highest-priority science</w:t>
      </w:r>
      <w:r w:rsidR="007E02F7" w:rsidRPr="00B75462">
        <w:rPr>
          <w:b/>
          <w:i/>
        </w:rPr>
        <w:t xml:space="preserve"> objectives</w:t>
      </w:r>
      <w:r w:rsidRPr="00B75462">
        <w:rPr>
          <w:b/>
          <w:i/>
        </w:rPr>
        <w:t xml:space="preserve"> on a single mission </w:t>
      </w:r>
      <w:r w:rsidR="004472A9" w:rsidRPr="00B75462">
        <w:rPr>
          <w:b/>
          <w:i/>
        </w:rPr>
        <w:t>will</w:t>
      </w:r>
      <w:r w:rsidRPr="00B75462">
        <w:rPr>
          <w:b/>
          <w:i/>
        </w:rPr>
        <w:t xml:space="preserve"> require a phased mission design. </w:t>
      </w:r>
      <w:r w:rsidR="00187180" w:rsidRPr="00B75462">
        <w:rPr>
          <w:b/>
          <w:i/>
        </w:rPr>
        <w:t>For example, i</w:t>
      </w:r>
      <w:r w:rsidRPr="00B75462">
        <w:rPr>
          <w:b/>
          <w:i/>
        </w:rPr>
        <w:t xml:space="preserve">nvestigation of </w:t>
      </w:r>
      <w:r w:rsidR="00B9316F" w:rsidRPr="00B75462">
        <w:rPr>
          <w:b/>
          <w:i/>
        </w:rPr>
        <w:t xml:space="preserve">both </w:t>
      </w:r>
      <w:r w:rsidRPr="00B75462">
        <w:rPr>
          <w:b/>
          <w:i/>
        </w:rPr>
        <w:t xml:space="preserve">RSL and </w:t>
      </w:r>
      <w:r w:rsidR="00B9316F" w:rsidRPr="00B75462">
        <w:rPr>
          <w:b/>
          <w:i/>
        </w:rPr>
        <w:t>volatile cycling</w:t>
      </w:r>
      <w:r w:rsidRPr="00B75462">
        <w:rPr>
          <w:b/>
          <w:i/>
        </w:rPr>
        <w:t xml:space="preserve"> processes requires sampling across the full diurnal cycle repeatedly </w:t>
      </w:r>
      <w:r w:rsidR="007E02F7" w:rsidRPr="00B75462">
        <w:rPr>
          <w:b/>
          <w:i/>
        </w:rPr>
        <w:t>with</w:t>
      </w:r>
      <w:r w:rsidRPr="00B75462">
        <w:rPr>
          <w:b/>
          <w:i/>
        </w:rPr>
        <w:t>in each Mars season</w:t>
      </w:r>
      <w:r w:rsidR="00B9316F" w:rsidRPr="00B75462">
        <w:rPr>
          <w:b/>
          <w:i/>
        </w:rPr>
        <w:t>,</w:t>
      </w:r>
      <w:r w:rsidR="003454E7" w:rsidRPr="00B75462">
        <w:rPr>
          <w:b/>
          <w:i/>
        </w:rPr>
        <w:t xml:space="preserve"> from a moderately inclined orbit, </w:t>
      </w:r>
      <w:r w:rsidR="009A1CC6">
        <w:rPr>
          <w:b/>
          <w:i/>
        </w:rPr>
        <w:t>as well as observations from</w:t>
      </w:r>
      <w:r w:rsidR="003454E7" w:rsidRPr="00B75462">
        <w:rPr>
          <w:b/>
          <w:i/>
        </w:rPr>
        <w:t xml:space="preserve"> a high-inclination orbit for polar science</w:t>
      </w:r>
      <w:r w:rsidR="004472A9" w:rsidRPr="00B75462">
        <w:rPr>
          <w:b/>
          <w:i/>
        </w:rPr>
        <w:t>.</w:t>
      </w:r>
      <w:r w:rsidRPr="00B75462">
        <w:rPr>
          <w:b/>
          <w:i/>
        </w:rPr>
        <w:t xml:space="preserve"> </w:t>
      </w:r>
    </w:p>
    <w:p w14:paraId="6B72A0D1" w14:textId="7D5CE478" w:rsidR="00A77F00" w:rsidRPr="00B75462" w:rsidRDefault="00B82233" w:rsidP="001F5A77">
      <w:pPr>
        <w:pStyle w:val="Heading2"/>
        <w:spacing w:before="240" w:after="120"/>
        <w:rPr>
          <w:sz w:val="28"/>
          <w:szCs w:val="28"/>
        </w:rPr>
      </w:pPr>
      <w:bookmarkStart w:id="115" w:name="_Toc432597935"/>
      <w:bookmarkStart w:id="116" w:name="_Toc437328687"/>
      <w:r w:rsidRPr="00B75462">
        <w:rPr>
          <w:sz w:val="28"/>
          <w:szCs w:val="28"/>
        </w:rPr>
        <w:lastRenderedPageBreak/>
        <w:t xml:space="preserve">Payload </w:t>
      </w:r>
      <w:r w:rsidR="00A77F00" w:rsidRPr="00B75462">
        <w:rPr>
          <w:sz w:val="28"/>
          <w:szCs w:val="28"/>
        </w:rPr>
        <w:t>Accommodations</w:t>
      </w:r>
      <w:bookmarkEnd w:id="115"/>
      <w:bookmarkEnd w:id="116"/>
    </w:p>
    <w:p w14:paraId="2D411F0F" w14:textId="7CE537C7" w:rsidR="009242B6" w:rsidRPr="00B75462" w:rsidRDefault="00A77F00" w:rsidP="00104D17">
      <w:pPr>
        <w:jc w:val="both"/>
      </w:pPr>
      <w:r w:rsidRPr="00B75462">
        <w:t xml:space="preserve">It remains to be </w:t>
      </w:r>
      <w:r w:rsidR="00FE3E95" w:rsidRPr="00B75462">
        <w:t>fully understood</w:t>
      </w:r>
      <w:r w:rsidRPr="00B75462">
        <w:t xml:space="preserve"> whether even a SEP-powered spacecraft has the mass and power resources to accommodate the many instrument types needed to address all the objectives of this multi-function </w:t>
      </w:r>
      <w:r w:rsidR="00FE3E95" w:rsidRPr="00B75462">
        <w:t>Orbiter mission</w:t>
      </w:r>
      <w:r w:rsidRPr="00B75462">
        <w:t>.</w:t>
      </w:r>
      <w:r w:rsidR="00BB5367" w:rsidRPr="00B75462">
        <w:t xml:space="preserve"> </w:t>
      </w:r>
      <w:r w:rsidR="00FE3E95" w:rsidRPr="00B75462">
        <w:t>(It is clear to NEX-SAG that the proposed chemical-propulsion orbiter class does not.)</w:t>
      </w:r>
      <w:r w:rsidR="00BB5367" w:rsidRPr="00B75462">
        <w:t xml:space="preserve"> </w:t>
      </w:r>
      <w:r w:rsidRPr="00B75462">
        <w:t xml:space="preserve">The Orbiter Study Team </w:t>
      </w:r>
      <w:r w:rsidR="00FE3E95" w:rsidRPr="00B75462">
        <w:t>continues to assess this issue, which is complicated by the ongoing definition of the capabilities needed for the technical demonstrations and the level of support for inclusion of advanced capabilities</w:t>
      </w:r>
      <w:r w:rsidR="009242B6" w:rsidRPr="00B75462">
        <w:t>.</w:t>
      </w:r>
      <w:r w:rsidR="00BB5367" w:rsidRPr="00B75462">
        <w:t xml:space="preserve"> </w:t>
      </w:r>
      <w:r w:rsidR="00FE3E95" w:rsidRPr="00B75462">
        <w:t>Here NEX-SAG notes some typical payload accommodation issues for instruments that may be selected to achieve the multi-function mission objectives.</w:t>
      </w:r>
    </w:p>
    <w:p w14:paraId="69937CF5" w14:textId="77777777" w:rsidR="009242B6" w:rsidRPr="00B75462" w:rsidRDefault="009242B6" w:rsidP="00104D17">
      <w:pPr>
        <w:jc w:val="both"/>
      </w:pPr>
    </w:p>
    <w:p w14:paraId="028197CF" w14:textId="766E6F70" w:rsidR="009242B6" w:rsidRPr="00F71511" w:rsidRDefault="009242B6" w:rsidP="00104D17">
      <w:pPr>
        <w:jc w:val="both"/>
      </w:pPr>
      <w:r w:rsidRPr="00B75462">
        <w:t xml:space="preserve">Some of the key instrument types </w:t>
      </w:r>
      <w:r w:rsidR="003D6AC5" w:rsidRPr="00B75462">
        <w:t>require</w:t>
      </w:r>
      <w:r w:rsidRPr="00B75462">
        <w:t xml:space="preserve"> large apertures or sizeable antennas (e.g., </w:t>
      </w:r>
      <w:r w:rsidR="00F26076" w:rsidRPr="00B75462">
        <w:t>PSAR</w:t>
      </w:r>
      <w:r w:rsidRPr="00B75462">
        <w:t>)</w:t>
      </w:r>
      <w:r w:rsidR="00F54CBF" w:rsidRPr="00B75462">
        <w:t>.</w:t>
      </w:r>
      <w:r w:rsidR="00BB5367" w:rsidRPr="00B75462">
        <w:t xml:space="preserve"> </w:t>
      </w:r>
      <w:r w:rsidR="00F54CBF" w:rsidRPr="00B75462">
        <w:t xml:space="preserve">These compete with the </w:t>
      </w:r>
      <w:r w:rsidR="003D6AC5" w:rsidRPr="00B75462">
        <w:t>volume and mass</w:t>
      </w:r>
      <w:r w:rsidR="00F54CBF" w:rsidRPr="00B75462">
        <w:t xml:space="preserve"> needed</w:t>
      </w:r>
      <w:r w:rsidR="003D6AC5" w:rsidRPr="00B75462">
        <w:t xml:space="preserve"> by</w:t>
      </w:r>
      <w:r w:rsidR="00F54CBF" w:rsidRPr="00B75462">
        <w:t xml:space="preserve">, </w:t>
      </w:r>
      <w:r w:rsidRPr="00B75462">
        <w:t>or complicate the design</w:t>
      </w:r>
      <w:r w:rsidR="003D6AC5" w:rsidRPr="00B75462">
        <w:t xml:space="preserve"> of</w:t>
      </w:r>
      <w:r w:rsidR="00F54CBF" w:rsidRPr="00B75462">
        <w:t>,</w:t>
      </w:r>
      <w:r w:rsidRPr="00B75462">
        <w:t xml:space="preserve"> the large high-gain-antennas </w:t>
      </w:r>
      <w:r w:rsidR="00A87A78">
        <w:t>(≥</w:t>
      </w:r>
      <w:r w:rsidR="003D6AC5" w:rsidRPr="00B75462">
        <w:t>3 m diameter) typically required</w:t>
      </w:r>
      <w:r w:rsidRPr="00B75462">
        <w:t xml:space="preserve"> to return large data volumes from Mars to Earth.</w:t>
      </w:r>
      <w:r w:rsidR="00BB5367" w:rsidRPr="00B75462">
        <w:t xml:space="preserve"> </w:t>
      </w:r>
      <w:r w:rsidR="00F54CBF" w:rsidRPr="00B75462">
        <w:t>The solar arrays that support SEP are also quite lar</w:t>
      </w:r>
      <w:r w:rsidR="00F54CBF" w:rsidRPr="00F71511">
        <w:t xml:space="preserve">ge and may block </w:t>
      </w:r>
      <w:r w:rsidR="003D6AC5" w:rsidRPr="00F71511">
        <w:t>instrument</w:t>
      </w:r>
      <w:r w:rsidR="009B2E37">
        <w:t>, telecom antenna,</w:t>
      </w:r>
      <w:r w:rsidR="003D6AC5" w:rsidRPr="00F71511">
        <w:t xml:space="preserve"> or radiator </w:t>
      </w:r>
      <w:r w:rsidR="00F54CBF" w:rsidRPr="00F71511">
        <w:t>views in some configurations.</w:t>
      </w:r>
    </w:p>
    <w:p w14:paraId="468A2EE4" w14:textId="77777777" w:rsidR="009242B6" w:rsidRPr="00F71511" w:rsidRDefault="009242B6" w:rsidP="00104D17">
      <w:pPr>
        <w:jc w:val="both"/>
      </w:pPr>
    </w:p>
    <w:p w14:paraId="08C9C099" w14:textId="036F93D0" w:rsidR="009242B6" w:rsidRPr="00F71511" w:rsidRDefault="009242B6" w:rsidP="00104D17">
      <w:pPr>
        <w:jc w:val="both"/>
      </w:pPr>
      <w:r w:rsidRPr="00F71511">
        <w:t xml:space="preserve">Several instruments are likely to need radiators to keep detectors cold and signal-to-noise high (e.g., </w:t>
      </w:r>
      <w:r w:rsidR="00C11796">
        <w:t>SW</w:t>
      </w:r>
      <w:r w:rsidRPr="00F71511">
        <w:t>I</w:t>
      </w:r>
      <w:r w:rsidR="003D6AC5" w:rsidRPr="00F71511">
        <w:t xml:space="preserve">R mineral mapper </w:t>
      </w:r>
      <w:r w:rsidRPr="00F71511">
        <w:t>and thermal IR sounders), and these need unobstructed views of cold space</w:t>
      </w:r>
      <w:r w:rsidR="00F104BB">
        <w:t>, which is more complicated when the spacecraft drifts through different times of day</w:t>
      </w:r>
      <w:r w:rsidRPr="00F71511">
        <w:t>.</w:t>
      </w:r>
      <w:r w:rsidR="003E3F4F">
        <w:t xml:space="preserve"> </w:t>
      </w:r>
      <w:r w:rsidR="00F54CBF" w:rsidRPr="00F71511">
        <w:t>To achieve some objectives (e.g., observing the wind vector) requires multiple or expanded fields of view.</w:t>
      </w:r>
    </w:p>
    <w:p w14:paraId="1C82C9CB" w14:textId="77777777" w:rsidR="009242B6" w:rsidRPr="00F71511" w:rsidRDefault="009242B6" w:rsidP="00104D17">
      <w:pPr>
        <w:jc w:val="both"/>
      </w:pPr>
    </w:p>
    <w:p w14:paraId="0CB5AF43" w14:textId="4B49265F" w:rsidR="008C5E68" w:rsidRPr="00F71511" w:rsidRDefault="009242B6" w:rsidP="00104D17">
      <w:pPr>
        <w:jc w:val="both"/>
      </w:pPr>
      <w:r w:rsidRPr="00F71511">
        <w:t>A</w:t>
      </w:r>
      <w:r w:rsidR="003D6AC5" w:rsidRPr="00F71511">
        <w:t xml:space="preserve">s discussed earlier, </w:t>
      </w:r>
      <w:r w:rsidRPr="00F71511">
        <w:t xml:space="preserve">increasing </w:t>
      </w:r>
      <w:r w:rsidR="003D6AC5" w:rsidRPr="00F71511">
        <w:t xml:space="preserve">instrument </w:t>
      </w:r>
      <w:r w:rsidRPr="00F71511">
        <w:t xml:space="preserve">spatial resolution means the orbiter </w:t>
      </w:r>
      <w:r w:rsidR="003D6AC5" w:rsidRPr="00F71511">
        <w:t>must</w:t>
      </w:r>
      <w:r w:rsidRPr="00F71511">
        <w:t xml:space="preserve"> have the pointing precision and stability to enable these instruments to avoid </w:t>
      </w:r>
      <w:r w:rsidR="00704C97">
        <w:t>smearing</w:t>
      </w:r>
      <w:r w:rsidR="00704C97" w:rsidRPr="00F71511">
        <w:t xml:space="preserve"> </w:t>
      </w:r>
      <w:r w:rsidRPr="00F71511">
        <w:t>or distortion.</w:t>
      </w:r>
      <w:r w:rsidR="00BB5367" w:rsidRPr="00F71511">
        <w:t xml:space="preserve"> </w:t>
      </w:r>
      <w:r w:rsidRPr="00F71511">
        <w:t xml:space="preserve">This issue is most acute </w:t>
      </w:r>
      <w:r w:rsidR="003D6AC5" w:rsidRPr="00F71511">
        <w:t>for</w:t>
      </w:r>
      <w:r w:rsidRPr="00F71511">
        <w:t xml:space="preserve"> </w:t>
      </w:r>
      <w:r w:rsidR="008C5E68" w:rsidRPr="00F71511">
        <w:t xml:space="preserve">a </w:t>
      </w:r>
      <w:r w:rsidR="000D00CD">
        <w:t>finer</w:t>
      </w:r>
      <w:r w:rsidR="008C5E68" w:rsidRPr="00F71511">
        <w:t>-than-HiRISE-</w:t>
      </w:r>
      <w:r w:rsidR="00F54CBF" w:rsidRPr="00F71511">
        <w:t>resolution visible imager</w:t>
      </w:r>
      <w:r w:rsidR="003D6AC5" w:rsidRPr="00F71511">
        <w:t>.</w:t>
      </w:r>
      <w:r w:rsidR="00BB5367" w:rsidRPr="00F71511">
        <w:t xml:space="preserve"> </w:t>
      </w:r>
    </w:p>
    <w:p w14:paraId="010E2B53" w14:textId="77777777" w:rsidR="008C5E68" w:rsidRPr="00F71511" w:rsidRDefault="008C5E68" w:rsidP="00104D17">
      <w:pPr>
        <w:jc w:val="both"/>
      </w:pPr>
    </w:p>
    <w:p w14:paraId="79402540" w14:textId="28A20229" w:rsidR="009242B6" w:rsidRPr="00F71511" w:rsidRDefault="008C5E68" w:rsidP="00104D17">
      <w:pPr>
        <w:jc w:val="both"/>
      </w:pPr>
      <w:r w:rsidRPr="00F71511">
        <w:t>L</w:t>
      </w:r>
      <w:r w:rsidR="00F54CBF" w:rsidRPr="00F71511">
        <w:t xml:space="preserve">onger-wavelength </w:t>
      </w:r>
      <w:r w:rsidR="000D00CD">
        <w:t xml:space="preserve">IR </w:t>
      </w:r>
      <w:r w:rsidR="00F54CBF" w:rsidRPr="00F71511">
        <w:t xml:space="preserve">instruments may require gimbaling </w:t>
      </w:r>
      <w:r w:rsidRPr="00F71511">
        <w:t xml:space="preserve">to gain high resolution, in part </w:t>
      </w:r>
      <w:r w:rsidR="00F54CBF" w:rsidRPr="00F71511">
        <w:t>to compensate for the spacecraft ground</w:t>
      </w:r>
      <w:r w:rsidR="00F54CBF" w:rsidRPr="00B75462">
        <w:t>-track motion, as CRISM does on MRO.</w:t>
      </w:r>
      <w:r w:rsidR="00BB5367" w:rsidRPr="00B75462">
        <w:t xml:space="preserve"> </w:t>
      </w:r>
      <w:r w:rsidR="00F54CBF" w:rsidRPr="00B75462">
        <w:t xml:space="preserve">Other instruments may gimbal to </w:t>
      </w:r>
      <w:r w:rsidR="003D6AC5" w:rsidRPr="00B75462">
        <w:t>use</w:t>
      </w:r>
      <w:r w:rsidR="00F54CBF" w:rsidRPr="00B75462">
        <w:t xml:space="preserve"> different look directions for specific objectives (e.g., wind or stereo).</w:t>
      </w:r>
      <w:r w:rsidR="00BB5367" w:rsidRPr="00B75462">
        <w:t xml:space="preserve"> </w:t>
      </w:r>
      <w:r w:rsidR="00F54CBF" w:rsidRPr="00B75462">
        <w:t xml:space="preserve">All such motion—including that of large solar panels and </w:t>
      </w:r>
      <w:r w:rsidR="00B82233" w:rsidRPr="00B75462">
        <w:t>telecom antenna</w:t>
      </w:r>
      <w:r w:rsidR="00F54CBF" w:rsidRPr="00B75462">
        <w:t xml:space="preserve"> </w:t>
      </w:r>
      <w:r w:rsidR="00A235BB" w:rsidRPr="00B75462">
        <w:t>would</w:t>
      </w:r>
      <w:r w:rsidR="00F54CBF" w:rsidRPr="00B75462">
        <w:t xml:space="preserve"> </w:t>
      </w:r>
      <w:r w:rsidR="00A235BB" w:rsidRPr="00B75462">
        <w:t>impact</w:t>
      </w:r>
      <w:r w:rsidR="00F54CBF" w:rsidRPr="00B75462">
        <w:t xml:space="preserve"> stability for high-resolution imaging and mapping.</w:t>
      </w:r>
      <w:r w:rsidR="003D6AC5" w:rsidRPr="00B75462">
        <w:t xml:space="preserve"> MRO pauses instrument and solar array gimbaling to achieve adequate </w:t>
      </w:r>
      <w:r w:rsidR="002D2DBC" w:rsidRPr="00B75462">
        <w:t>HiRISE 30 cm/pixel resolution.</w:t>
      </w:r>
      <w:r w:rsidR="00BB5367" w:rsidRPr="00B75462">
        <w:t xml:space="preserve"> </w:t>
      </w:r>
      <w:r w:rsidR="002D2DBC" w:rsidRPr="00B75462">
        <w:t>On the 202</w:t>
      </w:r>
      <w:r w:rsidR="00187180" w:rsidRPr="00B75462">
        <w:t>2</w:t>
      </w:r>
      <w:r w:rsidR="002D2DBC" w:rsidRPr="00B75462">
        <w:t xml:space="preserve"> orbiter that may disrupt other observing sequences.</w:t>
      </w:r>
      <w:r w:rsidR="00BB5367" w:rsidRPr="00B75462">
        <w:t xml:space="preserve"> </w:t>
      </w:r>
      <w:r w:rsidR="002D2DBC" w:rsidRPr="00B75462">
        <w:t xml:space="preserve">This is not insurmountable, but </w:t>
      </w:r>
      <w:r w:rsidR="006376BB">
        <w:t xml:space="preserve">for the spacecraft to achieve </w:t>
      </w:r>
      <w:r w:rsidR="002D2DBC" w:rsidRPr="00B75462">
        <w:t>high stability does require mass (e.g., gimbal size) and can be expensive.</w:t>
      </w:r>
    </w:p>
    <w:p w14:paraId="5B3B0383" w14:textId="77777777" w:rsidR="00B82233" w:rsidRPr="00F71511" w:rsidRDefault="00B82233" w:rsidP="00104D17">
      <w:pPr>
        <w:jc w:val="both"/>
      </w:pPr>
    </w:p>
    <w:p w14:paraId="28ECB440" w14:textId="22563943" w:rsidR="00294677" w:rsidRDefault="00B82233" w:rsidP="001C4019">
      <w:pPr>
        <w:jc w:val="both"/>
        <w:rPr>
          <w:rFonts w:asciiTheme="majorHAnsi" w:eastAsiaTheme="majorEastAsia" w:hAnsiTheme="majorHAnsi" w:cstheme="majorBidi"/>
          <w:b/>
          <w:bCs/>
          <w:color w:val="4F81BD" w:themeColor="accent1"/>
          <w:sz w:val="28"/>
          <w:szCs w:val="28"/>
        </w:rPr>
      </w:pPr>
      <w:r w:rsidRPr="00F71511">
        <w:t>Orbiting at altitudes lower than MRO (~300 km) or “deep-dipping” into the atmosphere as MAVEN does (with periapsis lowered fro</w:t>
      </w:r>
      <w:r w:rsidRPr="00B75462">
        <w:t xml:space="preserve">m 150 to 125 km on 4 occasions per year) could improve instrument spatial resolution, but only if the needed pointing stability and precision can be maintained </w:t>
      </w:r>
      <w:r w:rsidR="00F104BB">
        <w:t>with</w:t>
      </w:r>
      <w:r w:rsidRPr="00B75462">
        <w:t>in the dense</w:t>
      </w:r>
      <w:r w:rsidR="00F104BB">
        <w:t>r portion of the</w:t>
      </w:r>
      <w:r w:rsidRPr="00B75462">
        <w:t xml:space="preserve"> atmosphere; the very large solar arrays of a SEP mission, especially one </w:t>
      </w:r>
      <w:r w:rsidR="002D2DBC" w:rsidRPr="00B75462">
        <w:t>which may have</w:t>
      </w:r>
      <w:r w:rsidRPr="00B75462">
        <w:t xml:space="preserve"> large radar and telecom antennas </w:t>
      </w:r>
      <w:r w:rsidR="008C5E68" w:rsidRPr="00B75462">
        <w:t xml:space="preserve">would seem to preclude lower altitude </w:t>
      </w:r>
      <w:r w:rsidR="00A235BB" w:rsidRPr="00B75462">
        <w:t xml:space="preserve">(&lt; 300 km) </w:t>
      </w:r>
      <w:r w:rsidR="008C5E68" w:rsidRPr="00B75462">
        <w:t>operations</w:t>
      </w:r>
      <w:r w:rsidRPr="00B75462">
        <w:t>.</w:t>
      </w:r>
      <w:bookmarkStart w:id="117" w:name="_Toc432597936"/>
      <w:r w:rsidR="00294677">
        <w:rPr>
          <w:sz w:val="28"/>
          <w:szCs w:val="28"/>
        </w:rPr>
        <w:br w:type="page"/>
      </w:r>
    </w:p>
    <w:p w14:paraId="31870BA3" w14:textId="2A26ADF7" w:rsidR="007263D6" w:rsidRPr="00B75462" w:rsidRDefault="003061D5" w:rsidP="00294677">
      <w:pPr>
        <w:pStyle w:val="Heading1"/>
        <w:spacing w:before="0" w:after="120"/>
      </w:pPr>
      <w:bookmarkStart w:id="118" w:name="_V._Mission_Concepts"/>
      <w:bookmarkStart w:id="119" w:name="_Toc437328688"/>
      <w:bookmarkEnd w:id="118"/>
      <w:r>
        <w:lastRenderedPageBreak/>
        <w:t xml:space="preserve">V. </w:t>
      </w:r>
      <w:r w:rsidR="007263D6" w:rsidRPr="00B75462">
        <w:t xml:space="preserve">Mission </w:t>
      </w:r>
      <w:bookmarkEnd w:id="117"/>
      <w:r w:rsidR="00047326">
        <w:t>Concepts</w:t>
      </w:r>
      <w:bookmarkEnd w:id="119"/>
      <w:r w:rsidR="00F1340A">
        <w:t xml:space="preserve"> </w:t>
      </w:r>
    </w:p>
    <w:p w14:paraId="362CB706" w14:textId="1CBD421E" w:rsidR="00DE6EC3" w:rsidRDefault="001B65DF" w:rsidP="00716AED">
      <w:pPr>
        <w:jc w:val="both"/>
      </w:pPr>
      <w:r>
        <w:t xml:space="preserve">Based on Tables </w:t>
      </w:r>
      <w:hyperlink w:anchor="_Table_III:_Mapping" w:history="1">
        <w:r w:rsidR="008E3033">
          <w:rPr>
            <w:rStyle w:val="Hyperlink"/>
          </w:rPr>
          <w:t>III</w:t>
        </w:r>
      </w:hyperlink>
      <w:r w:rsidR="008E3033">
        <w:t xml:space="preserve"> </w:t>
      </w:r>
      <w:r>
        <w:t xml:space="preserve">and </w:t>
      </w:r>
      <w:hyperlink w:anchor="_Table_IV:_Mapping" w:history="1">
        <w:r w:rsidR="008E3033">
          <w:rPr>
            <w:rStyle w:val="Hyperlink"/>
          </w:rPr>
          <w:t>IV</w:t>
        </w:r>
      </w:hyperlink>
      <w:r w:rsidR="008E3033">
        <w:t xml:space="preserve"> </w:t>
      </w:r>
      <w:r>
        <w:t xml:space="preserve">above, seven </w:t>
      </w:r>
      <w:r w:rsidR="00431753">
        <w:t xml:space="preserve">instrument </w:t>
      </w:r>
      <w:r w:rsidR="00F20F37">
        <w:t xml:space="preserve">“proof-of-concepts” </w:t>
      </w:r>
      <w:r w:rsidR="00B863C7">
        <w:t>were identified</w:t>
      </w:r>
      <w:r>
        <w:t xml:space="preserve"> to address all the functions (telecom and reconnaissance) and objectives (resource prospecting</w:t>
      </w:r>
      <w:r w:rsidR="00A21546">
        <w:t>, SKG filling,</w:t>
      </w:r>
      <w:r>
        <w:t xml:space="preserve"> and science) envisioned for a 2022 orbiter.</w:t>
      </w:r>
      <w:r w:rsidR="00C4260F">
        <w:t xml:space="preserve"> </w:t>
      </w:r>
      <w:r>
        <w:t>The number of instrument</w:t>
      </w:r>
      <w:r w:rsidR="009F041F">
        <w:t xml:space="preserve"> type</w:t>
      </w:r>
      <w:r>
        <w:t>s is perhaps not as challenging (</w:t>
      </w:r>
      <w:r w:rsidR="009F041F">
        <w:t>MRO has six comparable systems)</w:t>
      </w:r>
      <w:r>
        <w:t xml:space="preserve"> as accommodating multiple antennas and fields of view, including for spacecraft and payload radiators</w:t>
      </w:r>
      <w:r w:rsidR="00DE6EC3">
        <w:t>, with a rendezvous and capture subsystem</w:t>
      </w:r>
      <w:r>
        <w:t>.</w:t>
      </w:r>
      <w:r w:rsidR="00AE49A0">
        <w:t xml:space="preserve"> </w:t>
      </w:r>
      <w:r w:rsidR="00DE6EC3">
        <w:t xml:space="preserve">However, </w:t>
      </w:r>
      <w:r w:rsidR="00A21546">
        <w:t>NEX-SAG believes that</w:t>
      </w:r>
      <w:r w:rsidR="009F041F">
        <w:t xml:space="preserve"> a</w:t>
      </w:r>
      <w:r>
        <w:t xml:space="preserve"> SEP</w:t>
      </w:r>
      <w:r w:rsidR="009F041F">
        <w:t>-driven</w:t>
      </w:r>
      <w:r>
        <w:t xml:space="preserve"> spacecraft changes the paradigm, reducing fuel mass and</w:t>
      </w:r>
      <w:r w:rsidR="00A21546">
        <w:t xml:space="preserve"> </w:t>
      </w:r>
      <w:r>
        <w:t xml:space="preserve">providing greater capabilities for </w:t>
      </w:r>
      <w:r w:rsidR="00A21546">
        <w:t xml:space="preserve">a Mars-centric </w:t>
      </w:r>
      <w:r>
        <w:t>payload.</w:t>
      </w:r>
      <w:r w:rsidR="00AE49A0">
        <w:t xml:space="preserve"> </w:t>
      </w:r>
    </w:p>
    <w:p w14:paraId="0DD46B3A" w14:textId="77777777" w:rsidR="00DE6EC3" w:rsidRDefault="00DE6EC3" w:rsidP="00716AED">
      <w:pPr>
        <w:jc w:val="both"/>
      </w:pPr>
    </w:p>
    <w:p w14:paraId="0B1D8A2D" w14:textId="273BCBEE" w:rsidR="004F031D" w:rsidRDefault="00DE6EC3" w:rsidP="00716AED">
      <w:pPr>
        <w:jc w:val="both"/>
      </w:pPr>
      <w:r>
        <w:t>Flight of all the desired capabilities (</w:t>
      </w:r>
      <w:hyperlink w:anchor="_Table_V:_Mission" w:history="1">
        <w:r w:rsidRPr="00DE6EC3">
          <w:rPr>
            <w:rStyle w:val="Hyperlink"/>
          </w:rPr>
          <w:t>Table V</w:t>
        </w:r>
      </w:hyperlink>
      <w:r>
        <w:t>) or</w:t>
      </w:r>
      <w:r w:rsidR="001B65DF">
        <w:t xml:space="preserve"> the possibility of return</w:t>
      </w:r>
      <w:r>
        <w:t>ing</w:t>
      </w:r>
      <w:r w:rsidR="001B65DF">
        <w:t xml:space="preserve"> </w:t>
      </w:r>
      <w:r>
        <w:t>the</w:t>
      </w:r>
      <w:r w:rsidR="001B65DF">
        <w:t xml:space="preserve"> spacecraft to Earth vicinity may push the mission concept into the more capable SEP systems (</w:t>
      </w:r>
      <w:hyperlink w:anchor="_Figure_1._Artist-conception" w:history="1">
        <w:r w:rsidR="00BD60E9" w:rsidRPr="00F40429">
          <w:rPr>
            <w:rStyle w:val="Hyperlink"/>
          </w:rPr>
          <w:t>Figure</w:t>
        </w:r>
        <w:r w:rsidR="00047326" w:rsidRPr="00F40429">
          <w:rPr>
            <w:rStyle w:val="Hyperlink"/>
          </w:rPr>
          <w:t xml:space="preserve"> </w:t>
        </w:r>
        <w:r w:rsidR="00E36011" w:rsidRPr="00F40429">
          <w:rPr>
            <w:rStyle w:val="Hyperlink"/>
          </w:rPr>
          <w:t>1</w:t>
        </w:r>
      </w:hyperlink>
      <w:r w:rsidR="00047326">
        <w:t xml:space="preserve">, </w:t>
      </w:r>
      <w:r w:rsidR="00985497">
        <w:t xml:space="preserve">Mission </w:t>
      </w:r>
      <w:r w:rsidR="001B65DF">
        <w:t>Option C)</w:t>
      </w:r>
      <w:r>
        <w:t>. This</w:t>
      </w:r>
      <w:r w:rsidR="003F2911">
        <w:t xml:space="preserve"> </w:t>
      </w:r>
      <w:r w:rsidR="00A21546">
        <w:t>still seems within technical reach</w:t>
      </w:r>
      <w:r w:rsidR="009F041F">
        <w:t xml:space="preserve"> for a 2022 launch</w:t>
      </w:r>
      <w:r w:rsidR="00A21546">
        <w:t>.</w:t>
      </w:r>
      <w:r w:rsidR="00AE49A0">
        <w:t xml:space="preserve"> </w:t>
      </w:r>
      <w:r w:rsidR="00A21546">
        <w:t>While cost is always an issue, NEX-SAG notes that international partners could provide several of the desired spacecraft subsystems and instrumental capabilities.</w:t>
      </w:r>
      <w:r w:rsidR="00AE49A0">
        <w:t xml:space="preserve"> </w:t>
      </w:r>
      <w:r w:rsidR="00A21546">
        <w:t xml:space="preserve">Finally, within NASA, the multi-function mission envisioned here is, by design, addressing high priority objectives for both planetary science and for human exploration. </w:t>
      </w:r>
      <w:r w:rsidR="00431753">
        <w:t xml:space="preserve">Given the synergies between </w:t>
      </w:r>
      <w:r w:rsidR="00A21546">
        <w:t>objectives, this mission</w:t>
      </w:r>
      <w:r w:rsidR="004F031D">
        <w:t xml:space="preserve"> </w:t>
      </w:r>
      <w:r w:rsidR="00431753">
        <w:t xml:space="preserve">would </w:t>
      </w:r>
      <w:r w:rsidR="004F031D">
        <w:t xml:space="preserve">enable both directorates to move forward in a </w:t>
      </w:r>
      <w:r w:rsidR="009F041F">
        <w:t xml:space="preserve">more </w:t>
      </w:r>
      <w:r w:rsidR="004F031D">
        <w:t>cost-effective way.</w:t>
      </w:r>
    </w:p>
    <w:p w14:paraId="53FEACD9" w14:textId="77777777" w:rsidR="004F031D" w:rsidRDefault="004F031D" w:rsidP="00716AED">
      <w:pPr>
        <w:jc w:val="both"/>
      </w:pPr>
    </w:p>
    <w:p w14:paraId="2B129FAC" w14:textId="3C58F8B9" w:rsidR="00F1340A" w:rsidRDefault="00DE6EC3" w:rsidP="00716AED">
      <w:pPr>
        <w:jc w:val="both"/>
      </w:pPr>
      <w:r>
        <w:t>If not all of the remote sensing payload needed to meet the multiple functions posed for this orbiter can be flown, there are options that could address a subset of those functions.</w:t>
      </w:r>
      <w:r w:rsidR="00BD5803">
        <w:t xml:space="preserve"> </w:t>
      </w:r>
      <w:r>
        <w:t xml:space="preserve">Possible focused payloads are listed in </w:t>
      </w:r>
      <w:hyperlink w:anchor="_Table_V:_Mission" w:history="1">
        <w:r w:rsidRPr="00DE6EC3">
          <w:rPr>
            <w:rStyle w:val="Hyperlink"/>
          </w:rPr>
          <w:t>Table V</w:t>
        </w:r>
      </w:hyperlink>
      <w:r>
        <w:t xml:space="preserve">, which uses mass as a metric for spacecraft accommodation capability and for cost. </w:t>
      </w:r>
      <w:r w:rsidR="004F031D">
        <w:t xml:space="preserve">The payload mass estimates in </w:t>
      </w:r>
      <w:hyperlink w:anchor="_Table_V:_Mission" w:history="1">
        <w:r w:rsidR="004F031D" w:rsidRPr="008E3033">
          <w:rPr>
            <w:rStyle w:val="Hyperlink"/>
          </w:rPr>
          <w:t>Table V</w:t>
        </w:r>
      </w:hyperlink>
      <w:r w:rsidR="004F031D">
        <w:t xml:space="preserve"> for the various instrument concepts are of course rough estimates only, used to envision what might fit into which mission option</w:t>
      </w:r>
      <w:r w:rsidR="00F013BB">
        <w:t>.</w:t>
      </w:r>
      <w:r w:rsidR="00574F60">
        <w:t xml:space="preserve"> </w:t>
      </w:r>
      <w:r w:rsidR="00F013BB">
        <w:t>Note that</w:t>
      </w:r>
      <w:r w:rsidR="00574F60">
        <w:t xml:space="preserve"> the imaging needed for basic reconnaissance is included in all options and mass estimates</w:t>
      </w:r>
      <w:r w:rsidR="00F013BB">
        <w:t xml:space="preserve">; </w:t>
      </w:r>
      <w:r w:rsidR="00574F60">
        <w:t>relay and rendezvous/capture mechanisms are not</w:t>
      </w:r>
      <w:r w:rsidR="00F013BB">
        <w:t xml:space="preserve"> (which accounts for the Mission Options mass limits shown at the bottom of Table V).</w:t>
      </w:r>
      <w:r w:rsidR="00BD5803">
        <w:t xml:space="preserve"> </w:t>
      </w:r>
      <w:r>
        <w:t xml:space="preserve">For </w:t>
      </w:r>
      <w:r w:rsidR="004F031D">
        <w:t>comparison, MRO HiRISE</w:t>
      </w:r>
      <w:r>
        <w:t xml:space="preserve"> (imager)</w:t>
      </w:r>
      <w:r w:rsidR="004F031D">
        <w:t>, CRISM</w:t>
      </w:r>
      <w:r>
        <w:t xml:space="preserve"> (imaging spectrometer)</w:t>
      </w:r>
      <w:r w:rsidR="004F031D">
        <w:t>, MARCI</w:t>
      </w:r>
      <w:r>
        <w:t xml:space="preserve"> (wide angle camera)</w:t>
      </w:r>
      <w:r w:rsidR="004F031D">
        <w:t>, and MCS</w:t>
      </w:r>
      <w:r>
        <w:t xml:space="preserve"> (IR atmospheric sounder)</w:t>
      </w:r>
      <w:r w:rsidR="004F031D">
        <w:t xml:space="preserve"> had masses of </w:t>
      </w:r>
      <w:r w:rsidR="009F041F">
        <w:t>65, 33, 1 and 9</w:t>
      </w:r>
      <w:r w:rsidR="00BD5803">
        <w:t xml:space="preserve"> </w:t>
      </w:r>
      <w:r w:rsidR="004F031D">
        <w:t>kg, respectively</w:t>
      </w:r>
      <w:r>
        <w:t>, totaling 108 kg;</w:t>
      </w:r>
      <w:r w:rsidR="00AE49A0">
        <w:t xml:space="preserve"> </w:t>
      </w:r>
      <w:r>
        <w:t xml:space="preserve">and </w:t>
      </w:r>
      <w:r w:rsidR="007456BD">
        <w:t>ODY THEMIS</w:t>
      </w:r>
      <w:r w:rsidR="00BD5803">
        <w:t xml:space="preserve"> </w:t>
      </w:r>
      <w:r>
        <w:t>(</w:t>
      </w:r>
      <w:r w:rsidR="007456BD">
        <w:t>thermal IR imaging radiometer and push-frame context camera</w:t>
      </w:r>
      <w:r>
        <w:t>)</w:t>
      </w:r>
      <w:r w:rsidR="007456BD">
        <w:t xml:space="preserve"> </w:t>
      </w:r>
      <w:r w:rsidR="009F041F">
        <w:t>weigh</w:t>
      </w:r>
      <w:r w:rsidR="008E3033">
        <w:t>ed</w:t>
      </w:r>
      <w:r w:rsidR="009F041F">
        <w:t xml:space="preserve"> 11</w:t>
      </w:r>
      <w:r w:rsidR="007456BD">
        <w:t xml:space="preserve"> kg.</w:t>
      </w:r>
      <w:r w:rsidR="00AE49A0">
        <w:t xml:space="preserve"> </w:t>
      </w:r>
      <w:r w:rsidR="007456BD">
        <w:t xml:space="preserve">The numbers in </w:t>
      </w:r>
      <w:hyperlink w:anchor="_Table_V:_Mission" w:history="1">
        <w:r w:rsidR="007456BD" w:rsidRPr="008E3033">
          <w:rPr>
            <w:rStyle w:val="Hyperlink"/>
          </w:rPr>
          <w:t>Table V</w:t>
        </w:r>
      </w:hyperlink>
      <w:r w:rsidR="009F041F">
        <w:t xml:space="preserve"> assumed less mass for a HiRISE-</w:t>
      </w:r>
      <w:r w:rsidR="007456BD">
        <w:t xml:space="preserve">class imager based on technical advances in light-weighting of mirrors (considered, but not </w:t>
      </w:r>
      <w:r>
        <w:t>implemented</w:t>
      </w:r>
      <w:r w:rsidR="007456BD">
        <w:t>, by MRO).</w:t>
      </w:r>
      <w:r w:rsidR="00AE49A0">
        <w:t xml:space="preserve"> </w:t>
      </w:r>
      <w:r w:rsidR="007456BD">
        <w:t xml:space="preserve">The sub-mm/microwave sounder has not flown in this configuration, but has been advocated in a number of Discovery </w:t>
      </w:r>
      <w:r w:rsidR="00DB0D43">
        <w:t xml:space="preserve">and Scout </w:t>
      </w:r>
      <w:r w:rsidR="007456BD">
        <w:t>proposals (e.g., MARVEL) and European missions, as well as NASA and joint ESA-NASA studies (</w:t>
      </w:r>
      <w:r w:rsidR="000C5990">
        <w:t>Zurek et al., 2011).</w:t>
      </w:r>
      <w:r w:rsidR="00AE49A0">
        <w:t xml:space="preserve"> </w:t>
      </w:r>
      <w:r w:rsidR="000C5990">
        <w:t xml:space="preserve">Perhaps the most difficult </w:t>
      </w:r>
      <w:r w:rsidR="009F041F">
        <w:t xml:space="preserve">item </w:t>
      </w:r>
      <w:r w:rsidR="000C5990">
        <w:t>to estimate is the polarimetric radar because of different possible antenna configurations.</w:t>
      </w:r>
      <w:r w:rsidR="00AE49A0">
        <w:t xml:space="preserve"> </w:t>
      </w:r>
    </w:p>
    <w:p w14:paraId="4ED15C46" w14:textId="77777777" w:rsidR="000C5990" w:rsidRDefault="000C5990" w:rsidP="00716AED">
      <w:pPr>
        <w:jc w:val="both"/>
      </w:pPr>
    </w:p>
    <w:p w14:paraId="364392D6" w14:textId="69391152" w:rsidR="00161716" w:rsidRDefault="000C5990" w:rsidP="00716AED">
      <w:pPr>
        <w:jc w:val="both"/>
      </w:pPr>
      <w:r>
        <w:t>Based on mass alone, two things are apparent:</w:t>
      </w:r>
      <w:r w:rsidR="00AE49A0">
        <w:t xml:space="preserve"> </w:t>
      </w:r>
      <w:r w:rsidRPr="004E722E">
        <w:rPr>
          <w:i/>
        </w:rPr>
        <w:t>1)</w:t>
      </w:r>
      <w:r>
        <w:t xml:space="preserve"> the full-up mission is at the top of the Option B missions being studied or </w:t>
      </w:r>
      <w:r w:rsidR="004E722E">
        <w:t xml:space="preserve">is </w:t>
      </w:r>
      <w:r>
        <w:t xml:space="preserve">in the </w:t>
      </w:r>
      <w:r w:rsidR="00985497">
        <w:t xml:space="preserve">more capable </w:t>
      </w:r>
      <w:r>
        <w:t xml:space="preserve">Option C case; and </w:t>
      </w:r>
      <w:r w:rsidRPr="004E722E">
        <w:rPr>
          <w:i/>
        </w:rPr>
        <w:t>2)</w:t>
      </w:r>
      <w:r>
        <w:t xml:space="preserve"> </w:t>
      </w:r>
      <w:r w:rsidR="00161716">
        <w:t>the bi-prop</w:t>
      </w:r>
      <w:r w:rsidR="00A148AE">
        <w:t>ellant</w:t>
      </w:r>
      <w:r w:rsidR="00161716">
        <w:t xml:space="preserve"> class (</w:t>
      </w:r>
      <w:hyperlink w:anchor="_Figure_1._Artist-conception" w:history="1">
        <w:r w:rsidR="00BD60E9" w:rsidRPr="004E722E">
          <w:rPr>
            <w:rStyle w:val="Hyperlink"/>
          </w:rPr>
          <w:t>Figure</w:t>
        </w:r>
        <w:r w:rsidR="00985497" w:rsidRPr="004E722E">
          <w:rPr>
            <w:rStyle w:val="Hyperlink"/>
          </w:rPr>
          <w:t xml:space="preserve"> </w:t>
        </w:r>
        <w:r w:rsidR="00E36011" w:rsidRPr="004E722E">
          <w:rPr>
            <w:rStyle w:val="Hyperlink"/>
          </w:rPr>
          <w:t>1</w:t>
        </w:r>
      </w:hyperlink>
      <w:r w:rsidR="004E722E">
        <w:t>, Mission Option A</w:t>
      </w:r>
      <w:r w:rsidR="00161716">
        <w:t xml:space="preserve">) </w:t>
      </w:r>
      <w:r w:rsidR="004E722E">
        <w:t>c</w:t>
      </w:r>
      <w:r w:rsidR="00161716">
        <w:t xml:space="preserve">ould </w:t>
      </w:r>
      <w:r w:rsidR="00DE6EC3">
        <w:t xml:space="preserve">indeed </w:t>
      </w:r>
      <w:r w:rsidR="00985497">
        <w:t>carry</w:t>
      </w:r>
      <w:r w:rsidR="00161716">
        <w:t xml:space="preserve"> </w:t>
      </w:r>
      <w:r w:rsidR="004E722E">
        <w:t xml:space="preserve">only </w:t>
      </w:r>
      <w:r w:rsidR="00161716">
        <w:t xml:space="preserve">a basic reconnaissance </w:t>
      </w:r>
      <w:r w:rsidR="00985497">
        <w:t xml:space="preserve">imager </w:t>
      </w:r>
      <w:r w:rsidR="00161716">
        <w:t xml:space="preserve">similar to MRO HiRISE </w:t>
      </w:r>
      <w:r w:rsidR="00985497">
        <w:t>plus an improved</w:t>
      </w:r>
      <w:r w:rsidR="00161716">
        <w:t xml:space="preserve"> telecommunications package</w:t>
      </w:r>
      <w:r w:rsidR="006A5343">
        <w:t xml:space="preserve"> </w:t>
      </w:r>
      <w:r w:rsidR="00A148AE">
        <w:t xml:space="preserve">and </w:t>
      </w:r>
      <w:r w:rsidR="00161716">
        <w:t>a rendezvous and capture demonstration package</w:t>
      </w:r>
      <w:r w:rsidR="00CA79F1">
        <w:t xml:space="preserve"> (</w:t>
      </w:r>
      <w:r w:rsidR="00DE6EC3">
        <w:t xml:space="preserve">but </w:t>
      </w:r>
      <w:r w:rsidR="00CA79F1">
        <w:t>no return</w:t>
      </w:r>
      <w:r w:rsidR="00DE6EC3">
        <w:t xml:space="preserve"> to Earth</w:t>
      </w:r>
      <w:r w:rsidR="00CA79F1">
        <w:t>)</w:t>
      </w:r>
      <w:r w:rsidR="00161716">
        <w:t>.</w:t>
      </w:r>
      <w:r w:rsidR="00AE49A0">
        <w:t xml:space="preserve"> </w:t>
      </w:r>
      <w:r w:rsidR="00CA79F1">
        <w:t>In this case, a</w:t>
      </w:r>
      <w:r w:rsidR="00161716">
        <w:t xml:space="preserve">dvanced telecom and no competition from other instruments </w:t>
      </w:r>
      <w:r w:rsidR="00DE6EC3">
        <w:t>sh</w:t>
      </w:r>
      <w:r w:rsidR="00161716">
        <w:t>ould enable a signification expansion of sub-m</w:t>
      </w:r>
      <w:r w:rsidR="00985497">
        <w:t>eter spatial</w:t>
      </w:r>
      <w:r w:rsidR="00161716">
        <w:t xml:space="preserve"> resolution coverage (10-20% of Mars, </w:t>
      </w:r>
      <w:r w:rsidR="00161716">
        <w:lastRenderedPageBreak/>
        <w:t>compared to the present &lt;3%).</w:t>
      </w:r>
      <w:r w:rsidR="00AE49A0">
        <w:t xml:space="preserve"> </w:t>
      </w:r>
      <w:r w:rsidR="00161716">
        <w:t xml:space="preserve">Higher resolution (10-15 </w:t>
      </w:r>
      <w:r w:rsidR="004E722E">
        <w:t>c</w:t>
      </w:r>
      <w:r w:rsidR="00161716">
        <w:t>m/pixel) would limit that coverage</w:t>
      </w:r>
      <w:r w:rsidR="00DE6EC3">
        <w:t xml:space="preserve"> again</w:t>
      </w:r>
      <w:r w:rsidR="00161716">
        <w:t xml:space="preserve"> to MRO capability, </w:t>
      </w:r>
      <w:r w:rsidR="00985497">
        <w:t>unless</w:t>
      </w:r>
      <w:r w:rsidR="00161716">
        <w:t xml:space="preserve"> the downlink </w:t>
      </w:r>
      <w:proofErr w:type="gramStart"/>
      <w:r w:rsidR="00161716">
        <w:t xml:space="preserve">capability </w:t>
      </w:r>
      <w:r w:rsidR="00985497">
        <w:t>were</w:t>
      </w:r>
      <w:proofErr w:type="gramEnd"/>
      <w:r w:rsidR="00161716">
        <w:t xml:space="preserve"> enhanced </w:t>
      </w:r>
      <w:r w:rsidR="00985497">
        <w:t xml:space="preserve">by a factor greater than </w:t>
      </w:r>
      <w:r w:rsidR="00161716">
        <w:t>10.</w:t>
      </w:r>
      <w:r w:rsidR="00AE49A0">
        <w:t xml:space="preserve"> </w:t>
      </w:r>
    </w:p>
    <w:p w14:paraId="2B981160" w14:textId="2AFF264A" w:rsidR="00EC7862" w:rsidRDefault="00EC7862" w:rsidP="00716AED">
      <w:pPr>
        <w:jc w:val="both"/>
      </w:pPr>
    </w:p>
    <w:p w14:paraId="547033D6" w14:textId="196CBC40" w:rsidR="00DE6EC3" w:rsidRDefault="00161716" w:rsidP="00716AED">
      <w:pPr>
        <w:jc w:val="both"/>
      </w:pPr>
      <w:r>
        <w:t>Focusing on ground ice characterization for science and resource prospecting</w:t>
      </w:r>
      <w:r w:rsidR="00640E53">
        <w:t xml:space="preserve"> </w:t>
      </w:r>
      <w:r w:rsidR="00CA79F1">
        <w:t xml:space="preserve">is within the range of the Option B SEP missions. </w:t>
      </w:r>
      <w:r w:rsidR="00DE6EC3">
        <w:t xml:space="preserve">Its priority for human exploration rests on the acceptability of mid-latitude ground ice as a resource accessible at a reasonable depth. </w:t>
      </w:r>
    </w:p>
    <w:p w14:paraId="57F26350" w14:textId="77777777" w:rsidR="00DE6EC3" w:rsidRDefault="00DE6EC3" w:rsidP="00716AED">
      <w:pPr>
        <w:jc w:val="both"/>
      </w:pPr>
    </w:p>
    <w:p w14:paraId="39FB63B6" w14:textId="3BF22686" w:rsidR="00DE6EC3" w:rsidRDefault="00CA79F1" w:rsidP="00716AED">
      <w:pPr>
        <w:jc w:val="both"/>
      </w:pPr>
      <w:r>
        <w:t xml:space="preserve">A focus on </w:t>
      </w:r>
      <w:r w:rsidR="00640E53">
        <w:t>RSL and Environmental Transition objectives</w:t>
      </w:r>
      <w:r w:rsidR="00F013BB">
        <w:t xml:space="preserve"> (i.e., current and ancient water)</w:t>
      </w:r>
      <w:r>
        <w:t xml:space="preserve"> requires capabilities</w:t>
      </w:r>
      <w:r w:rsidR="00640E53">
        <w:t xml:space="preserve"> </w:t>
      </w:r>
      <w:r>
        <w:t>probably</w:t>
      </w:r>
      <w:r w:rsidR="00640E53">
        <w:t xml:space="preserve"> </w:t>
      </w:r>
      <w:r>
        <w:t>at the high end of</w:t>
      </w:r>
      <w:r w:rsidR="00640E53">
        <w:t xml:space="preserve"> the Option B SEP mission</w:t>
      </w:r>
      <w:r w:rsidR="00DE6EC3">
        <w:t xml:space="preserve">, and </w:t>
      </w:r>
      <w:r w:rsidR="00985497">
        <w:t xml:space="preserve">would address a different </w:t>
      </w:r>
      <w:r>
        <w:t xml:space="preserve">synergistic </w:t>
      </w:r>
      <w:r w:rsidR="00985497">
        <w:t>subset of science and resource prospecting</w:t>
      </w:r>
      <w:r>
        <w:t xml:space="preserve"> by emphasizing hydrated mineral characterization</w:t>
      </w:r>
      <w:r w:rsidR="00985497">
        <w:t>.</w:t>
      </w:r>
      <w:r w:rsidR="00AE49A0">
        <w:t xml:space="preserve"> </w:t>
      </w:r>
    </w:p>
    <w:p w14:paraId="69CADBAE" w14:textId="77777777" w:rsidR="00DE6EC3" w:rsidRDefault="00DE6EC3" w:rsidP="00716AED">
      <w:pPr>
        <w:jc w:val="both"/>
      </w:pPr>
    </w:p>
    <w:p w14:paraId="7CB1DA89" w14:textId="503F7F89" w:rsidR="00DE6EC3" w:rsidRDefault="0083441B" w:rsidP="00716AED">
      <w:pPr>
        <w:jc w:val="both"/>
      </w:pPr>
      <w:r>
        <w:t xml:space="preserve">A </w:t>
      </w:r>
      <w:r w:rsidR="00640E53">
        <w:t>focus on atmospheric science and SKG-filling activities</w:t>
      </w:r>
      <w:r>
        <w:t xml:space="preserve"> is well within the Option B mission capabilities</w:t>
      </w:r>
      <w:r w:rsidR="00640E53">
        <w:t>.</w:t>
      </w:r>
      <w:r w:rsidR="00AE49A0">
        <w:t xml:space="preserve"> </w:t>
      </w:r>
      <w:r>
        <w:t>While addressing</w:t>
      </w:r>
      <w:r w:rsidR="006A5343">
        <w:t xml:space="preserve"> </w:t>
      </w:r>
      <w:r>
        <w:t>the SKG</w:t>
      </w:r>
      <w:r w:rsidR="00F013BB">
        <w:t xml:space="preserve"> objectives</w:t>
      </w:r>
      <w:r>
        <w:t xml:space="preserve">, an atmosphere-focused mission would not address the resource </w:t>
      </w:r>
      <w:r w:rsidR="00645093">
        <w:t xml:space="preserve">objective </w:t>
      </w:r>
      <w:r>
        <w:t>of prospecting for water.</w:t>
      </w:r>
      <w:r w:rsidR="00AE49A0">
        <w:t xml:space="preserve"> </w:t>
      </w:r>
    </w:p>
    <w:p w14:paraId="4D2B49C1" w14:textId="77777777" w:rsidR="00DE6EC3" w:rsidRDefault="00DE6EC3" w:rsidP="00716AED">
      <w:pPr>
        <w:jc w:val="both"/>
      </w:pPr>
    </w:p>
    <w:p w14:paraId="160A16FD" w14:textId="03F4E6C9" w:rsidR="00645093" w:rsidRDefault="00DE6EC3" w:rsidP="00716AED">
      <w:pPr>
        <w:jc w:val="both"/>
      </w:pPr>
      <w:r>
        <w:t>O</w:t>
      </w:r>
      <w:r w:rsidR="00640E53">
        <w:t xml:space="preserve">nly </w:t>
      </w:r>
      <w:r w:rsidR="001F1D1B">
        <w:t>a SEP mission c</w:t>
      </w:r>
      <w:r w:rsidR="00640E53">
        <w:t>ould provide significant</w:t>
      </w:r>
      <w:r w:rsidR="00431753">
        <w:t xml:space="preserve"> </w:t>
      </w:r>
      <w:r w:rsidR="00640E53">
        <w:t>observations of the Martian moons</w:t>
      </w:r>
      <w:r w:rsidR="00645093">
        <w:t>; this is possible within the Class B scope.</w:t>
      </w:r>
    </w:p>
    <w:p w14:paraId="2E45C4FA" w14:textId="77777777" w:rsidR="00645093" w:rsidRDefault="00645093" w:rsidP="00716AED">
      <w:pPr>
        <w:jc w:val="both"/>
      </w:pPr>
    </w:p>
    <w:p w14:paraId="7FC92B3F" w14:textId="5A6EDD19" w:rsidR="000C5990" w:rsidRDefault="00DE6EC3" w:rsidP="00716AED">
      <w:pPr>
        <w:jc w:val="both"/>
      </w:pPr>
      <w:r>
        <w:t>Class C would be needed to</w:t>
      </w:r>
      <w:r w:rsidR="00640E53">
        <w:t xml:space="preserve"> provide the capability for possible return of an actual cache </w:t>
      </w:r>
      <w:r>
        <w:t xml:space="preserve">of Mars samples </w:t>
      </w:r>
      <w:r w:rsidR="00640E53">
        <w:t>to Earth vicinity</w:t>
      </w:r>
      <w:r w:rsidR="00645093">
        <w:t xml:space="preserve"> (not shown in Table V)</w:t>
      </w:r>
      <w:r w:rsidR="00640E53">
        <w:t>.</w:t>
      </w:r>
    </w:p>
    <w:p w14:paraId="10EB6163" w14:textId="77777777" w:rsidR="00647CE6" w:rsidRDefault="00647CE6" w:rsidP="00716AED">
      <w:pPr>
        <w:jc w:val="both"/>
      </w:pPr>
    </w:p>
    <w:p w14:paraId="3103CB76" w14:textId="6A24E750" w:rsidR="00647CE6" w:rsidRDefault="00647CE6" w:rsidP="00716AED">
      <w:pPr>
        <w:jc w:val="both"/>
      </w:pPr>
      <w:r>
        <w:t xml:space="preserve">Note that the mass required to address more than one or even all of these mission concepts is </w:t>
      </w:r>
      <w:r w:rsidR="006303F9">
        <w:t>much less than</w:t>
      </w:r>
      <w:r>
        <w:t xml:space="preserve"> the sum of the masses cited for each one</w:t>
      </w:r>
      <w:r w:rsidR="00DE6EC3">
        <w:t xml:space="preserve"> of the alternate payloads</w:t>
      </w:r>
      <w:r>
        <w:t>.</w:t>
      </w:r>
      <w:r w:rsidR="00AE49A0">
        <w:t xml:space="preserve"> </w:t>
      </w:r>
      <w:r>
        <w:t xml:space="preserve">This is because there is tremendous synergy between </w:t>
      </w:r>
      <w:r w:rsidR="006303F9">
        <w:t xml:space="preserve">instrument types needed to achieve </w:t>
      </w:r>
      <w:r>
        <w:t>objectives within the science area and between scien</w:t>
      </w:r>
      <w:r w:rsidR="006303F9">
        <w:t>ce and the resource prospecting/SKG filling activities.</w:t>
      </w:r>
      <w:r w:rsidR="00AE49A0">
        <w:t xml:space="preserve"> </w:t>
      </w:r>
      <w:r w:rsidR="00DE6EC3">
        <w:t>As has been described, m</w:t>
      </w:r>
      <w:r w:rsidR="00B31419" w:rsidDel="00431753">
        <w:t>ost instruments address multiple objectives.</w:t>
      </w:r>
    </w:p>
    <w:p w14:paraId="62933EF9" w14:textId="77777777" w:rsidR="00F1340A" w:rsidRDefault="00F1340A" w:rsidP="00716AED">
      <w:pPr>
        <w:jc w:val="both"/>
      </w:pPr>
    </w:p>
    <w:p w14:paraId="4033D6C4" w14:textId="0F2E43FC" w:rsidR="00B36740" w:rsidRDefault="009F1121" w:rsidP="00716AED">
      <w:pPr>
        <w:jc w:val="both"/>
      </w:pPr>
      <w:r w:rsidRPr="00B75462">
        <w:t>NEX-SAG</w:t>
      </w:r>
      <w:r w:rsidR="007263D6" w:rsidRPr="00B75462">
        <w:t xml:space="preserve"> did not prioritize between these objectives</w:t>
      </w:r>
      <w:r w:rsidR="001F1D1B">
        <w:t>, as the need to do this depends critically on the funding available and the objectives of the funding directorates</w:t>
      </w:r>
      <w:r w:rsidR="007263D6" w:rsidRPr="00B75462">
        <w:t>.</w:t>
      </w:r>
      <w:r w:rsidR="00BB5367" w:rsidRPr="00B75462">
        <w:t xml:space="preserve"> </w:t>
      </w:r>
      <w:r w:rsidR="00B31419">
        <w:t>This mission scope</w:t>
      </w:r>
      <w:r w:rsidR="001F1D1B">
        <w:t xml:space="preserve"> and </w:t>
      </w:r>
      <w:r w:rsidR="00B52763">
        <w:t xml:space="preserve">the associated specific </w:t>
      </w:r>
      <w:r w:rsidR="00B31419">
        <w:t>capabilities</w:t>
      </w:r>
      <w:r w:rsidR="00B52763">
        <w:t xml:space="preserve"> are what is needed by a</w:t>
      </w:r>
      <w:r w:rsidR="007263D6" w:rsidRPr="00B75462">
        <w:t xml:space="preserve"> future </w:t>
      </w:r>
      <w:r w:rsidR="00DE6EC3">
        <w:t>R</w:t>
      </w:r>
      <w:r w:rsidR="00257D18" w:rsidRPr="00B75462">
        <w:t xml:space="preserve">SDT </w:t>
      </w:r>
      <w:r w:rsidR="00A148AE">
        <w:t>(</w:t>
      </w:r>
      <w:r w:rsidR="008C5E68" w:rsidRPr="00B75462">
        <w:t xml:space="preserve">or equivalent) </w:t>
      </w:r>
      <w:r w:rsidR="00B52763">
        <w:t xml:space="preserve">to </w:t>
      </w:r>
      <w:r w:rsidR="0012739A">
        <w:t xml:space="preserve">refine the technical capabilities needed to address </w:t>
      </w:r>
      <w:r w:rsidR="00DE6EC3">
        <w:t xml:space="preserve">specific </w:t>
      </w:r>
      <w:r w:rsidR="0012739A">
        <w:t xml:space="preserve">mission objectives and, if needed, to </w:t>
      </w:r>
      <w:r w:rsidR="00B52763">
        <w:t>choose amongst mission concepts</w:t>
      </w:r>
      <w:r w:rsidR="00645093">
        <w:t>, like those</w:t>
      </w:r>
      <w:r w:rsidR="00B52763">
        <w:t xml:space="preserve"> </w:t>
      </w:r>
      <w:r w:rsidR="00645093">
        <w:t xml:space="preserve">listed in </w:t>
      </w:r>
      <w:hyperlink w:anchor="_Table_V:_Mission" w:history="1">
        <w:r w:rsidR="0012739A" w:rsidRPr="004E722E">
          <w:rPr>
            <w:rStyle w:val="Hyperlink"/>
          </w:rPr>
          <w:t>Table V</w:t>
        </w:r>
      </w:hyperlink>
      <w:r w:rsidR="0012739A">
        <w:t>.</w:t>
      </w:r>
      <w:r w:rsidR="00C4260F">
        <w:t xml:space="preserve"> </w:t>
      </w:r>
    </w:p>
    <w:p w14:paraId="13F9C4C7" w14:textId="77777777" w:rsidR="00B36740" w:rsidRDefault="00B36740" w:rsidP="00716AED">
      <w:pPr>
        <w:jc w:val="both"/>
      </w:pPr>
    </w:p>
    <w:p w14:paraId="4A1EC5B1" w14:textId="1695628D" w:rsidR="00716AED" w:rsidRPr="00B75462" w:rsidRDefault="00B31419" w:rsidP="00716AED">
      <w:pPr>
        <w:jc w:val="both"/>
      </w:pPr>
      <w:r>
        <w:t xml:space="preserve">The </w:t>
      </w:r>
      <w:r w:rsidR="00B36740">
        <w:t>greatest challenge</w:t>
      </w:r>
      <w:r>
        <w:t xml:space="preserve"> of combining possible objectives may be </w:t>
      </w:r>
      <w:r w:rsidR="00B36740">
        <w:t>trying to merge the actual return of an orbiting sample cache to Earth vicinity and the science/resource objectives advocated here</w:t>
      </w:r>
      <w:r w:rsidR="00327C46">
        <w:t xml:space="preserve"> for Mars</w:t>
      </w:r>
      <w:r w:rsidR="00B36740">
        <w:t>.</w:t>
      </w:r>
      <w:r w:rsidR="00AE49A0">
        <w:t xml:space="preserve"> </w:t>
      </w:r>
      <w:r w:rsidR="00B36740">
        <w:t>In the end that may be too much for a single spacecraft.</w:t>
      </w:r>
      <w:r w:rsidR="00AE49A0">
        <w:t xml:space="preserve"> </w:t>
      </w:r>
      <w:r w:rsidR="00B36740">
        <w:t>However, the use of ever-more capable SEP has opened up these new possibilities worthy of study.</w:t>
      </w:r>
    </w:p>
    <w:p w14:paraId="6F9347FA" w14:textId="77777777" w:rsidR="00AF369E" w:rsidRPr="00F71511" w:rsidRDefault="00AF369E" w:rsidP="00104D17">
      <w:pPr>
        <w:jc w:val="both"/>
      </w:pPr>
    </w:p>
    <w:p w14:paraId="60189A49" w14:textId="3B06BAA7" w:rsidR="009D0FA5" w:rsidRDefault="00AF369E" w:rsidP="00CA1AFB">
      <w:pPr>
        <w:ind w:left="270" w:right="270"/>
        <w:jc w:val="both"/>
        <w:rPr>
          <w:i/>
        </w:rPr>
      </w:pPr>
      <w:r w:rsidRPr="00F71511">
        <w:rPr>
          <w:b/>
        </w:rPr>
        <w:t>Finding</w:t>
      </w:r>
      <w:r w:rsidR="00CA1AFB">
        <w:rPr>
          <w:b/>
        </w:rPr>
        <w:t xml:space="preserve"> 2</w:t>
      </w:r>
      <w:r w:rsidR="00315BD4">
        <w:rPr>
          <w:b/>
        </w:rPr>
        <w:t>4</w:t>
      </w:r>
      <w:r w:rsidRPr="00F71511">
        <w:rPr>
          <w:b/>
        </w:rPr>
        <w:t>:</w:t>
      </w:r>
      <w:r w:rsidR="00BB5367" w:rsidRPr="00F71511">
        <w:rPr>
          <w:b/>
        </w:rPr>
        <w:t xml:space="preserve"> </w:t>
      </w:r>
      <w:r w:rsidR="00C11796">
        <w:rPr>
          <w:b/>
          <w:i/>
        </w:rPr>
        <w:t>A</w:t>
      </w:r>
      <w:r w:rsidRPr="00F71511">
        <w:rPr>
          <w:b/>
          <w:i/>
        </w:rPr>
        <w:t>ccomplish</w:t>
      </w:r>
      <w:r w:rsidR="00C11796">
        <w:rPr>
          <w:b/>
          <w:i/>
        </w:rPr>
        <w:t>ing</w:t>
      </w:r>
      <w:r w:rsidRPr="00F71511">
        <w:rPr>
          <w:b/>
          <w:i/>
        </w:rPr>
        <w:t xml:space="preserve"> a </w:t>
      </w:r>
      <w:r w:rsidR="00687946">
        <w:rPr>
          <w:b/>
          <w:i/>
        </w:rPr>
        <w:t>substantial sub</w:t>
      </w:r>
      <w:r w:rsidRPr="00F71511">
        <w:rPr>
          <w:b/>
          <w:i/>
        </w:rPr>
        <w:t xml:space="preserve">set of </w:t>
      </w:r>
      <w:r w:rsidR="00470F5D" w:rsidRPr="00F71511">
        <w:rPr>
          <w:b/>
          <w:i/>
        </w:rPr>
        <w:t xml:space="preserve">the desired </w:t>
      </w:r>
      <w:r w:rsidRPr="00F71511">
        <w:rPr>
          <w:b/>
          <w:i/>
        </w:rPr>
        <w:t xml:space="preserve">measurement objectives </w:t>
      </w:r>
      <w:r w:rsidR="00470F5D" w:rsidRPr="00F71511">
        <w:rPr>
          <w:b/>
          <w:i/>
        </w:rPr>
        <w:t xml:space="preserve">(described above) </w:t>
      </w:r>
      <w:r w:rsidRPr="00F71511">
        <w:rPr>
          <w:b/>
          <w:i/>
        </w:rPr>
        <w:t xml:space="preserve">will require </w:t>
      </w:r>
      <w:r w:rsidR="00A235BB" w:rsidRPr="00F71511">
        <w:rPr>
          <w:b/>
          <w:i/>
        </w:rPr>
        <w:t xml:space="preserve">a spacecraft and payload more capable than </w:t>
      </w:r>
      <w:r w:rsidRPr="00F71511">
        <w:rPr>
          <w:b/>
          <w:i/>
        </w:rPr>
        <w:t>MAVEN/MRO.</w:t>
      </w:r>
      <w:r w:rsidR="00BB5367" w:rsidRPr="00F71511">
        <w:rPr>
          <w:b/>
          <w:i/>
        </w:rPr>
        <w:t xml:space="preserve"> </w:t>
      </w:r>
      <w:r w:rsidRPr="00F71511">
        <w:rPr>
          <w:b/>
          <w:i/>
        </w:rPr>
        <w:t>Only a SEP-powere</w:t>
      </w:r>
      <w:r w:rsidRPr="00257D18">
        <w:rPr>
          <w:b/>
          <w:i/>
        </w:rPr>
        <w:t xml:space="preserve">d system has the necessary resources (payload and mass) to support the </w:t>
      </w:r>
      <w:r w:rsidR="00470F5D" w:rsidRPr="00257D18">
        <w:rPr>
          <w:b/>
          <w:i/>
        </w:rPr>
        <w:t>full complement or a majority of the</w:t>
      </w:r>
      <w:r w:rsidRPr="00257D18">
        <w:rPr>
          <w:b/>
          <w:i/>
        </w:rPr>
        <w:t xml:space="preserve"> payload</w:t>
      </w:r>
      <w:r w:rsidR="00470F5D" w:rsidRPr="00257D18">
        <w:rPr>
          <w:b/>
          <w:i/>
        </w:rPr>
        <w:t xml:space="preserve"> measurement approaches</w:t>
      </w:r>
      <w:r w:rsidRPr="00257D18">
        <w:rPr>
          <w:b/>
          <w:i/>
        </w:rPr>
        <w:t xml:space="preserve"> and the orbital configurations </w:t>
      </w:r>
      <w:r w:rsidR="00470F5D" w:rsidRPr="00257D18">
        <w:rPr>
          <w:b/>
          <w:i/>
        </w:rPr>
        <w:t>that NEX-SAG finds necessary to meet the multi-function mission objectives</w:t>
      </w:r>
      <w:r w:rsidRPr="00257D18">
        <w:rPr>
          <w:i/>
        </w:rPr>
        <w:t>.</w:t>
      </w:r>
    </w:p>
    <w:p w14:paraId="7C745711" w14:textId="77777777" w:rsidR="00C11796" w:rsidRPr="001F5A77" w:rsidRDefault="00C11796" w:rsidP="00C11796">
      <w:pPr>
        <w:pStyle w:val="Heading2"/>
        <w:spacing w:before="240" w:after="120"/>
        <w:rPr>
          <w:sz w:val="28"/>
          <w:szCs w:val="28"/>
        </w:rPr>
      </w:pPr>
      <w:bookmarkStart w:id="120" w:name="_Toc432597938"/>
      <w:bookmarkStart w:id="121" w:name="_Toc437328689"/>
      <w:r w:rsidRPr="001F5A77">
        <w:rPr>
          <w:sz w:val="28"/>
          <w:szCs w:val="28"/>
        </w:rPr>
        <w:lastRenderedPageBreak/>
        <w:t>Daughter</w:t>
      </w:r>
      <w:r>
        <w:rPr>
          <w:sz w:val="28"/>
          <w:szCs w:val="28"/>
        </w:rPr>
        <w:t xml:space="preserve"> Space</w:t>
      </w:r>
      <w:r w:rsidRPr="001F5A77">
        <w:rPr>
          <w:sz w:val="28"/>
          <w:szCs w:val="28"/>
        </w:rPr>
        <w:t>craft</w:t>
      </w:r>
      <w:bookmarkEnd w:id="120"/>
      <w:bookmarkEnd w:id="121"/>
    </w:p>
    <w:p w14:paraId="163D3325" w14:textId="77777777" w:rsidR="00C11796" w:rsidRPr="00B75462" w:rsidRDefault="00C11796" w:rsidP="00C11796">
      <w:pPr>
        <w:jc w:val="both"/>
      </w:pPr>
      <w:r w:rsidRPr="00F71511">
        <w:t xml:space="preserve">Given the somewhat ambitious payload suggested above, it is not clear whether there would be any </w:t>
      </w:r>
      <w:r>
        <w:t>“extra”</w:t>
      </w:r>
      <w:r w:rsidRPr="00F71511">
        <w:t xml:space="preserve"> mass on an orbiter using commercial SEP for accommodation of additional investigations. </w:t>
      </w:r>
      <w:r>
        <w:t>How</w:t>
      </w:r>
      <w:r w:rsidRPr="00B75462">
        <w:t xml:space="preserve">ever, it may be possible, especially with the use of the advanced (ARRM) SEP system. If there is “extra” mass available, this could be used to accommodate </w:t>
      </w:r>
      <w:r>
        <w:t>advanced, but more resource-demanding</w:t>
      </w:r>
      <w:r w:rsidRPr="00B75462">
        <w:t>, enhancements to the presently proposed investigations, or even additional investigations. Possible alternative instrument approaches were discussed above.</w:t>
      </w:r>
    </w:p>
    <w:p w14:paraId="44DFD19B" w14:textId="77777777" w:rsidR="00C11796" w:rsidRPr="00B75462" w:rsidRDefault="00C11796" w:rsidP="00C11796">
      <w:pPr>
        <w:jc w:val="both"/>
      </w:pPr>
    </w:p>
    <w:p w14:paraId="597905DE" w14:textId="7CF2DD74" w:rsidR="00C11796" w:rsidRPr="00B75462" w:rsidRDefault="00C11796" w:rsidP="00C11796">
      <w:pPr>
        <w:jc w:val="both"/>
      </w:pPr>
      <w:r w:rsidRPr="00B75462">
        <w:t>An intriguing possibility would be to add a daughter spacecraft</w:t>
      </w:r>
      <w:r w:rsidR="004E722E">
        <w:t xml:space="preserve"> – </w:t>
      </w:r>
      <w:r w:rsidRPr="00B75462">
        <w:t>small spacecraft (e.g., cubesats or probes) carried into Mars orbit by the main spacecraft and dependent upon it for relay of acquired data back to E</w:t>
      </w:r>
      <w:r w:rsidRPr="00F71511">
        <w:t xml:space="preserve">arth. </w:t>
      </w:r>
      <w:r>
        <w:t xml:space="preserve">The use of </w:t>
      </w:r>
      <w:r w:rsidRPr="00F71511">
        <w:t xml:space="preserve">SEP may enable leaving this </w:t>
      </w:r>
      <w:r>
        <w:t>“daughter</w:t>
      </w:r>
      <w:r w:rsidRPr="00F71511">
        <w:t>craft</w:t>
      </w:r>
      <w:r>
        <w:t>”</w:t>
      </w:r>
      <w:r w:rsidRPr="00F71511">
        <w:t xml:space="preserve"> in a different or</w:t>
      </w:r>
      <w:r w:rsidRPr="00B75462">
        <w:t xml:space="preserve">bit than those chosen for the primary mission. </w:t>
      </w:r>
    </w:p>
    <w:p w14:paraId="12E2F855" w14:textId="77777777" w:rsidR="00C11796" w:rsidRPr="00B75462" w:rsidRDefault="00C11796" w:rsidP="00C11796">
      <w:pPr>
        <w:jc w:val="both"/>
      </w:pPr>
    </w:p>
    <w:p w14:paraId="285D90D3" w14:textId="77777777" w:rsidR="00C11796" w:rsidRPr="00B75462" w:rsidRDefault="00C11796" w:rsidP="00C11796">
      <w:pPr>
        <w:jc w:val="both"/>
      </w:pPr>
      <w:r w:rsidRPr="00B75462">
        <w:t>NEX-SAG does not advocate adding a daughtercraft payload if it were to displace a main payload instrument. Additionally, NEX-SAG notes that placing a key science instrument on a daughtercraft could effectively downgrade the associated measurement investigation if the craft has a shorter lifetime (e.g., single string subsystems), a reduced communications bandwidth, and a less flexible orbit than for the main spacecraft.</w:t>
      </w:r>
    </w:p>
    <w:p w14:paraId="2889AE1E" w14:textId="77777777" w:rsidR="00C11796" w:rsidRPr="00B75462" w:rsidRDefault="00C11796" w:rsidP="00C11796">
      <w:pPr>
        <w:jc w:val="both"/>
      </w:pPr>
    </w:p>
    <w:p w14:paraId="44E988F8" w14:textId="2000B512" w:rsidR="00C11796" w:rsidRPr="00B75462" w:rsidRDefault="00C11796" w:rsidP="00C11796">
      <w:pPr>
        <w:jc w:val="both"/>
      </w:pPr>
      <w:r w:rsidRPr="00B75462">
        <w:t xml:space="preserve">If able to be accommodated, a daughtercraft could demonstrate new capabilities (e.g., </w:t>
      </w:r>
      <w:r w:rsidR="00773A41">
        <w:t xml:space="preserve">telecommunications </w:t>
      </w:r>
      <w:r w:rsidRPr="00B75462">
        <w:t>relay from areostationary orbit or dedicated relay to a single surface asset) or add new science capabilities</w:t>
      </w:r>
      <w:r>
        <w:t xml:space="preserve"> (e.g., spacecraft-to-spacecraft occultations, gravity measurements, low altitude probes, simple Mars surface packages, </w:t>
      </w:r>
      <w:r w:rsidR="000B1027">
        <w:t xml:space="preserve">small aerial platforms, </w:t>
      </w:r>
      <w:r>
        <w:t>Mars moon landers, arrays of microsatellites, etc.)</w:t>
      </w:r>
      <w:r w:rsidRPr="00B75462">
        <w:t>. Recent major advances in the capabilities of cubesats and microsatellites (e.g., miniaturization, deployable structures, etc.) may support a range of science investigations that could be accomplished via small, autonomous platform</w:t>
      </w:r>
      <w:r w:rsidR="00773A41">
        <w:t>s</w:t>
      </w:r>
      <w:r w:rsidRPr="00B75462">
        <w:t xml:space="preserve">. </w:t>
      </w:r>
      <w:r w:rsidR="008B3B5E">
        <w:t>Daughtercraft could be selected competitively and possibly be PI-led.</w:t>
      </w:r>
    </w:p>
    <w:p w14:paraId="4E38644A" w14:textId="77777777" w:rsidR="00C11796" w:rsidRPr="00B75462" w:rsidRDefault="00C11796" w:rsidP="00C11796">
      <w:pPr>
        <w:jc w:val="both"/>
      </w:pPr>
    </w:p>
    <w:p w14:paraId="2A138DAE" w14:textId="73A867A1" w:rsidR="00C11796" w:rsidRDefault="00C11796" w:rsidP="001C4019">
      <w:pPr>
        <w:ind w:left="270" w:right="270"/>
        <w:jc w:val="both"/>
      </w:pPr>
      <w:r w:rsidRPr="00B75462">
        <w:rPr>
          <w:b/>
        </w:rPr>
        <w:t>FINDING</w:t>
      </w:r>
      <w:r>
        <w:rPr>
          <w:b/>
        </w:rPr>
        <w:t xml:space="preserve"> 25</w:t>
      </w:r>
      <w:r w:rsidRPr="00B75462">
        <w:rPr>
          <w:b/>
          <w:i/>
        </w:rPr>
        <w:t>: In the event of “extra” spacecraft capability, an openly competed call promoting the submission of daughtercraft concepts within defined constraints would expand the opportunities for the scientific and exploration communit</w:t>
      </w:r>
      <w:r w:rsidR="00431753">
        <w:rPr>
          <w:b/>
          <w:i/>
        </w:rPr>
        <w:t>ies</w:t>
      </w:r>
      <w:r w:rsidRPr="00B75462">
        <w:rPr>
          <w:b/>
          <w:i/>
        </w:rPr>
        <w:t xml:space="preserve"> and promote opportunities for innovative Mars system exploration con</w:t>
      </w:r>
      <w:r w:rsidRPr="00CC0C00">
        <w:rPr>
          <w:b/>
          <w:i/>
        </w:rPr>
        <w:t xml:space="preserve">cepts. This </w:t>
      </w:r>
      <w:r w:rsidR="00435B65" w:rsidRPr="00CC0C00">
        <w:rPr>
          <w:b/>
          <w:i/>
        </w:rPr>
        <w:t>should not</w:t>
      </w:r>
      <w:r w:rsidRPr="00CC0C00">
        <w:rPr>
          <w:b/>
          <w:i/>
        </w:rPr>
        <w:t xml:space="preserve"> displace the capabi</w:t>
      </w:r>
      <w:r w:rsidRPr="00B75462">
        <w:rPr>
          <w:b/>
          <w:i/>
        </w:rPr>
        <w:t>lities and funding needed to accomplish the strategic objectives proposed by NEX-SAG for a 2022 Orbiter.</w:t>
      </w:r>
    </w:p>
    <w:p w14:paraId="4B2F1A96" w14:textId="77777777" w:rsidR="00C11796" w:rsidRPr="00D92417" w:rsidRDefault="00C11796" w:rsidP="00C11796">
      <w:pPr>
        <w:pStyle w:val="Heading2"/>
        <w:spacing w:before="240" w:after="120"/>
        <w:rPr>
          <w:sz w:val="28"/>
          <w:szCs w:val="28"/>
        </w:rPr>
      </w:pPr>
      <w:bookmarkStart w:id="122" w:name="_International_Participation"/>
      <w:bookmarkStart w:id="123" w:name="_Toc432597939"/>
      <w:bookmarkStart w:id="124" w:name="_Toc437328690"/>
      <w:bookmarkEnd w:id="122"/>
      <w:r w:rsidRPr="00D92417">
        <w:rPr>
          <w:sz w:val="28"/>
          <w:szCs w:val="28"/>
        </w:rPr>
        <w:t>International Participation</w:t>
      </w:r>
      <w:bookmarkEnd w:id="123"/>
      <w:bookmarkEnd w:id="124"/>
    </w:p>
    <w:p w14:paraId="691BC62E" w14:textId="77777777" w:rsidR="00C11796" w:rsidRPr="00F71511" w:rsidRDefault="00C11796" w:rsidP="00C11796">
      <w:pPr>
        <w:ind w:left="270" w:right="270"/>
        <w:jc w:val="both"/>
        <w:rPr>
          <w:b/>
          <w:i/>
        </w:rPr>
      </w:pPr>
      <w:r w:rsidRPr="00F71511">
        <w:rPr>
          <w:b/>
        </w:rPr>
        <w:t>Finding</w:t>
      </w:r>
      <w:r>
        <w:rPr>
          <w:b/>
        </w:rPr>
        <w:t xml:space="preserve"> 26</w:t>
      </w:r>
      <w:r w:rsidRPr="00F71511">
        <w:rPr>
          <w:b/>
          <w:i/>
        </w:rPr>
        <w:t xml:space="preserve">: NEX-SAG notes that there are many possible contributions by international partners, both for spacecraft subsystems and for the payload elements needed to meet the recommended mission measurement objectives. </w:t>
      </w:r>
    </w:p>
    <w:p w14:paraId="698EBCCF" w14:textId="77777777" w:rsidR="00C11796" w:rsidRPr="00F71511" w:rsidRDefault="00C11796" w:rsidP="00C11796">
      <w:pPr>
        <w:jc w:val="both"/>
      </w:pPr>
    </w:p>
    <w:p w14:paraId="675B3033" w14:textId="1089EC5A" w:rsidR="00C11796" w:rsidRPr="00551F1D" w:rsidRDefault="00C11796" w:rsidP="00435B65">
      <w:pPr>
        <w:sectPr w:rsidR="00C11796" w:rsidRPr="00551F1D" w:rsidSect="00E853B2">
          <w:footerReference w:type="default" r:id="rId24"/>
          <w:pgSz w:w="12240" w:h="15840"/>
          <w:pgMar w:top="1440" w:right="1440" w:bottom="1440" w:left="1440" w:header="720" w:footer="720" w:gutter="0"/>
          <w:cols w:space="720"/>
          <w:docGrid w:linePitch="326"/>
        </w:sectPr>
      </w:pPr>
      <w:r w:rsidRPr="00F71511">
        <w:t xml:space="preserve">Such collaboration on previous missions for many of the desired instrument types has successfully expanded what has been accomplished in Earth orbit and various planetary </w:t>
      </w:r>
      <w:r w:rsidRPr="00F71511">
        <w:lastRenderedPageBreak/>
        <w:t xml:space="preserve">missions and could do so again for the 2022 Orbiter. Appropriate funding by several NASA mission directorates and international partners </w:t>
      </w:r>
      <w:r w:rsidR="003C59D3">
        <w:t>c</w:t>
      </w:r>
      <w:r w:rsidRPr="00F71511">
        <w:t>ould make it possible to exploit the full capabilities of this SEP-driven 2022 Orbiter.</w:t>
      </w:r>
      <w:r w:rsidR="00551F1D">
        <w:t xml:space="preserve"> In addition to being beneficial for the 2022 mission, such cross-directorate and international collaboration could provide a critical step forward to the collaboration that will be ultimately needed for the longer-term exploration of Mars by humans operating on its surface.</w:t>
      </w:r>
      <w:r w:rsidR="006A5343">
        <w:t xml:space="preserve"> </w:t>
      </w:r>
    </w:p>
    <w:p w14:paraId="2B460C83" w14:textId="78CD5176" w:rsidR="009D0FA5" w:rsidRPr="008C666A" w:rsidRDefault="009D0FA5" w:rsidP="009D0FA5">
      <w:pPr>
        <w:pStyle w:val="Heading2"/>
        <w:rPr>
          <w:i/>
        </w:rPr>
      </w:pPr>
      <w:bookmarkStart w:id="125" w:name="_Table_V:_Mission"/>
      <w:bookmarkStart w:id="126" w:name="_Toc432597937"/>
      <w:bookmarkStart w:id="127" w:name="_Toc437328691"/>
      <w:bookmarkEnd w:id="125"/>
      <w:r w:rsidRPr="008C666A">
        <w:rPr>
          <w:i/>
        </w:rPr>
        <w:lastRenderedPageBreak/>
        <w:t>Table</w:t>
      </w:r>
      <w:r>
        <w:rPr>
          <w:i/>
        </w:rPr>
        <w:t xml:space="preserve"> </w:t>
      </w:r>
      <w:r w:rsidRPr="008C666A">
        <w:rPr>
          <w:i/>
        </w:rPr>
        <w:t xml:space="preserve">V: </w:t>
      </w:r>
      <w:r>
        <w:rPr>
          <w:i/>
        </w:rPr>
        <w:t>Mission Concepts</w:t>
      </w:r>
      <w:bookmarkEnd w:id="126"/>
      <w:bookmarkEnd w:id="127"/>
    </w:p>
    <w:tbl>
      <w:tblPr>
        <w:tblW w:w="12960" w:type="dxa"/>
        <w:tblInd w:w="93"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Look w:val="04A0" w:firstRow="1" w:lastRow="0" w:firstColumn="1" w:lastColumn="0" w:noHBand="0" w:noVBand="1"/>
      </w:tblPr>
      <w:tblGrid>
        <w:gridCol w:w="1196"/>
        <w:gridCol w:w="2700"/>
        <w:gridCol w:w="810"/>
        <w:gridCol w:w="810"/>
        <w:gridCol w:w="810"/>
        <w:gridCol w:w="900"/>
        <w:gridCol w:w="810"/>
        <w:gridCol w:w="900"/>
        <w:gridCol w:w="45"/>
        <w:gridCol w:w="855"/>
        <w:gridCol w:w="990"/>
        <w:gridCol w:w="900"/>
        <w:gridCol w:w="1234"/>
      </w:tblGrid>
      <w:tr w:rsidR="009D0FA5" w:rsidRPr="005B7C1A" w14:paraId="67EA3E80" w14:textId="77777777" w:rsidTr="004E540B">
        <w:trPr>
          <w:trHeight w:val="960"/>
        </w:trPr>
        <w:tc>
          <w:tcPr>
            <w:tcW w:w="1196" w:type="dxa"/>
            <w:tcBorders>
              <w:bottom w:val="single" w:sz="8" w:space="0" w:color="auto"/>
            </w:tcBorders>
            <w:shd w:val="clear" w:color="000000" w:fill="D9D9D9"/>
            <w:tcMar>
              <w:left w:w="29" w:type="dxa"/>
              <w:right w:w="29" w:type="dxa"/>
            </w:tcMar>
            <w:vAlign w:val="center"/>
            <w:hideMark/>
          </w:tcPr>
          <w:p w14:paraId="162CFB35" w14:textId="77777777" w:rsidR="00323D10" w:rsidRPr="005B7C1A" w:rsidRDefault="00323D10" w:rsidP="00323D10">
            <w:pPr>
              <w:jc w:val="center"/>
              <w:rPr>
                <w:rFonts w:eastAsia="Times New Roman" w:cs="Times New Roman"/>
                <w:b/>
                <w:bCs/>
                <w:color w:val="000000"/>
                <w:sz w:val="21"/>
                <w:szCs w:val="21"/>
              </w:rPr>
            </w:pPr>
            <w:r w:rsidRPr="005B7C1A">
              <w:rPr>
                <w:rFonts w:eastAsia="Times New Roman" w:cs="Times New Roman"/>
                <w:b/>
                <w:bCs/>
                <w:color w:val="000000"/>
                <w:sz w:val="21"/>
                <w:szCs w:val="21"/>
              </w:rPr>
              <w:t>Mission Concept</w:t>
            </w:r>
          </w:p>
        </w:tc>
        <w:tc>
          <w:tcPr>
            <w:tcW w:w="2700" w:type="dxa"/>
            <w:tcBorders>
              <w:bottom w:val="single" w:sz="8" w:space="0" w:color="auto"/>
            </w:tcBorders>
            <w:shd w:val="clear" w:color="000000" w:fill="D9D9D9"/>
            <w:tcMar>
              <w:left w:w="29" w:type="dxa"/>
              <w:right w:w="29" w:type="dxa"/>
            </w:tcMar>
            <w:vAlign w:val="center"/>
            <w:hideMark/>
          </w:tcPr>
          <w:p w14:paraId="56ADCF88" w14:textId="592C6EAE" w:rsidR="00323D10" w:rsidRPr="005B7C1A" w:rsidRDefault="00217F5A" w:rsidP="00323D10">
            <w:pPr>
              <w:jc w:val="center"/>
              <w:rPr>
                <w:rFonts w:eastAsia="Times New Roman" w:cs="Times New Roman"/>
                <w:b/>
                <w:bCs/>
                <w:i/>
                <w:iCs/>
                <w:color w:val="000000"/>
                <w:sz w:val="21"/>
                <w:szCs w:val="21"/>
              </w:rPr>
            </w:pPr>
            <w:r w:rsidRPr="005B7C1A">
              <w:rPr>
                <w:rFonts w:eastAsia="Times New Roman" w:cs="Times New Roman"/>
                <w:b/>
                <w:bCs/>
                <w:i/>
                <w:iCs/>
                <w:color w:val="000000"/>
                <w:sz w:val="21"/>
                <w:szCs w:val="21"/>
              </w:rPr>
              <w:t xml:space="preserve"> </w:t>
            </w:r>
            <w:r w:rsidR="00323D10" w:rsidRPr="005B7C1A">
              <w:rPr>
                <w:rFonts w:eastAsia="Times New Roman" w:cs="Times New Roman"/>
                <w:b/>
                <w:bCs/>
                <w:i/>
                <w:iCs/>
                <w:color w:val="000000"/>
                <w:sz w:val="21"/>
                <w:szCs w:val="21"/>
              </w:rPr>
              <w:t>Investigations Addressed</w:t>
            </w:r>
            <w:r w:rsidRPr="005B7C1A">
              <w:rPr>
                <w:rFonts w:eastAsia="Times New Roman" w:cs="Times New Roman"/>
                <w:b/>
                <w:bCs/>
                <w:i/>
                <w:iCs/>
                <w:color w:val="000000"/>
                <w:sz w:val="21"/>
                <w:szCs w:val="21"/>
              </w:rPr>
              <w:t xml:space="preserve"> </w:t>
            </w:r>
            <w:r w:rsidR="00323D10" w:rsidRPr="005B7C1A">
              <w:rPr>
                <w:rFonts w:eastAsia="Times New Roman" w:cs="Times New Roman"/>
                <w:b/>
                <w:bCs/>
                <w:i/>
                <w:iCs/>
                <w:color w:val="000000"/>
                <w:sz w:val="21"/>
                <w:szCs w:val="21"/>
              </w:rPr>
              <w:t xml:space="preserve">(See Tables III-IV) </w:t>
            </w:r>
          </w:p>
        </w:tc>
        <w:tc>
          <w:tcPr>
            <w:tcW w:w="810" w:type="dxa"/>
            <w:tcBorders>
              <w:bottom w:val="single" w:sz="8" w:space="0" w:color="auto"/>
            </w:tcBorders>
            <w:shd w:val="clear" w:color="000000" w:fill="D9D9D9"/>
            <w:tcMar>
              <w:left w:w="29" w:type="dxa"/>
              <w:right w:w="29" w:type="dxa"/>
            </w:tcMar>
            <w:vAlign w:val="center"/>
            <w:hideMark/>
          </w:tcPr>
          <w:p w14:paraId="64FF85D9" w14:textId="77777777" w:rsidR="00323D10" w:rsidRPr="005B7C1A" w:rsidRDefault="00323D10" w:rsidP="00323D10">
            <w:pPr>
              <w:jc w:val="center"/>
              <w:rPr>
                <w:rFonts w:eastAsia="Times New Roman" w:cs="Times New Roman"/>
                <w:color w:val="000000"/>
                <w:sz w:val="21"/>
                <w:szCs w:val="21"/>
              </w:rPr>
            </w:pPr>
            <w:r w:rsidRPr="005B7C1A">
              <w:rPr>
                <w:rFonts w:eastAsia="Times New Roman" w:cs="Times New Roman"/>
                <w:color w:val="000000"/>
                <w:sz w:val="21"/>
                <w:szCs w:val="21"/>
              </w:rPr>
              <w:t>Imaging</w:t>
            </w:r>
          </w:p>
        </w:tc>
        <w:tc>
          <w:tcPr>
            <w:tcW w:w="810" w:type="dxa"/>
            <w:tcBorders>
              <w:bottom w:val="single" w:sz="8" w:space="0" w:color="auto"/>
            </w:tcBorders>
            <w:shd w:val="clear" w:color="000000" w:fill="D9D9D9"/>
            <w:tcMar>
              <w:left w:w="29" w:type="dxa"/>
              <w:right w:w="29" w:type="dxa"/>
            </w:tcMar>
            <w:vAlign w:val="center"/>
            <w:hideMark/>
          </w:tcPr>
          <w:p w14:paraId="39BEAFD2" w14:textId="62B687B1" w:rsidR="00323D10" w:rsidRPr="005B7C1A" w:rsidRDefault="00990472" w:rsidP="00323D10">
            <w:pPr>
              <w:jc w:val="center"/>
              <w:rPr>
                <w:rFonts w:eastAsia="Times New Roman" w:cs="Times New Roman"/>
                <w:color w:val="000000"/>
                <w:sz w:val="21"/>
                <w:szCs w:val="21"/>
              </w:rPr>
            </w:pPr>
            <w:r>
              <w:rPr>
                <w:rFonts w:eastAsia="Times New Roman" w:cs="Times New Roman"/>
                <w:color w:val="000000"/>
                <w:sz w:val="21"/>
                <w:szCs w:val="21"/>
              </w:rPr>
              <w:t>PSAR</w:t>
            </w:r>
            <w:r w:rsidR="00323D10" w:rsidRPr="005B7C1A">
              <w:rPr>
                <w:rFonts w:eastAsia="Times New Roman" w:cs="Times New Roman"/>
                <w:color w:val="000000"/>
                <w:sz w:val="21"/>
                <w:szCs w:val="21"/>
              </w:rPr>
              <w:t xml:space="preserve"> </w:t>
            </w:r>
            <w:r w:rsidR="000C5990">
              <w:rPr>
                <w:rFonts w:eastAsia="Times New Roman" w:cs="Times New Roman"/>
                <w:color w:val="000000"/>
                <w:sz w:val="21"/>
                <w:szCs w:val="21"/>
              </w:rPr>
              <w:t>(</w:t>
            </w:r>
            <w:r w:rsidR="00323D10" w:rsidRPr="005B7C1A">
              <w:rPr>
                <w:rFonts w:eastAsia="Times New Roman" w:cs="Times New Roman"/>
                <w:color w:val="000000"/>
                <w:sz w:val="21"/>
                <w:szCs w:val="21"/>
              </w:rPr>
              <w:t>Radar</w:t>
            </w:r>
            <w:r w:rsidR="000C5990">
              <w:rPr>
                <w:rFonts w:eastAsia="Times New Roman" w:cs="Times New Roman"/>
                <w:color w:val="000000"/>
                <w:sz w:val="21"/>
                <w:szCs w:val="21"/>
              </w:rPr>
              <w:t>)</w:t>
            </w:r>
          </w:p>
        </w:tc>
        <w:tc>
          <w:tcPr>
            <w:tcW w:w="810" w:type="dxa"/>
            <w:tcBorders>
              <w:bottom w:val="single" w:sz="8" w:space="0" w:color="auto"/>
            </w:tcBorders>
            <w:shd w:val="clear" w:color="000000" w:fill="D9D9D9"/>
            <w:tcMar>
              <w:left w:w="29" w:type="dxa"/>
              <w:right w:w="29" w:type="dxa"/>
            </w:tcMar>
            <w:vAlign w:val="center"/>
            <w:hideMark/>
          </w:tcPr>
          <w:p w14:paraId="636BEAE5" w14:textId="142291D5" w:rsidR="00323D10" w:rsidRPr="005B7C1A" w:rsidRDefault="00C11796" w:rsidP="00023073">
            <w:pPr>
              <w:jc w:val="center"/>
              <w:rPr>
                <w:rFonts w:eastAsia="Times New Roman" w:cs="Times New Roman"/>
                <w:color w:val="000000"/>
                <w:sz w:val="21"/>
                <w:szCs w:val="21"/>
              </w:rPr>
            </w:pPr>
            <w:r>
              <w:rPr>
                <w:rFonts w:eastAsia="Times New Roman" w:cs="Times New Roman"/>
                <w:color w:val="000000"/>
                <w:sz w:val="21"/>
                <w:szCs w:val="21"/>
              </w:rPr>
              <w:t>SWIR</w:t>
            </w:r>
            <w:r w:rsidR="00323D10" w:rsidRPr="005B7C1A">
              <w:rPr>
                <w:rFonts w:eastAsia="Times New Roman" w:cs="Times New Roman"/>
                <w:color w:val="000000"/>
                <w:sz w:val="21"/>
                <w:szCs w:val="21"/>
              </w:rPr>
              <w:t xml:space="preserve"> </w:t>
            </w:r>
            <w:r w:rsidR="00023073" w:rsidRPr="005B7C1A">
              <w:rPr>
                <w:rFonts w:eastAsia="Times New Roman" w:cs="Times New Roman"/>
                <w:color w:val="000000"/>
                <w:sz w:val="21"/>
                <w:szCs w:val="21"/>
              </w:rPr>
              <w:t>Mapp</w:t>
            </w:r>
            <w:r w:rsidR="00023073">
              <w:rPr>
                <w:rFonts w:eastAsia="Times New Roman" w:cs="Times New Roman"/>
                <w:color w:val="000000"/>
                <w:sz w:val="21"/>
                <w:szCs w:val="21"/>
              </w:rPr>
              <w:t>er</w:t>
            </w:r>
          </w:p>
        </w:tc>
        <w:tc>
          <w:tcPr>
            <w:tcW w:w="900" w:type="dxa"/>
            <w:tcBorders>
              <w:bottom w:val="single" w:sz="8" w:space="0" w:color="auto"/>
            </w:tcBorders>
            <w:shd w:val="clear" w:color="000000" w:fill="D9D9D9"/>
            <w:tcMar>
              <w:left w:w="29" w:type="dxa"/>
              <w:right w:w="29" w:type="dxa"/>
            </w:tcMar>
            <w:vAlign w:val="center"/>
            <w:hideMark/>
          </w:tcPr>
          <w:p w14:paraId="3E1F4AB4" w14:textId="46001745" w:rsidR="00323D10" w:rsidRPr="005B7C1A" w:rsidRDefault="00323D10" w:rsidP="00323D10">
            <w:pPr>
              <w:jc w:val="center"/>
              <w:rPr>
                <w:rFonts w:eastAsia="Times New Roman" w:cs="Times New Roman"/>
                <w:color w:val="000000"/>
                <w:sz w:val="21"/>
                <w:szCs w:val="21"/>
              </w:rPr>
            </w:pPr>
            <w:r w:rsidRPr="005B7C1A">
              <w:rPr>
                <w:rFonts w:eastAsia="Times New Roman" w:cs="Times New Roman"/>
                <w:color w:val="000000"/>
                <w:sz w:val="21"/>
                <w:szCs w:val="21"/>
              </w:rPr>
              <w:t xml:space="preserve">Thermal-IR </w:t>
            </w:r>
            <w:r w:rsidR="00990472">
              <w:rPr>
                <w:rFonts w:eastAsia="Times New Roman" w:cs="Times New Roman"/>
                <w:color w:val="000000"/>
                <w:sz w:val="21"/>
                <w:szCs w:val="21"/>
              </w:rPr>
              <w:t>M</w:t>
            </w:r>
            <w:r w:rsidRPr="005B7C1A">
              <w:rPr>
                <w:rFonts w:eastAsia="Times New Roman" w:cs="Times New Roman"/>
                <w:color w:val="000000"/>
                <w:sz w:val="21"/>
                <w:szCs w:val="21"/>
              </w:rPr>
              <w:t>apper</w:t>
            </w:r>
          </w:p>
        </w:tc>
        <w:tc>
          <w:tcPr>
            <w:tcW w:w="810" w:type="dxa"/>
            <w:tcBorders>
              <w:bottom w:val="single" w:sz="8" w:space="0" w:color="auto"/>
            </w:tcBorders>
            <w:shd w:val="clear" w:color="000000" w:fill="D9D9D9"/>
            <w:tcMar>
              <w:left w:w="29" w:type="dxa"/>
              <w:right w:w="29" w:type="dxa"/>
            </w:tcMar>
            <w:vAlign w:val="center"/>
            <w:hideMark/>
          </w:tcPr>
          <w:p w14:paraId="5181AA5D" w14:textId="77777777" w:rsidR="00323D10" w:rsidRPr="005B7C1A" w:rsidRDefault="00323D10" w:rsidP="00323D10">
            <w:pPr>
              <w:jc w:val="center"/>
              <w:rPr>
                <w:rFonts w:eastAsia="Times New Roman" w:cs="Times New Roman"/>
                <w:color w:val="000000"/>
                <w:sz w:val="21"/>
                <w:szCs w:val="21"/>
              </w:rPr>
            </w:pPr>
            <w:r w:rsidRPr="005B7C1A">
              <w:rPr>
                <w:rFonts w:eastAsia="Times New Roman" w:cs="Times New Roman"/>
                <w:color w:val="000000"/>
                <w:sz w:val="21"/>
                <w:szCs w:val="21"/>
              </w:rPr>
              <w:t>Wide Angle Camera</w:t>
            </w:r>
          </w:p>
        </w:tc>
        <w:tc>
          <w:tcPr>
            <w:tcW w:w="900" w:type="dxa"/>
            <w:tcBorders>
              <w:bottom w:val="single" w:sz="8" w:space="0" w:color="auto"/>
            </w:tcBorders>
            <w:shd w:val="clear" w:color="000000" w:fill="D9D9D9"/>
            <w:tcMar>
              <w:left w:w="29" w:type="dxa"/>
              <w:right w:w="29" w:type="dxa"/>
            </w:tcMar>
            <w:vAlign w:val="center"/>
            <w:hideMark/>
          </w:tcPr>
          <w:p w14:paraId="76719CDB" w14:textId="6D56AA97" w:rsidR="00323D10" w:rsidRPr="005B7C1A" w:rsidRDefault="00323D10" w:rsidP="00323D10">
            <w:pPr>
              <w:jc w:val="center"/>
              <w:rPr>
                <w:rFonts w:eastAsia="Times New Roman" w:cs="Times New Roman"/>
                <w:color w:val="000000"/>
                <w:sz w:val="21"/>
                <w:szCs w:val="21"/>
              </w:rPr>
            </w:pPr>
            <w:r w:rsidRPr="005B7C1A">
              <w:rPr>
                <w:rFonts w:eastAsia="Times New Roman" w:cs="Times New Roman"/>
                <w:color w:val="000000"/>
                <w:sz w:val="21"/>
                <w:szCs w:val="21"/>
              </w:rPr>
              <w:t>Sub-mm: T,</w:t>
            </w:r>
            <w:r w:rsidR="004E540B">
              <w:rPr>
                <w:rFonts w:eastAsia="Times New Roman" w:cs="Times New Roman"/>
                <w:color w:val="000000"/>
                <w:sz w:val="21"/>
                <w:szCs w:val="21"/>
              </w:rPr>
              <w:t xml:space="preserve"> </w:t>
            </w:r>
            <w:r w:rsidRPr="005B7C1A">
              <w:rPr>
                <w:rFonts w:eastAsia="Times New Roman" w:cs="Times New Roman"/>
                <w:color w:val="000000"/>
                <w:sz w:val="21"/>
                <w:szCs w:val="21"/>
              </w:rPr>
              <w:t>wind, water (v)</w:t>
            </w:r>
          </w:p>
        </w:tc>
        <w:tc>
          <w:tcPr>
            <w:tcW w:w="900" w:type="dxa"/>
            <w:gridSpan w:val="2"/>
            <w:tcBorders>
              <w:bottom w:val="single" w:sz="8" w:space="0" w:color="auto"/>
            </w:tcBorders>
            <w:shd w:val="clear" w:color="000000" w:fill="D9D9D9"/>
            <w:tcMar>
              <w:left w:w="29" w:type="dxa"/>
              <w:right w:w="29" w:type="dxa"/>
            </w:tcMar>
            <w:vAlign w:val="center"/>
            <w:hideMark/>
          </w:tcPr>
          <w:p w14:paraId="7F9B6D0C" w14:textId="77777777" w:rsidR="00323D10" w:rsidRPr="005B7C1A" w:rsidRDefault="00323D10" w:rsidP="00323D10">
            <w:pPr>
              <w:jc w:val="center"/>
              <w:rPr>
                <w:rFonts w:eastAsia="Times New Roman" w:cs="Times New Roman"/>
                <w:color w:val="000000"/>
                <w:sz w:val="21"/>
                <w:szCs w:val="21"/>
              </w:rPr>
            </w:pPr>
            <w:r w:rsidRPr="005B7C1A">
              <w:rPr>
                <w:rFonts w:eastAsia="Times New Roman" w:cs="Times New Roman"/>
                <w:color w:val="000000"/>
                <w:sz w:val="21"/>
                <w:szCs w:val="21"/>
              </w:rPr>
              <w:t>Thermal-IR Sounder</w:t>
            </w:r>
          </w:p>
        </w:tc>
        <w:tc>
          <w:tcPr>
            <w:tcW w:w="990" w:type="dxa"/>
            <w:tcBorders>
              <w:bottom w:val="single" w:sz="8" w:space="0" w:color="auto"/>
            </w:tcBorders>
            <w:shd w:val="clear" w:color="000000" w:fill="D9D9D9"/>
            <w:tcMar>
              <w:left w:w="29" w:type="dxa"/>
              <w:right w:w="29" w:type="dxa"/>
            </w:tcMar>
            <w:vAlign w:val="center"/>
            <w:hideMark/>
          </w:tcPr>
          <w:p w14:paraId="08B3705B" w14:textId="7A2CF466" w:rsidR="00323D10" w:rsidRPr="005B7C1A" w:rsidRDefault="00323D10" w:rsidP="00323D10">
            <w:pPr>
              <w:jc w:val="center"/>
              <w:rPr>
                <w:rFonts w:eastAsia="Times New Roman" w:cs="Times New Roman"/>
                <w:color w:val="000000"/>
                <w:sz w:val="21"/>
                <w:szCs w:val="21"/>
              </w:rPr>
            </w:pPr>
            <w:r w:rsidRPr="005B7C1A">
              <w:rPr>
                <w:rFonts w:eastAsia="Times New Roman" w:cs="Times New Roman"/>
                <w:color w:val="000000"/>
                <w:sz w:val="21"/>
                <w:szCs w:val="21"/>
              </w:rPr>
              <w:t>Time-of-day Coverage</w:t>
            </w:r>
          </w:p>
        </w:tc>
        <w:tc>
          <w:tcPr>
            <w:tcW w:w="900" w:type="dxa"/>
            <w:tcBorders>
              <w:bottom w:val="single" w:sz="8" w:space="0" w:color="auto"/>
            </w:tcBorders>
            <w:shd w:val="clear" w:color="000000" w:fill="D9D9D9"/>
            <w:tcMar>
              <w:left w:w="29" w:type="dxa"/>
              <w:right w:w="29" w:type="dxa"/>
            </w:tcMar>
            <w:vAlign w:val="center"/>
            <w:hideMark/>
          </w:tcPr>
          <w:p w14:paraId="66EA046F" w14:textId="77777777" w:rsidR="00323D10" w:rsidRPr="005B7C1A" w:rsidRDefault="00323D10" w:rsidP="00323D10">
            <w:pPr>
              <w:jc w:val="center"/>
              <w:rPr>
                <w:rFonts w:eastAsia="Times New Roman" w:cs="Times New Roman"/>
                <w:color w:val="000000"/>
                <w:sz w:val="21"/>
                <w:szCs w:val="21"/>
              </w:rPr>
            </w:pPr>
            <w:r w:rsidRPr="005B7C1A">
              <w:rPr>
                <w:rFonts w:eastAsia="Times New Roman" w:cs="Times New Roman"/>
                <w:color w:val="000000"/>
                <w:sz w:val="21"/>
                <w:szCs w:val="21"/>
              </w:rPr>
              <w:t>Nadir Polar Coverage</w:t>
            </w:r>
          </w:p>
        </w:tc>
        <w:tc>
          <w:tcPr>
            <w:tcW w:w="1234" w:type="dxa"/>
            <w:tcBorders>
              <w:bottom w:val="single" w:sz="8" w:space="0" w:color="auto"/>
            </w:tcBorders>
            <w:shd w:val="clear" w:color="auto" w:fill="auto"/>
            <w:tcMar>
              <w:left w:w="29" w:type="dxa"/>
              <w:right w:w="29" w:type="dxa"/>
            </w:tcMar>
            <w:vAlign w:val="center"/>
            <w:hideMark/>
          </w:tcPr>
          <w:p w14:paraId="3AB90B10" w14:textId="307C927F" w:rsidR="00323D10" w:rsidRPr="005B7C1A" w:rsidRDefault="00406B24" w:rsidP="00323D10">
            <w:pPr>
              <w:jc w:val="center"/>
              <w:rPr>
                <w:rFonts w:eastAsia="Times New Roman" w:cs="Times New Roman"/>
                <w:color w:val="000000"/>
                <w:sz w:val="21"/>
                <w:szCs w:val="21"/>
              </w:rPr>
            </w:pPr>
            <w:r>
              <w:rPr>
                <w:rFonts w:eastAsia="Times New Roman" w:cs="Times New Roman"/>
                <w:color w:val="000000"/>
                <w:sz w:val="21"/>
                <w:szCs w:val="21"/>
              </w:rPr>
              <w:t xml:space="preserve">Estimated </w:t>
            </w:r>
            <w:r w:rsidR="00323D10" w:rsidRPr="005B7C1A">
              <w:rPr>
                <w:rFonts w:eastAsia="Times New Roman" w:cs="Times New Roman"/>
                <w:color w:val="000000"/>
                <w:sz w:val="21"/>
                <w:szCs w:val="21"/>
              </w:rPr>
              <w:t>Payload</w:t>
            </w:r>
            <w:r w:rsidR="009D0FA5" w:rsidRPr="005B7C1A">
              <w:rPr>
                <w:rFonts w:eastAsia="Times New Roman" w:cs="Times New Roman"/>
                <w:color w:val="000000"/>
                <w:sz w:val="21"/>
                <w:szCs w:val="21"/>
              </w:rPr>
              <w:t xml:space="preserve"> Mass</w:t>
            </w:r>
            <w:r w:rsidR="00774B19">
              <w:rPr>
                <w:rFonts w:eastAsia="Times New Roman" w:cs="Times New Roman"/>
                <w:color w:val="000000"/>
                <w:sz w:val="21"/>
                <w:szCs w:val="21"/>
              </w:rPr>
              <w:t xml:space="preserve"> [kg]</w:t>
            </w:r>
            <w:r w:rsidR="00323D10" w:rsidRPr="005B7C1A">
              <w:rPr>
                <w:rFonts w:eastAsia="Times New Roman" w:cs="Times New Roman"/>
                <w:color w:val="000000"/>
                <w:sz w:val="21"/>
                <w:szCs w:val="21"/>
              </w:rPr>
              <w:t xml:space="preserve"> </w:t>
            </w:r>
            <w:r w:rsidR="009D0FA5" w:rsidRPr="005B7C1A">
              <w:rPr>
                <w:rFonts w:eastAsia="Times New Roman" w:cs="Times New Roman"/>
                <w:color w:val="000000"/>
                <w:sz w:val="21"/>
                <w:szCs w:val="21"/>
              </w:rPr>
              <w:t xml:space="preserve">for </w:t>
            </w:r>
            <w:r w:rsidR="00323D10" w:rsidRPr="005B7C1A">
              <w:rPr>
                <w:rFonts w:eastAsia="Times New Roman" w:cs="Times New Roman"/>
                <w:color w:val="000000"/>
                <w:sz w:val="21"/>
                <w:szCs w:val="21"/>
              </w:rPr>
              <w:t>T</w:t>
            </w:r>
            <w:r w:rsidR="009D0FA5" w:rsidRPr="005B7C1A">
              <w:rPr>
                <w:rFonts w:eastAsia="Times New Roman" w:cs="Times New Roman"/>
                <w:color w:val="000000"/>
                <w:sz w:val="21"/>
                <w:szCs w:val="21"/>
              </w:rPr>
              <w:t xml:space="preserve">hreshold </w:t>
            </w:r>
            <w:r w:rsidR="00323D10" w:rsidRPr="005B7C1A">
              <w:rPr>
                <w:rFonts w:eastAsia="Times New Roman" w:cs="Times New Roman"/>
                <w:color w:val="000000"/>
                <w:sz w:val="21"/>
                <w:szCs w:val="21"/>
              </w:rPr>
              <w:t>(</w:t>
            </w:r>
            <w:r w:rsidR="009D0FA5" w:rsidRPr="005B7C1A">
              <w:rPr>
                <w:rFonts w:eastAsia="Times New Roman" w:cs="Times New Roman"/>
                <w:color w:val="000000"/>
                <w:sz w:val="21"/>
                <w:szCs w:val="21"/>
              </w:rPr>
              <w:t xml:space="preserve">and </w:t>
            </w:r>
            <w:r w:rsidR="00323D10" w:rsidRPr="005B7C1A">
              <w:rPr>
                <w:rFonts w:eastAsia="Times New Roman" w:cs="Times New Roman"/>
                <w:color w:val="000000"/>
                <w:sz w:val="21"/>
                <w:szCs w:val="21"/>
              </w:rPr>
              <w:t>B</w:t>
            </w:r>
            <w:r w:rsidR="009D0FA5" w:rsidRPr="005B7C1A">
              <w:rPr>
                <w:rFonts w:eastAsia="Times New Roman" w:cs="Times New Roman"/>
                <w:color w:val="000000"/>
                <w:sz w:val="21"/>
                <w:szCs w:val="21"/>
              </w:rPr>
              <w:t>aseline</w:t>
            </w:r>
            <w:r w:rsidR="00323D10" w:rsidRPr="005B7C1A">
              <w:rPr>
                <w:rFonts w:eastAsia="Times New Roman" w:cs="Times New Roman"/>
                <w:color w:val="000000"/>
                <w:sz w:val="21"/>
                <w:szCs w:val="21"/>
              </w:rPr>
              <w:t>)</w:t>
            </w:r>
          </w:p>
        </w:tc>
      </w:tr>
      <w:tr w:rsidR="009D0FA5" w:rsidRPr="005B7C1A" w14:paraId="1F1F2E18" w14:textId="77777777" w:rsidTr="004E540B">
        <w:trPr>
          <w:trHeight w:val="60"/>
        </w:trPr>
        <w:tc>
          <w:tcPr>
            <w:tcW w:w="1196" w:type="dxa"/>
            <w:tcBorders>
              <w:bottom w:val="double" w:sz="6" w:space="0" w:color="auto"/>
            </w:tcBorders>
            <w:shd w:val="clear" w:color="000000" w:fill="C4D79B"/>
            <w:tcMar>
              <w:left w:w="29" w:type="dxa"/>
              <w:right w:w="29" w:type="dxa"/>
            </w:tcMar>
            <w:vAlign w:val="center"/>
            <w:hideMark/>
          </w:tcPr>
          <w:p w14:paraId="206C9E9A" w14:textId="77777777" w:rsidR="00323D10" w:rsidRPr="005B7C1A" w:rsidRDefault="00323D10" w:rsidP="00323D10">
            <w:pPr>
              <w:jc w:val="center"/>
              <w:rPr>
                <w:rFonts w:eastAsia="Times New Roman" w:cs="Times New Roman"/>
                <w:b/>
                <w:color w:val="000000"/>
                <w:sz w:val="21"/>
                <w:szCs w:val="21"/>
              </w:rPr>
            </w:pPr>
            <w:r w:rsidRPr="005B7C1A">
              <w:rPr>
                <w:rFonts w:eastAsia="Times New Roman" w:cs="Times New Roman"/>
                <w:b/>
                <w:color w:val="000000"/>
                <w:sz w:val="21"/>
                <w:szCs w:val="21"/>
              </w:rPr>
              <w:t xml:space="preserve">ALL </w:t>
            </w:r>
          </w:p>
        </w:tc>
        <w:tc>
          <w:tcPr>
            <w:tcW w:w="2700" w:type="dxa"/>
            <w:tcBorders>
              <w:bottom w:val="double" w:sz="6" w:space="0" w:color="auto"/>
            </w:tcBorders>
            <w:shd w:val="clear" w:color="000000" w:fill="D9D9D9"/>
            <w:tcMar>
              <w:left w:w="29" w:type="dxa"/>
              <w:right w:w="29" w:type="dxa"/>
            </w:tcMar>
            <w:vAlign w:val="center"/>
            <w:hideMark/>
          </w:tcPr>
          <w:p w14:paraId="020D3538" w14:textId="0EB0465A" w:rsidR="00323D10" w:rsidRPr="005B7C1A" w:rsidRDefault="009D0FA5" w:rsidP="009D0FA5">
            <w:pPr>
              <w:rPr>
                <w:rFonts w:eastAsia="Times New Roman" w:cs="Times New Roman"/>
                <w:b/>
                <w:color w:val="000000"/>
                <w:sz w:val="21"/>
                <w:szCs w:val="21"/>
              </w:rPr>
            </w:pPr>
            <w:r w:rsidRPr="005B7C1A">
              <w:rPr>
                <w:rFonts w:eastAsia="Times New Roman" w:cs="Times New Roman"/>
                <w:b/>
                <w:color w:val="000000"/>
                <w:sz w:val="21"/>
                <w:szCs w:val="21"/>
              </w:rPr>
              <w:t xml:space="preserve">All Functions and </w:t>
            </w:r>
            <w:r w:rsidR="00323D10" w:rsidRPr="005B7C1A">
              <w:rPr>
                <w:rFonts w:eastAsia="Times New Roman" w:cs="Times New Roman"/>
                <w:b/>
                <w:color w:val="000000"/>
                <w:sz w:val="21"/>
                <w:szCs w:val="21"/>
              </w:rPr>
              <w:t xml:space="preserve">Objectives </w:t>
            </w:r>
          </w:p>
        </w:tc>
        <w:tc>
          <w:tcPr>
            <w:tcW w:w="810" w:type="dxa"/>
            <w:tcBorders>
              <w:bottom w:val="double" w:sz="6" w:space="0" w:color="auto"/>
            </w:tcBorders>
            <w:shd w:val="clear" w:color="000000" w:fill="C4D79B"/>
            <w:tcMar>
              <w:left w:w="29" w:type="dxa"/>
              <w:right w:w="29" w:type="dxa"/>
            </w:tcMar>
            <w:vAlign w:val="center"/>
            <w:hideMark/>
          </w:tcPr>
          <w:p w14:paraId="4FBF4C75" w14:textId="77777777" w:rsidR="00323D10" w:rsidRPr="005B7C1A" w:rsidRDefault="00323D10" w:rsidP="00323D10">
            <w:pPr>
              <w:jc w:val="center"/>
              <w:rPr>
                <w:rFonts w:eastAsia="Times New Roman" w:cs="Times New Roman"/>
                <w:color w:val="000000"/>
                <w:sz w:val="21"/>
                <w:szCs w:val="21"/>
              </w:rPr>
            </w:pPr>
            <w:r w:rsidRPr="005B7C1A">
              <w:rPr>
                <w:rFonts w:eastAsia="Times New Roman" w:cs="Times New Roman"/>
                <w:color w:val="000000"/>
                <w:sz w:val="21"/>
                <w:szCs w:val="21"/>
              </w:rPr>
              <w:t>T</w:t>
            </w:r>
          </w:p>
        </w:tc>
        <w:tc>
          <w:tcPr>
            <w:tcW w:w="810" w:type="dxa"/>
            <w:tcBorders>
              <w:bottom w:val="double" w:sz="6" w:space="0" w:color="auto"/>
            </w:tcBorders>
            <w:shd w:val="clear" w:color="000000" w:fill="C4D79B"/>
            <w:tcMar>
              <w:left w:w="29" w:type="dxa"/>
              <w:right w:w="29" w:type="dxa"/>
            </w:tcMar>
            <w:vAlign w:val="center"/>
            <w:hideMark/>
          </w:tcPr>
          <w:p w14:paraId="78E4F74D" w14:textId="77777777" w:rsidR="00323D10" w:rsidRPr="005B7C1A" w:rsidRDefault="00323D10" w:rsidP="00323D10">
            <w:pPr>
              <w:jc w:val="center"/>
              <w:rPr>
                <w:rFonts w:eastAsia="Times New Roman" w:cs="Times New Roman"/>
                <w:color w:val="000000"/>
                <w:sz w:val="21"/>
                <w:szCs w:val="21"/>
              </w:rPr>
            </w:pPr>
            <w:r w:rsidRPr="005B7C1A">
              <w:rPr>
                <w:rFonts w:eastAsia="Times New Roman" w:cs="Times New Roman"/>
                <w:color w:val="000000"/>
                <w:sz w:val="21"/>
                <w:szCs w:val="21"/>
              </w:rPr>
              <w:t>T</w:t>
            </w:r>
          </w:p>
        </w:tc>
        <w:tc>
          <w:tcPr>
            <w:tcW w:w="810" w:type="dxa"/>
            <w:tcBorders>
              <w:bottom w:val="double" w:sz="6" w:space="0" w:color="auto"/>
            </w:tcBorders>
            <w:shd w:val="clear" w:color="000000" w:fill="C4D79B"/>
            <w:tcMar>
              <w:left w:w="29" w:type="dxa"/>
              <w:right w:w="29" w:type="dxa"/>
            </w:tcMar>
            <w:vAlign w:val="center"/>
            <w:hideMark/>
          </w:tcPr>
          <w:p w14:paraId="02F02ACE" w14:textId="77777777" w:rsidR="00323D10" w:rsidRPr="005B7C1A" w:rsidRDefault="00323D10" w:rsidP="00323D10">
            <w:pPr>
              <w:jc w:val="center"/>
              <w:rPr>
                <w:rFonts w:eastAsia="Times New Roman" w:cs="Times New Roman"/>
                <w:color w:val="000000"/>
                <w:sz w:val="21"/>
                <w:szCs w:val="21"/>
              </w:rPr>
            </w:pPr>
            <w:r w:rsidRPr="005B7C1A">
              <w:rPr>
                <w:rFonts w:eastAsia="Times New Roman" w:cs="Times New Roman"/>
                <w:color w:val="000000"/>
                <w:sz w:val="21"/>
                <w:szCs w:val="21"/>
              </w:rPr>
              <w:t>T</w:t>
            </w:r>
          </w:p>
        </w:tc>
        <w:tc>
          <w:tcPr>
            <w:tcW w:w="900" w:type="dxa"/>
            <w:tcBorders>
              <w:bottom w:val="double" w:sz="6" w:space="0" w:color="auto"/>
            </w:tcBorders>
            <w:shd w:val="clear" w:color="000000" w:fill="C4D79B"/>
            <w:tcMar>
              <w:left w:w="29" w:type="dxa"/>
              <w:right w:w="29" w:type="dxa"/>
            </w:tcMar>
            <w:vAlign w:val="center"/>
            <w:hideMark/>
          </w:tcPr>
          <w:p w14:paraId="52A6CE9E" w14:textId="77777777" w:rsidR="00323D10" w:rsidRPr="005B7C1A" w:rsidRDefault="00323D10" w:rsidP="00323D10">
            <w:pPr>
              <w:jc w:val="center"/>
              <w:rPr>
                <w:rFonts w:eastAsia="Times New Roman" w:cs="Times New Roman"/>
                <w:color w:val="000000"/>
                <w:sz w:val="21"/>
                <w:szCs w:val="21"/>
              </w:rPr>
            </w:pPr>
            <w:r w:rsidRPr="005B7C1A">
              <w:rPr>
                <w:rFonts w:eastAsia="Times New Roman" w:cs="Times New Roman"/>
                <w:color w:val="000000"/>
                <w:sz w:val="21"/>
                <w:szCs w:val="21"/>
              </w:rPr>
              <w:t>T</w:t>
            </w:r>
          </w:p>
        </w:tc>
        <w:tc>
          <w:tcPr>
            <w:tcW w:w="810" w:type="dxa"/>
            <w:tcBorders>
              <w:bottom w:val="double" w:sz="6" w:space="0" w:color="auto"/>
            </w:tcBorders>
            <w:shd w:val="clear" w:color="000000" w:fill="C4D79B"/>
            <w:tcMar>
              <w:left w:w="29" w:type="dxa"/>
              <w:right w:w="29" w:type="dxa"/>
            </w:tcMar>
            <w:vAlign w:val="center"/>
            <w:hideMark/>
          </w:tcPr>
          <w:p w14:paraId="64515C90" w14:textId="77777777" w:rsidR="00323D10" w:rsidRPr="005B7C1A" w:rsidRDefault="00323D10" w:rsidP="00323D10">
            <w:pPr>
              <w:jc w:val="center"/>
              <w:rPr>
                <w:rFonts w:eastAsia="Times New Roman" w:cs="Times New Roman"/>
                <w:color w:val="000000"/>
                <w:sz w:val="21"/>
                <w:szCs w:val="21"/>
              </w:rPr>
            </w:pPr>
            <w:r w:rsidRPr="005B7C1A">
              <w:rPr>
                <w:rFonts w:eastAsia="Times New Roman" w:cs="Times New Roman"/>
                <w:color w:val="000000"/>
                <w:sz w:val="21"/>
                <w:szCs w:val="21"/>
              </w:rPr>
              <w:t>T</w:t>
            </w:r>
          </w:p>
        </w:tc>
        <w:tc>
          <w:tcPr>
            <w:tcW w:w="900" w:type="dxa"/>
            <w:tcBorders>
              <w:bottom w:val="double" w:sz="6" w:space="0" w:color="auto"/>
            </w:tcBorders>
            <w:shd w:val="clear" w:color="000000" w:fill="C4D79B"/>
            <w:tcMar>
              <w:left w:w="29" w:type="dxa"/>
              <w:right w:w="29" w:type="dxa"/>
            </w:tcMar>
            <w:vAlign w:val="center"/>
            <w:hideMark/>
          </w:tcPr>
          <w:p w14:paraId="2058F700" w14:textId="77777777" w:rsidR="00323D10" w:rsidRPr="005B7C1A" w:rsidRDefault="00323D10" w:rsidP="00323D10">
            <w:pPr>
              <w:jc w:val="center"/>
              <w:rPr>
                <w:rFonts w:eastAsia="Times New Roman" w:cs="Times New Roman"/>
                <w:color w:val="000000"/>
                <w:sz w:val="21"/>
                <w:szCs w:val="21"/>
              </w:rPr>
            </w:pPr>
            <w:r w:rsidRPr="005B7C1A">
              <w:rPr>
                <w:rFonts w:eastAsia="Times New Roman" w:cs="Times New Roman"/>
                <w:color w:val="000000"/>
                <w:sz w:val="21"/>
                <w:szCs w:val="21"/>
              </w:rPr>
              <w:t>T</w:t>
            </w:r>
          </w:p>
        </w:tc>
        <w:tc>
          <w:tcPr>
            <w:tcW w:w="900" w:type="dxa"/>
            <w:gridSpan w:val="2"/>
            <w:tcBorders>
              <w:bottom w:val="double" w:sz="6" w:space="0" w:color="auto"/>
            </w:tcBorders>
            <w:shd w:val="clear" w:color="000000" w:fill="C4D79B"/>
            <w:tcMar>
              <w:left w:w="29" w:type="dxa"/>
              <w:right w:w="29" w:type="dxa"/>
            </w:tcMar>
            <w:vAlign w:val="center"/>
            <w:hideMark/>
          </w:tcPr>
          <w:p w14:paraId="10088A0D" w14:textId="77777777" w:rsidR="00323D10" w:rsidRPr="005B7C1A" w:rsidRDefault="00323D10" w:rsidP="00323D10">
            <w:pPr>
              <w:jc w:val="center"/>
              <w:rPr>
                <w:rFonts w:eastAsia="Times New Roman" w:cs="Times New Roman"/>
                <w:color w:val="000000"/>
                <w:sz w:val="21"/>
                <w:szCs w:val="21"/>
              </w:rPr>
            </w:pPr>
            <w:r w:rsidRPr="005B7C1A">
              <w:rPr>
                <w:rFonts w:eastAsia="Times New Roman" w:cs="Times New Roman"/>
                <w:color w:val="000000"/>
                <w:sz w:val="21"/>
                <w:szCs w:val="21"/>
              </w:rPr>
              <w:t>T</w:t>
            </w:r>
          </w:p>
        </w:tc>
        <w:tc>
          <w:tcPr>
            <w:tcW w:w="990" w:type="dxa"/>
            <w:tcBorders>
              <w:bottom w:val="double" w:sz="6" w:space="0" w:color="auto"/>
            </w:tcBorders>
            <w:shd w:val="clear" w:color="000000" w:fill="FFFFFF"/>
            <w:tcMar>
              <w:left w:w="29" w:type="dxa"/>
              <w:right w:w="29" w:type="dxa"/>
            </w:tcMar>
            <w:vAlign w:val="center"/>
            <w:hideMark/>
          </w:tcPr>
          <w:p w14:paraId="32A4E067" w14:textId="38592570" w:rsidR="00323D10" w:rsidRPr="005B7C1A" w:rsidRDefault="00323D10" w:rsidP="00323D10">
            <w:pPr>
              <w:jc w:val="center"/>
              <w:rPr>
                <w:rFonts w:eastAsia="Times New Roman" w:cs="Times New Roman"/>
                <w:color w:val="000000"/>
                <w:sz w:val="21"/>
                <w:szCs w:val="21"/>
              </w:rPr>
            </w:pPr>
            <w:r w:rsidRPr="005B7C1A">
              <w:rPr>
                <w:rFonts w:ascii="MS Mincho" w:eastAsia="MS Mincho" w:hAnsi="MS Mincho" w:cs="MS Mincho" w:hint="eastAsia"/>
                <w:b/>
                <w:color w:val="545454"/>
                <w:sz w:val="21"/>
                <w:szCs w:val="21"/>
                <w:shd w:val="clear" w:color="auto" w:fill="FFFFFF"/>
              </w:rPr>
              <w:t>✓</w:t>
            </w:r>
          </w:p>
        </w:tc>
        <w:tc>
          <w:tcPr>
            <w:tcW w:w="900" w:type="dxa"/>
            <w:tcBorders>
              <w:bottom w:val="double" w:sz="6" w:space="0" w:color="auto"/>
            </w:tcBorders>
            <w:shd w:val="clear" w:color="000000" w:fill="FFFFFF"/>
            <w:tcMar>
              <w:left w:w="29" w:type="dxa"/>
              <w:right w:w="29" w:type="dxa"/>
            </w:tcMar>
            <w:vAlign w:val="center"/>
            <w:hideMark/>
          </w:tcPr>
          <w:p w14:paraId="7A41946C" w14:textId="01297749" w:rsidR="00323D10" w:rsidRPr="005B7C1A" w:rsidRDefault="00323D10" w:rsidP="00323D10">
            <w:pPr>
              <w:jc w:val="center"/>
              <w:rPr>
                <w:rFonts w:eastAsia="Times New Roman" w:cs="Times New Roman"/>
                <w:color w:val="000000"/>
                <w:sz w:val="21"/>
                <w:szCs w:val="21"/>
              </w:rPr>
            </w:pPr>
            <w:r w:rsidRPr="005B7C1A">
              <w:rPr>
                <w:rFonts w:ascii="MS Mincho" w:eastAsia="MS Mincho" w:hAnsi="MS Mincho" w:cs="MS Mincho" w:hint="eastAsia"/>
                <w:b/>
                <w:color w:val="545454"/>
                <w:sz w:val="21"/>
                <w:szCs w:val="21"/>
                <w:shd w:val="clear" w:color="auto" w:fill="FFFFFF"/>
              </w:rPr>
              <w:t>✓</w:t>
            </w:r>
          </w:p>
        </w:tc>
        <w:tc>
          <w:tcPr>
            <w:tcW w:w="1234" w:type="dxa"/>
            <w:tcBorders>
              <w:bottom w:val="double" w:sz="6" w:space="0" w:color="auto"/>
            </w:tcBorders>
            <w:shd w:val="clear" w:color="auto" w:fill="auto"/>
            <w:noWrap/>
            <w:tcMar>
              <w:left w:w="29" w:type="dxa"/>
              <w:right w:w="29" w:type="dxa"/>
            </w:tcMar>
            <w:vAlign w:val="center"/>
            <w:hideMark/>
          </w:tcPr>
          <w:p w14:paraId="40E7FE9A" w14:textId="46395282" w:rsidR="00323D10" w:rsidRPr="005B7C1A" w:rsidRDefault="009D0FA5" w:rsidP="009D0FA5">
            <w:pPr>
              <w:jc w:val="center"/>
              <w:rPr>
                <w:rFonts w:eastAsia="Times New Roman" w:cs="Times New Roman"/>
                <w:sz w:val="21"/>
                <w:szCs w:val="21"/>
              </w:rPr>
            </w:pPr>
            <w:r w:rsidRPr="005B7C1A">
              <w:rPr>
                <w:rFonts w:eastAsia="Times New Roman" w:cs="Times New Roman"/>
                <w:sz w:val="21"/>
                <w:szCs w:val="21"/>
              </w:rPr>
              <w:t>225</w:t>
            </w:r>
          </w:p>
        </w:tc>
      </w:tr>
      <w:tr w:rsidR="009D0FA5" w:rsidRPr="005B7C1A" w14:paraId="65E626E1" w14:textId="77777777" w:rsidTr="004E540B">
        <w:trPr>
          <w:trHeight w:val="133"/>
        </w:trPr>
        <w:tc>
          <w:tcPr>
            <w:tcW w:w="1196" w:type="dxa"/>
            <w:tcBorders>
              <w:top w:val="double" w:sz="6" w:space="0" w:color="auto"/>
            </w:tcBorders>
            <w:shd w:val="clear" w:color="000000" w:fill="C4D79B"/>
            <w:tcMar>
              <w:left w:w="29" w:type="dxa"/>
              <w:right w:w="29" w:type="dxa"/>
            </w:tcMar>
            <w:vAlign w:val="center"/>
            <w:hideMark/>
          </w:tcPr>
          <w:p w14:paraId="0A380186" w14:textId="77777777" w:rsidR="00323D10" w:rsidRPr="005B7C1A" w:rsidRDefault="00323D10" w:rsidP="00323D10">
            <w:pPr>
              <w:jc w:val="center"/>
              <w:rPr>
                <w:rFonts w:eastAsia="Times New Roman" w:cs="Times New Roman"/>
                <w:color w:val="000000"/>
                <w:sz w:val="21"/>
                <w:szCs w:val="21"/>
              </w:rPr>
            </w:pPr>
            <w:r w:rsidRPr="005B7C1A">
              <w:rPr>
                <w:rFonts w:eastAsia="Times New Roman" w:cs="Times New Roman"/>
                <w:color w:val="000000"/>
                <w:sz w:val="21"/>
                <w:szCs w:val="21"/>
              </w:rPr>
              <w:t>Ground Ice</w:t>
            </w:r>
          </w:p>
        </w:tc>
        <w:tc>
          <w:tcPr>
            <w:tcW w:w="2700" w:type="dxa"/>
            <w:tcBorders>
              <w:top w:val="double" w:sz="6" w:space="0" w:color="auto"/>
            </w:tcBorders>
            <w:shd w:val="clear" w:color="000000" w:fill="D9D9D9"/>
            <w:tcMar>
              <w:left w:w="29" w:type="dxa"/>
              <w:right w:w="29" w:type="dxa"/>
            </w:tcMar>
            <w:vAlign w:val="center"/>
            <w:hideMark/>
          </w:tcPr>
          <w:p w14:paraId="219F2B01" w14:textId="3FE03FCA" w:rsidR="00323D10" w:rsidRPr="005B7C1A" w:rsidRDefault="00265F3C" w:rsidP="00265F3C">
            <w:pPr>
              <w:rPr>
                <w:rFonts w:eastAsia="Times New Roman" w:cs="Times New Roman"/>
                <w:color w:val="000000"/>
                <w:sz w:val="21"/>
                <w:szCs w:val="21"/>
              </w:rPr>
            </w:pPr>
            <w:r>
              <w:rPr>
                <w:rFonts w:eastAsia="Times New Roman" w:cs="Arial"/>
                <w:kern w:val="24"/>
                <w:sz w:val="21"/>
                <w:szCs w:val="21"/>
              </w:rPr>
              <w:t>Detection of very shallow ice, structure, and overburden</w:t>
            </w:r>
            <w:r w:rsidR="005B7C1A">
              <w:rPr>
                <w:rFonts w:eastAsia="Times New Roman" w:cs="Times New Roman"/>
                <w:color w:val="000000"/>
                <w:sz w:val="21"/>
                <w:szCs w:val="21"/>
              </w:rPr>
              <w:t>:</w:t>
            </w:r>
            <w:r w:rsidR="009722AB">
              <w:rPr>
                <w:rFonts w:eastAsia="Times New Roman" w:cs="Times New Roman"/>
                <w:color w:val="000000"/>
                <w:sz w:val="21"/>
                <w:szCs w:val="21"/>
              </w:rPr>
              <w:t xml:space="preserve"> </w:t>
            </w:r>
            <w:r w:rsidR="00323D10" w:rsidRPr="005B7C1A">
              <w:rPr>
                <w:rFonts w:eastAsia="Times New Roman" w:cs="Times New Roman"/>
                <w:color w:val="000000"/>
                <w:sz w:val="21"/>
                <w:szCs w:val="21"/>
              </w:rPr>
              <w:t>R</w:t>
            </w:r>
            <w:r w:rsidR="005B7C1A">
              <w:rPr>
                <w:rFonts w:eastAsia="Times New Roman" w:cs="Times New Roman"/>
                <w:color w:val="000000"/>
                <w:sz w:val="21"/>
                <w:szCs w:val="21"/>
              </w:rPr>
              <w:t>S</w:t>
            </w:r>
            <w:r w:rsidR="00323D10" w:rsidRPr="005B7C1A">
              <w:rPr>
                <w:rFonts w:eastAsia="Times New Roman" w:cs="Times New Roman"/>
                <w:color w:val="000000"/>
                <w:sz w:val="21"/>
                <w:szCs w:val="21"/>
              </w:rPr>
              <w:t>-A1, R</w:t>
            </w:r>
            <w:r w:rsidR="005B7C1A">
              <w:rPr>
                <w:rFonts w:eastAsia="Times New Roman" w:cs="Times New Roman"/>
                <w:color w:val="000000"/>
                <w:sz w:val="21"/>
                <w:szCs w:val="21"/>
              </w:rPr>
              <w:t>S</w:t>
            </w:r>
            <w:r w:rsidR="00323D10" w:rsidRPr="005B7C1A">
              <w:rPr>
                <w:rFonts w:eastAsia="Times New Roman" w:cs="Times New Roman"/>
                <w:color w:val="000000"/>
                <w:sz w:val="21"/>
                <w:szCs w:val="21"/>
              </w:rPr>
              <w:t>-A2, S-A1</w:t>
            </w:r>
            <w:r w:rsidR="00053316">
              <w:rPr>
                <w:rFonts w:eastAsia="Times New Roman" w:cs="Times New Roman"/>
                <w:color w:val="000000"/>
                <w:sz w:val="21"/>
                <w:szCs w:val="21"/>
              </w:rPr>
              <w:t>; baseline adds</w:t>
            </w:r>
            <w:r w:rsidR="00361F49">
              <w:rPr>
                <w:rFonts w:eastAsia="Times New Roman" w:cs="Times New Roman"/>
                <w:color w:val="000000"/>
                <w:sz w:val="21"/>
                <w:szCs w:val="21"/>
              </w:rPr>
              <w:t xml:space="preserve"> </w:t>
            </w:r>
            <w:r w:rsidR="00323D10" w:rsidRPr="005B7C1A">
              <w:rPr>
                <w:rFonts w:eastAsia="Times New Roman" w:cs="Times New Roman"/>
                <w:color w:val="000000"/>
                <w:sz w:val="21"/>
                <w:szCs w:val="21"/>
              </w:rPr>
              <w:t>S-A2 (partial: frost)</w:t>
            </w:r>
          </w:p>
        </w:tc>
        <w:tc>
          <w:tcPr>
            <w:tcW w:w="810" w:type="dxa"/>
            <w:tcBorders>
              <w:top w:val="double" w:sz="6" w:space="0" w:color="auto"/>
            </w:tcBorders>
            <w:shd w:val="clear" w:color="000000" w:fill="C4D79B"/>
            <w:tcMar>
              <w:left w:w="29" w:type="dxa"/>
              <w:right w:w="29" w:type="dxa"/>
            </w:tcMar>
            <w:vAlign w:val="center"/>
            <w:hideMark/>
          </w:tcPr>
          <w:p w14:paraId="7241771D" w14:textId="77777777" w:rsidR="00323D10" w:rsidRPr="005B7C1A" w:rsidRDefault="00323D10" w:rsidP="00323D10">
            <w:pPr>
              <w:jc w:val="center"/>
              <w:rPr>
                <w:rFonts w:eastAsia="Times New Roman" w:cs="Times New Roman"/>
                <w:color w:val="000000"/>
                <w:sz w:val="21"/>
                <w:szCs w:val="21"/>
              </w:rPr>
            </w:pPr>
            <w:r w:rsidRPr="005B7C1A">
              <w:rPr>
                <w:rFonts w:eastAsia="Times New Roman" w:cs="Times New Roman"/>
                <w:color w:val="000000"/>
                <w:sz w:val="21"/>
                <w:szCs w:val="21"/>
              </w:rPr>
              <w:t>T</w:t>
            </w:r>
          </w:p>
        </w:tc>
        <w:tc>
          <w:tcPr>
            <w:tcW w:w="810" w:type="dxa"/>
            <w:tcBorders>
              <w:top w:val="double" w:sz="6" w:space="0" w:color="auto"/>
            </w:tcBorders>
            <w:shd w:val="clear" w:color="000000" w:fill="C4D79B"/>
            <w:tcMar>
              <w:left w:w="29" w:type="dxa"/>
              <w:right w:w="29" w:type="dxa"/>
            </w:tcMar>
            <w:vAlign w:val="center"/>
            <w:hideMark/>
          </w:tcPr>
          <w:p w14:paraId="548384C0" w14:textId="77777777" w:rsidR="00323D10" w:rsidRPr="005B7C1A" w:rsidRDefault="00323D10" w:rsidP="00323D10">
            <w:pPr>
              <w:jc w:val="center"/>
              <w:rPr>
                <w:rFonts w:eastAsia="Times New Roman" w:cs="Times New Roman"/>
                <w:color w:val="000000"/>
                <w:sz w:val="21"/>
                <w:szCs w:val="21"/>
              </w:rPr>
            </w:pPr>
            <w:r w:rsidRPr="005B7C1A">
              <w:rPr>
                <w:rFonts w:eastAsia="Times New Roman" w:cs="Times New Roman"/>
                <w:color w:val="000000"/>
                <w:sz w:val="21"/>
                <w:szCs w:val="21"/>
              </w:rPr>
              <w:t>T</w:t>
            </w:r>
          </w:p>
        </w:tc>
        <w:tc>
          <w:tcPr>
            <w:tcW w:w="810" w:type="dxa"/>
            <w:tcBorders>
              <w:top w:val="double" w:sz="6" w:space="0" w:color="auto"/>
            </w:tcBorders>
            <w:shd w:val="clear" w:color="000000" w:fill="EBF1DE"/>
            <w:tcMar>
              <w:left w:w="29" w:type="dxa"/>
              <w:right w:w="29" w:type="dxa"/>
            </w:tcMar>
            <w:vAlign w:val="center"/>
            <w:hideMark/>
          </w:tcPr>
          <w:p w14:paraId="5488A545" w14:textId="77777777" w:rsidR="00323D10" w:rsidRPr="005B7C1A" w:rsidRDefault="00323D10" w:rsidP="00323D10">
            <w:pPr>
              <w:jc w:val="center"/>
              <w:rPr>
                <w:rFonts w:eastAsia="Times New Roman" w:cs="Times New Roman"/>
                <w:color w:val="000000"/>
                <w:sz w:val="21"/>
                <w:szCs w:val="21"/>
              </w:rPr>
            </w:pPr>
            <w:r w:rsidRPr="005B7C1A">
              <w:rPr>
                <w:rFonts w:eastAsia="Times New Roman" w:cs="Times New Roman"/>
                <w:color w:val="000000"/>
                <w:sz w:val="21"/>
                <w:szCs w:val="21"/>
              </w:rPr>
              <w:t>B</w:t>
            </w:r>
          </w:p>
        </w:tc>
        <w:tc>
          <w:tcPr>
            <w:tcW w:w="900" w:type="dxa"/>
            <w:tcBorders>
              <w:top w:val="double" w:sz="6" w:space="0" w:color="auto"/>
            </w:tcBorders>
            <w:shd w:val="clear" w:color="000000" w:fill="C4D79B"/>
            <w:tcMar>
              <w:left w:w="29" w:type="dxa"/>
              <w:right w:w="29" w:type="dxa"/>
            </w:tcMar>
            <w:vAlign w:val="center"/>
            <w:hideMark/>
          </w:tcPr>
          <w:p w14:paraId="19393B02" w14:textId="77777777" w:rsidR="00323D10" w:rsidRPr="005B7C1A" w:rsidRDefault="00323D10" w:rsidP="00323D10">
            <w:pPr>
              <w:jc w:val="center"/>
              <w:rPr>
                <w:rFonts w:eastAsia="Times New Roman" w:cs="Times New Roman"/>
                <w:color w:val="000000"/>
                <w:sz w:val="21"/>
                <w:szCs w:val="21"/>
              </w:rPr>
            </w:pPr>
            <w:r w:rsidRPr="005B7C1A">
              <w:rPr>
                <w:rFonts w:eastAsia="Times New Roman" w:cs="Times New Roman"/>
                <w:color w:val="000000"/>
                <w:sz w:val="21"/>
                <w:szCs w:val="21"/>
              </w:rPr>
              <w:t>T</w:t>
            </w:r>
          </w:p>
        </w:tc>
        <w:tc>
          <w:tcPr>
            <w:tcW w:w="810" w:type="dxa"/>
            <w:tcBorders>
              <w:top w:val="double" w:sz="6" w:space="0" w:color="auto"/>
            </w:tcBorders>
            <w:shd w:val="clear" w:color="auto" w:fill="EAF1DD" w:themeFill="accent3" w:themeFillTint="33"/>
            <w:tcMar>
              <w:left w:w="29" w:type="dxa"/>
              <w:right w:w="29" w:type="dxa"/>
            </w:tcMar>
            <w:vAlign w:val="center"/>
            <w:hideMark/>
          </w:tcPr>
          <w:p w14:paraId="439987A1" w14:textId="68DDED33" w:rsidR="00323D10" w:rsidRPr="005B7C1A" w:rsidRDefault="00006E2E" w:rsidP="00323D10">
            <w:pPr>
              <w:jc w:val="center"/>
              <w:rPr>
                <w:rFonts w:eastAsia="Times New Roman" w:cs="Times New Roman"/>
                <w:color w:val="000000"/>
                <w:sz w:val="21"/>
                <w:szCs w:val="21"/>
              </w:rPr>
            </w:pPr>
            <w:r>
              <w:rPr>
                <w:rFonts w:eastAsia="Times New Roman" w:cs="Times New Roman"/>
                <w:color w:val="000000"/>
                <w:sz w:val="21"/>
                <w:szCs w:val="21"/>
              </w:rPr>
              <w:t>B</w:t>
            </w:r>
          </w:p>
        </w:tc>
        <w:tc>
          <w:tcPr>
            <w:tcW w:w="900" w:type="dxa"/>
            <w:tcBorders>
              <w:top w:val="double" w:sz="6" w:space="0" w:color="auto"/>
            </w:tcBorders>
            <w:shd w:val="clear" w:color="000000" w:fill="FFFFFF"/>
            <w:tcMar>
              <w:left w:w="29" w:type="dxa"/>
              <w:right w:w="29" w:type="dxa"/>
            </w:tcMar>
            <w:vAlign w:val="center"/>
            <w:hideMark/>
          </w:tcPr>
          <w:p w14:paraId="73F50566" w14:textId="77777777" w:rsidR="00323D10" w:rsidRPr="005B7C1A" w:rsidRDefault="00323D10" w:rsidP="00323D10">
            <w:pPr>
              <w:jc w:val="center"/>
              <w:rPr>
                <w:rFonts w:eastAsia="Times New Roman" w:cs="Times New Roman"/>
                <w:color w:val="000000"/>
                <w:sz w:val="21"/>
                <w:szCs w:val="21"/>
              </w:rPr>
            </w:pPr>
            <w:r w:rsidRPr="005B7C1A">
              <w:rPr>
                <w:rFonts w:eastAsia="Times New Roman" w:cs="Times New Roman"/>
                <w:color w:val="000000"/>
                <w:sz w:val="21"/>
                <w:szCs w:val="21"/>
              </w:rPr>
              <w:t> </w:t>
            </w:r>
          </w:p>
        </w:tc>
        <w:tc>
          <w:tcPr>
            <w:tcW w:w="900" w:type="dxa"/>
            <w:gridSpan w:val="2"/>
            <w:tcBorders>
              <w:top w:val="double" w:sz="6" w:space="0" w:color="auto"/>
            </w:tcBorders>
            <w:shd w:val="clear" w:color="000000" w:fill="FFFFFF"/>
            <w:tcMar>
              <w:left w:w="29" w:type="dxa"/>
              <w:right w:w="29" w:type="dxa"/>
            </w:tcMar>
            <w:vAlign w:val="center"/>
            <w:hideMark/>
          </w:tcPr>
          <w:p w14:paraId="19DD1910" w14:textId="77777777" w:rsidR="00323D10" w:rsidRPr="005B7C1A" w:rsidRDefault="00323D10" w:rsidP="00323D10">
            <w:pPr>
              <w:jc w:val="center"/>
              <w:rPr>
                <w:rFonts w:eastAsia="Times New Roman" w:cs="Times New Roman"/>
                <w:color w:val="000000"/>
                <w:sz w:val="21"/>
                <w:szCs w:val="21"/>
              </w:rPr>
            </w:pPr>
            <w:r w:rsidRPr="005B7C1A">
              <w:rPr>
                <w:rFonts w:eastAsia="Times New Roman" w:cs="Times New Roman"/>
                <w:color w:val="000000"/>
                <w:sz w:val="21"/>
                <w:szCs w:val="21"/>
              </w:rPr>
              <w:t> </w:t>
            </w:r>
          </w:p>
        </w:tc>
        <w:tc>
          <w:tcPr>
            <w:tcW w:w="990" w:type="dxa"/>
            <w:tcBorders>
              <w:top w:val="double" w:sz="6" w:space="0" w:color="auto"/>
            </w:tcBorders>
            <w:shd w:val="clear" w:color="000000" w:fill="FFFFFF"/>
            <w:tcMar>
              <w:left w:w="29" w:type="dxa"/>
              <w:right w:w="29" w:type="dxa"/>
            </w:tcMar>
            <w:vAlign w:val="center"/>
            <w:hideMark/>
          </w:tcPr>
          <w:p w14:paraId="521729CB" w14:textId="69F828E9" w:rsidR="00323D10" w:rsidRPr="005B7C1A" w:rsidRDefault="009D0FA5" w:rsidP="00323D10">
            <w:pPr>
              <w:jc w:val="center"/>
              <w:rPr>
                <w:rFonts w:eastAsia="Times New Roman" w:cs="Times New Roman"/>
                <w:color w:val="000000"/>
                <w:sz w:val="21"/>
                <w:szCs w:val="21"/>
              </w:rPr>
            </w:pPr>
            <w:r w:rsidRPr="005B7C1A">
              <w:rPr>
                <w:rFonts w:ascii="MS Mincho" w:eastAsia="MS Mincho" w:hAnsi="MS Mincho" w:cs="MS Mincho" w:hint="eastAsia"/>
                <w:b/>
                <w:color w:val="545454"/>
                <w:sz w:val="21"/>
                <w:szCs w:val="21"/>
                <w:shd w:val="clear" w:color="auto" w:fill="FFFFFF"/>
              </w:rPr>
              <w:t>✓</w:t>
            </w:r>
          </w:p>
        </w:tc>
        <w:tc>
          <w:tcPr>
            <w:tcW w:w="900" w:type="dxa"/>
            <w:tcBorders>
              <w:top w:val="double" w:sz="6" w:space="0" w:color="auto"/>
            </w:tcBorders>
            <w:shd w:val="clear" w:color="000000" w:fill="FFFFFF"/>
            <w:tcMar>
              <w:left w:w="29" w:type="dxa"/>
              <w:right w:w="29" w:type="dxa"/>
            </w:tcMar>
            <w:vAlign w:val="center"/>
            <w:hideMark/>
          </w:tcPr>
          <w:p w14:paraId="5DAB2650" w14:textId="41AFED7A" w:rsidR="00323D10" w:rsidRPr="005B7C1A" w:rsidRDefault="00323D10" w:rsidP="00323D10">
            <w:pPr>
              <w:jc w:val="center"/>
              <w:rPr>
                <w:rFonts w:eastAsia="Times New Roman" w:cs="Times New Roman"/>
                <w:color w:val="000000"/>
                <w:sz w:val="21"/>
                <w:szCs w:val="21"/>
              </w:rPr>
            </w:pPr>
            <w:r w:rsidRPr="005B7C1A">
              <w:rPr>
                <w:rFonts w:ascii="MS Mincho" w:eastAsia="MS Mincho" w:hAnsi="MS Mincho" w:cs="MS Mincho" w:hint="eastAsia"/>
                <w:b/>
                <w:color w:val="545454"/>
                <w:sz w:val="21"/>
                <w:szCs w:val="21"/>
                <w:shd w:val="clear" w:color="auto" w:fill="FFFFFF"/>
              </w:rPr>
              <w:t>✓</w:t>
            </w:r>
          </w:p>
        </w:tc>
        <w:tc>
          <w:tcPr>
            <w:tcW w:w="1234" w:type="dxa"/>
            <w:tcBorders>
              <w:top w:val="double" w:sz="6" w:space="0" w:color="auto"/>
            </w:tcBorders>
            <w:shd w:val="clear" w:color="auto" w:fill="auto"/>
            <w:noWrap/>
            <w:tcMar>
              <w:left w:w="29" w:type="dxa"/>
              <w:right w:w="29" w:type="dxa"/>
            </w:tcMar>
            <w:vAlign w:val="center"/>
            <w:hideMark/>
          </w:tcPr>
          <w:p w14:paraId="09E9B58A" w14:textId="24E19E56" w:rsidR="00323D10" w:rsidRPr="005B7C1A" w:rsidRDefault="00774B19" w:rsidP="00323D10">
            <w:pPr>
              <w:jc w:val="center"/>
              <w:rPr>
                <w:rFonts w:eastAsia="Times New Roman" w:cs="Times New Roman"/>
                <w:sz w:val="21"/>
                <w:szCs w:val="21"/>
              </w:rPr>
            </w:pPr>
            <w:r>
              <w:rPr>
                <w:rFonts w:eastAsia="Times New Roman" w:cs="Times New Roman"/>
                <w:sz w:val="21"/>
                <w:szCs w:val="21"/>
              </w:rPr>
              <w:t>13</w:t>
            </w:r>
            <w:r w:rsidR="00006E2E">
              <w:rPr>
                <w:rFonts w:eastAsia="Times New Roman" w:cs="Times New Roman"/>
                <w:sz w:val="21"/>
                <w:szCs w:val="21"/>
              </w:rPr>
              <w:t>0</w:t>
            </w:r>
            <w:r w:rsidR="00323D10" w:rsidRPr="005B7C1A">
              <w:rPr>
                <w:rFonts w:eastAsia="Times New Roman" w:cs="Times New Roman"/>
                <w:sz w:val="21"/>
                <w:szCs w:val="21"/>
              </w:rPr>
              <w:t xml:space="preserve"> (175)</w:t>
            </w:r>
          </w:p>
        </w:tc>
      </w:tr>
      <w:tr w:rsidR="005B7C1A" w:rsidRPr="005B7C1A" w14:paraId="3A5BCD72" w14:textId="77777777" w:rsidTr="004E540B">
        <w:trPr>
          <w:trHeight w:val="60"/>
        </w:trPr>
        <w:tc>
          <w:tcPr>
            <w:tcW w:w="1196" w:type="dxa"/>
            <w:shd w:val="clear" w:color="000000" w:fill="C4D79B"/>
            <w:tcMar>
              <w:left w:w="29" w:type="dxa"/>
              <w:right w:w="29" w:type="dxa"/>
            </w:tcMar>
            <w:vAlign w:val="center"/>
            <w:hideMark/>
          </w:tcPr>
          <w:p w14:paraId="496E64F9" w14:textId="394A4163" w:rsidR="005B7C1A" w:rsidRPr="005B7C1A" w:rsidRDefault="00496A09" w:rsidP="003A08FB">
            <w:pPr>
              <w:jc w:val="center"/>
              <w:rPr>
                <w:rFonts w:eastAsia="Times New Roman" w:cs="Times New Roman"/>
                <w:color w:val="000000"/>
                <w:sz w:val="21"/>
                <w:szCs w:val="21"/>
              </w:rPr>
            </w:pPr>
            <w:r>
              <w:rPr>
                <w:sz w:val="21"/>
                <w:szCs w:val="21"/>
              </w:rPr>
              <w:t>Signs of</w:t>
            </w:r>
            <w:r w:rsidR="003A08FB">
              <w:rPr>
                <w:sz w:val="21"/>
                <w:szCs w:val="21"/>
              </w:rPr>
              <w:t xml:space="preserve"> current and ancient</w:t>
            </w:r>
            <w:r>
              <w:rPr>
                <w:sz w:val="21"/>
                <w:szCs w:val="21"/>
              </w:rPr>
              <w:t xml:space="preserve"> water</w:t>
            </w:r>
          </w:p>
        </w:tc>
        <w:tc>
          <w:tcPr>
            <w:tcW w:w="2700" w:type="dxa"/>
            <w:shd w:val="clear" w:color="000000" w:fill="D9D9D9"/>
            <w:tcMar>
              <w:left w:w="29" w:type="dxa"/>
              <w:right w:w="29" w:type="dxa"/>
            </w:tcMar>
            <w:vAlign w:val="center"/>
            <w:hideMark/>
          </w:tcPr>
          <w:p w14:paraId="2B247921" w14:textId="10E001A3" w:rsidR="005B7C1A" w:rsidRPr="005B7C1A" w:rsidRDefault="005B7C1A" w:rsidP="00265F3C">
            <w:pPr>
              <w:rPr>
                <w:rFonts w:eastAsia="Times New Roman" w:cs="Times New Roman"/>
                <w:color w:val="000000"/>
                <w:sz w:val="21"/>
                <w:szCs w:val="21"/>
              </w:rPr>
            </w:pPr>
            <w:r w:rsidRPr="005B7C1A">
              <w:rPr>
                <w:sz w:val="21"/>
                <w:szCs w:val="21"/>
              </w:rPr>
              <w:t xml:space="preserve">RSL </w:t>
            </w:r>
            <w:r w:rsidR="003766E9">
              <w:rPr>
                <w:sz w:val="21"/>
                <w:szCs w:val="21"/>
              </w:rPr>
              <w:t>&amp;</w:t>
            </w:r>
            <w:r>
              <w:rPr>
                <w:sz w:val="21"/>
                <w:szCs w:val="21"/>
              </w:rPr>
              <w:t xml:space="preserve"> Environmental Transitions</w:t>
            </w:r>
            <w:r w:rsidR="00265F3C">
              <w:rPr>
                <w:sz w:val="21"/>
                <w:szCs w:val="21"/>
              </w:rPr>
              <w:t xml:space="preserve"> (mineralogy &amp; stratigraphy)</w:t>
            </w:r>
            <w:r>
              <w:rPr>
                <w:sz w:val="21"/>
                <w:szCs w:val="21"/>
              </w:rPr>
              <w:t>:</w:t>
            </w:r>
            <w:r w:rsidR="00A012F8">
              <w:rPr>
                <w:sz w:val="21"/>
                <w:szCs w:val="21"/>
              </w:rPr>
              <w:t xml:space="preserve"> </w:t>
            </w:r>
            <w:r w:rsidRPr="005B7C1A">
              <w:rPr>
                <w:sz w:val="21"/>
                <w:szCs w:val="21"/>
              </w:rPr>
              <w:t>RS-B, RS-C, S-B1, S-B2, S-D</w:t>
            </w:r>
          </w:p>
        </w:tc>
        <w:tc>
          <w:tcPr>
            <w:tcW w:w="810" w:type="dxa"/>
            <w:shd w:val="clear" w:color="000000" w:fill="C4D79B"/>
            <w:tcMar>
              <w:left w:w="29" w:type="dxa"/>
              <w:right w:w="29" w:type="dxa"/>
            </w:tcMar>
            <w:vAlign w:val="center"/>
            <w:hideMark/>
          </w:tcPr>
          <w:p w14:paraId="3147A435" w14:textId="232F28B1" w:rsidR="005B7C1A" w:rsidRPr="005B7C1A" w:rsidRDefault="005B7C1A" w:rsidP="005B7C1A">
            <w:pPr>
              <w:jc w:val="center"/>
              <w:rPr>
                <w:rFonts w:eastAsia="Times New Roman" w:cs="Times New Roman"/>
                <w:sz w:val="21"/>
                <w:szCs w:val="21"/>
              </w:rPr>
            </w:pPr>
            <w:r w:rsidRPr="005B7C1A">
              <w:rPr>
                <w:sz w:val="21"/>
                <w:szCs w:val="21"/>
              </w:rPr>
              <w:t>T</w:t>
            </w:r>
          </w:p>
        </w:tc>
        <w:tc>
          <w:tcPr>
            <w:tcW w:w="810" w:type="dxa"/>
            <w:shd w:val="clear" w:color="000000" w:fill="EBF1DE"/>
            <w:tcMar>
              <w:left w:w="29" w:type="dxa"/>
              <w:right w:w="29" w:type="dxa"/>
            </w:tcMar>
            <w:vAlign w:val="center"/>
            <w:hideMark/>
          </w:tcPr>
          <w:p w14:paraId="24734818" w14:textId="166E3E70" w:rsidR="005B7C1A" w:rsidRPr="005B7C1A" w:rsidRDefault="005B7C1A" w:rsidP="005B7C1A">
            <w:pPr>
              <w:jc w:val="center"/>
              <w:rPr>
                <w:rFonts w:eastAsia="Times New Roman" w:cs="Times New Roman"/>
                <w:sz w:val="21"/>
                <w:szCs w:val="21"/>
              </w:rPr>
            </w:pPr>
            <w:r w:rsidRPr="005B7C1A">
              <w:rPr>
                <w:sz w:val="21"/>
                <w:szCs w:val="21"/>
              </w:rPr>
              <w:t>B</w:t>
            </w:r>
          </w:p>
        </w:tc>
        <w:tc>
          <w:tcPr>
            <w:tcW w:w="810" w:type="dxa"/>
            <w:shd w:val="clear" w:color="000000" w:fill="C4D79B"/>
            <w:tcMar>
              <w:left w:w="29" w:type="dxa"/>
              <w:right w:w="29" w:type="dxa"/>
            </w:tcMar>
            <w:vAlign w:val="center"/>
            <w:hideMark/>
          </w:tcPr>
          <w:p w14:paraId="75A17517" w14:textId="194922A1" w:rsidR="005B7C1A" w:rsidRPr="005B7C1A" w:rsidRDefault="005B7C1A" w:rsidP="005B7C1A">
            <w:pPr>
              <w:jc w:val="center"/>
              <w:rPr>
                <w:rFonts w:eastAsia="Times New Roman" w:cs="Times New Roman"/>
                <w:sz w:val="21"/>
                <w:szCs w:val="21"/>
              </w:rPr>
            </w:pPr>
            <w:r w:rsidRPr="005B7C1A">
              <w:rPr>
                <w:sz w:val="21"/>
                <w:szCs w:val="21"/>
              </w:rPr>
              <w:t>T</w:t>
            </w:r>
          </w:p>
        </w:tc>
        <w:tc>
          <w:tcPr>
            <w:tcW w:w="900" w:type="dxa"/>
            <w:shd w:val="clear" w:color="000000" w:fill="C4D79B"/>
            <w:tcMar>
              <w:left w:w="29" w:type="dxa"/>
              <w:right w:w="29" w:type="dxa"/>
            </w:tcMar>
            <w:vAlign w:val="center"/>
            <w:hideMark/>
          </w:tcPr>
          <w:p w14:paraId="4E15F249" w14:textId="261F4642" w:rsidR="005B7C1A" w:rsidRPr="005B7C1A" w:rsidRDefault="005B7C1A" w:rsidP="005B7C1A">
            <w:pPr>
              <w:jc w:val="center"/>
              <w:rPr>
                <w:rFonts w:eastAsia="Times New Roman" w:cs="Times New Roman"/>
                <w:sz w:val="21"/>
                <w:szCs w:val="21"/>
              </w:rPr>
            </w:pPr>
            <w:r w:rsidRPr="005B7C1A">
              <w:rPr>
                <w:sz w:val="21"/>
                <w:szCs w:val="21"/>
              </w:rPr>
              <w:t>T</w:t>
            </w:r>
          </w:p>
        </w:tc>
        <w:tc>
          <w:tcPr>
            <w:tcW w:w="810" w:type="dxa"/>
            <w:shd w:val="clear" w:color="000000" w:fill="FFFFFF"/>
            <w:tcMar>
              <w:left w:w="29" w:type="dxa"/>
              <w:right w:w="29" w:type="dxa"/>
            </w:tcMar>
            <w:vAlign w:val="center"/>
            <w:hideMark/>
          </w:tcPr>
          <w:p w14:paraId="3AFCA8D2" w14:textId="18D70DEC" w:rsidR="005B7C1A" w:rsidRPr="005B7C1A" w:rsidRDefault="005B7C1A" w:rsidP="005B7C1A">
            <w:pPr>
              <w:jc w:val="center"/>
              <w:rPr>
                <w:rFonts w:eastAsia="Times New Roman" w:cs="Times New Roman"/>
                <w:sz w:val="21"/>
                <w:szCs w:val="21"/>
              </w:rPr>
            </w:pPr>
          </w:p>
        </w:tc>
        <w:tc>
          <w:tcPr>
            <w:tcW w:w="900" w:type="dxa"/>
            <w:shd w:val="clear" w:color="000000" w:fill="EBF1DE"/>
            <w:tcMar>
              <w:left w:w="29" w:type="dxa"/>
              <w:right w:w="29" w:type="dxa"/>
            </w:tcMar>
            <w:vAlign w:val="center"/>
            <w:hideMark/>
          </w:tcPr>
          <w:p w14:paraId="09E55303" w14:textId="184F369A" w:rsidR="005B7C1A" w:rsidRPr="005B7C1A" w:rsidRDefault="005B7C1A" w:rsidP="005B7C1A">
            <w:pPr>
              <w:jc w:val="center"/>
              <w:rPr>
                <w:rFonts w:eastAsia="Times New Roman" w:cs="Times New Roman"/>
                <w:color w:val="000000"/>
                <w:sz w:val="21"/>
                <w:szCs w:val="21"/>
              </w:rPr>
            </w:pPr>
            <w:r w:rsidRPr="005B7C1A">
              <w:rPr>
                <w:sz w:val="21"/>
                <w:szCs w:val="21"/>
              </w:rPr>
              <w:t>B</w:t>
            </w:r>
          </w:p>
        </w:tc>
        <w:tc>
          <w:tcPr>
            <w:tcW w:w="900" w:type="dxa"/>
            <w:gridSpan w:val="2"/>
            <w:shd w:val="clear" w:color="auto" w:fill="FFFFFF" w:themeFill="background1"/>
            <w:tcMar>
              <w:left w:w="29" w:type="dxa"/>
              <w:right w:w="29" w:type="dxa"/>
            </w:tcMar>
            <w:vAlign w:val="center"/>
            <w:hideMark/>
          </w:tcPr>
          <w:p w14:paraId="3DAE61F2" w14:textId="31EE5DC8" w:rsidR="005B7C1A" w:rsidRPr="005B7C1A" w:rsidRDefault="005B7C1A" w:rsidP="005B7C1A">
            <w:pPr>
              <w:jc w:val="center"/>
              <w:rPr>
                <w:rFonts w:eastAsia="Times New Roman" w:cs="Times New Roman"/>
                <w:color w:val="000000"/>
                <w:sz w:val="21"/>
                <w:szCs w:val="21"/>
              </w:rPr>
            </w:pPr>
          </w:p>
        </w:tc>
        <w:tc>
          <w:tcPr>
            <w:tcW w:w="990" w:type="dxa"/>
            <w:shd w:val="clear" w:color="000000" w:fill="FFFFFF"/>
            <w:tcMar>
              <w:left w:w="29" w:type="dxa"/>
              <w:right w:w="29" w:type="dxa"/>
            </w:tcMar>
            <w:vAlign w:val="center"/>
            <w:hideMark/>
          </w:tcPr>
          <w:p w14:paraId="65F0622B" w14:textId="6268B9D2" w:rsidR="005B7C1A" w:rsidRPr="005B7C1A" w:rsidRDefault="005B7C1A" w:rsidP="005B7C1A">
            <w:pPr>
              <w:jc w:val="center"/>
              <w:rPr>
                <w:rFonts w:eastAsia="Times New Roman" w:cs="Times New Roman"/>
                <w:color w:val="000000"/>
                <w:sz w:val="21"/>
                <w:szCs w:val="21"/>
              </w:rPr>
            </w:pPr>
            <w:r w:rsidRPr="005B7C1A">
              <w:rPr>
                <w:rFonts w:ascii="MS Mincho" w:eastAsia="MS Mincho" w:hAnsi="MS Mincho" w:cs="MS Mincho" w:hint="eastAsia"/>
                <w:sz w:val="21"/>
                <w:szCs w:val="21"/>
              </w:rPr>
              <w:t>✔</w:t>
            </w:r>
          </w:p>
        </w:tc>
        <w:tc>
          <w:tcPr>
            <w:tcW w:w="900" w:type="dxa"/>
            <w:shd w:val="clear" w:color="000000" w:fill="FFFFFF"/>
            <w:tcMar>
              <w:left w:w="29" w:type="dxa"/>
              <w:right w:w="29" w:type="dxa"/>
            </w:tcMar>
            <w:vAlign w:val="center"/>
            <w:hideMark/>
          </w:tcPr>
          <w:p w14:paraId="51F302FB" w14:textId="66ADA206" w:rsidR="005B7C1A" w:rsidRPr="005B7C1A" w:rsidRDefault="005B7C1A" w:rsidP="005B7C1A">
            <w:pPr>
              <w:jc w:val="center"/>
              <w:rPr>
                <w:rFonts w:eastAsia="Times New Roman" w:cs="Times New Roman"/>
                <w:color w:val="000000"/>
                <w:sz w:val="21"/>
                <w:szCs w:val="21"/>
              </w:rPr>
            </w:pPr>
          </w:p>
        </w:tc>
        <w:tc>
          <w:tcPr>
            <w:tcW w:w="1234" w:type="dxa"/>
            <w:shd w:val="clear" w:color="auto" w:fill="auto"/>
            <w:noWrap/>
            <w:tcMar>
              <w:left w:w="29" w:type="dxa"/>
              <w:right w:w="29" w:type="dxa"/>
            </w:tcMar>
            <w:vAlign w:val="center"/>
            <w:hideMark/>
          </w:tcPr>
          <w:p w14:paraId="72C63E95" w14:textId="2C348189" w:rsidR="005B7C1A" w:rsidRPr="005B7C1A" w:rsidRDefault="005B7C1A" w:rsidP="005B7C1A">
            <w:pPr>
              <w:jc w:val="center"/>
              <w:rPr>
                <w:rFonts w:eastAsia="Times New Roman" w:cs="Times New Roman"/>
                <w:sz w:val="21"/>
                <w:szCs w:val="21"/>
              </w:rPr>
            </w:pPr>
            <w:r w:rsidRPr="005B7C1A">
              <w:rPr>
                <w:sz w:val="21"/>
                <w:szCs w:val="21"/>
              </w:rPr>
              <w:t>105 (210)</w:t>
            </w:r>
          </w:p>
        </w:tc>
      </w:tr>
      <w:tr w:rsidR="009D0FA5" w:rsidRPr="005B7C1A" w14:paraId="2E6858E9" w14:textId="77777777" w:rsidTr="004E540B">
        <w:trPr>
          <w:trHeight w:val="187"/>
        </w:trPr>
        <w:tc>
          <w:tcPr>
            <w:tcW w:w="1196" w:type="dxa"/>
            <w:shd w:val="clear" w:color="000000" w:fill="C4D79B"/>
            <w:tcMar>
              <w:left w:w="29" w:type="dxa"/>
              <w:right w:w="29" w:type="dxa"/>
            </w:tcMar>
            <w:vAlign w:val="center"/>
            <w:hideMark/>
          </w:tcPr>
          <w:p w14:paraId="6EE556DE" w14:textId="295C9506" w:rsidR="00323D10" w:rsidRPr="005B7C1A" w:rsidRDefault="00323D10" w:rsidP="00A87A78">
            <w:pPr>
              <w:jc w:val="center"/>
              <w:rPr>
                <w:rFonts w:eastAsia="Times New Roman" w:cs="Times New Roman"/>
                <w:color w:val="000000"/>
                <w:sz w:val="21"/>
                <w:szCs w:val="21"/>
              </w:rPr>
            </w:pPr>
            <w:r w:rsidRPr="005B7C1A">
              <w:rPr>
                <w:rFonts w:eastAsia="Times New Roman" w:cs="Times New Roman"/>
                <w:color w:val="000000"/>
                <w:sz w:val="21"/>
                <w:szCs w:val="21"/>
              </w:rPr>
              <w:t xml:space="preserve">Atmosphere Science </w:t>
            </w:r>
            <w:r w:rsidR="00A87A78" w:rsidRPr="005B7C1A">
              <w:rPr>
                <w:rFonts w:eastAsia="Times New Roman" w:cs="Times New Roman"/>
                <w:color w:val="000000"/>
                <w:sz w:val="21"/>
                <w:szCs w:val="21"/>
              </w:rPr>
              <w:t>&amp;</w:t>
            </w:r>
            <w:r w:rsidRPr="005B7C1A">
              <w:rPr>
                <w:rFonts w:eastAsia="Times New Roman" w:cs="Times New Roman"/>
                <w:color w:val="000000"/>
                <w:sz w:val="21"/>
                <w:szCs w:val="21"/>
              </w:rPr>
              <w:t xml:space="preserve"> SKGs +Recon</w:t>
            </w:r>
          </w:p>
        </w:tc>
        <w:tc>
          <w:tcPr>
            <w:tcW w:w="2700" w:type="dxa"/>
            <w:shd w:val="clear" w:color="000000" w:fill="D9D9D9"/>
            <w:tcMar>
              <w:left w:w="29" w:type="dxa"/>
              <w:right w:w="29" w:type="dxa"/>
            </w:tcMar>
            <w:vAlign w:val="center"/>
            <w:hideMark/>
          </w:tcPr>
          <w:p w14:paraId="6F427549" w14:textId="6BBB70B7" w:rsidR="00323D10" w:rsidRPr="005B7C1A" w:rsidRDefault="00496A09" w:rsidP="00496A09">
            <w:pPr>
              <w:rPr>
                <w:rFonts w:eastAsia="Times New Roman" w:cs="Times New Roman"/>
                <w:color w:val="000000"/>
                <w:sz w:val="21"/>
                <w:szCs w:val="21"/>
              </w:rPr>
            </w:pPr>
            <w:r w:rsidRPr="005D70A1">
              <w:rPr>
                <w:rFonts w:eastAsia="Times New Roman" w:cs="Arial"/>
                <w:kern w:val="24"/>
                <w:sz w:val="21"/>
                <w:szCs w:val="21"/>
              </w:rPr>
              <w:t>Current Martian Atmosphere</w:t>
            </w:r>
            <w:r>
              <w:rPr>
                <w:rFonts w:eastAsia="Times New Roman" w:cs="Arial"/>
                <w:kern w:val="24"/>
                <w:sz w:val="21"/>
                <w:szCs w:val="21"/>
              </w:rPr>
              <w:t xml:space="preserve"> studies and global monitoring</w:t>
            </w:r>
            <w:r w:rsidR="005B7C1A">
              <w:rPr>
                <w:rFonts w:eastAsia="Times New Roman" w:cs="Times New Roman"/>
                <w:color w:val="000000"/>
                <w:sz w:val="21"/>
                <w:szCs w:val="21"/>
              </w:rPr>
              <w:t>:</w:t>
            </w:r>
            <w:r w:rsidR="00323D10" w:rsidRPr="005B7C1A">
              <w:rPr>
                <w:rFonts w:eastAsia="Times New Roman" w:cs="Times New Roman"/>
                <w:color w:val="000000"/>
                <w:sz w:val="21"/>
                <w:szCs w:val="21"/>
              </w:rPr>
              <w:t xml:space="preserve"> </w:t>
            </w:r>
            <w:r w:rsidR="00265F3C">
              <w:rPr>
                <w:rFonts w:eastAsia="Times New Roman" w:cs="Times New Roman"/>
                <w:color w:val="000000"/>
                <w:sz w:val="21"/>
                <w:szCs w:val="21"/>
              </w:rPr>
              <w:t>RS-D</w:t>
            </w:r>
            <w:r w:rsidR="000653C3">
              <w:rPr>
                <w:rFonts w:eastAsia="Times New Roman" w:cs="Times New Roman"/>
                <w:color w:val="000000"/>
                <w:sz w:val="21"/>
                <w:szCs w:val="21"/>
              </w:rPr>
              <w:t xml:space="preserve">, </w:t>
            </w:r>
            <w:r w:rsidR="00323D10" w:rsidRPr="005B7C1A">
              <w:rPr>
                <w:rFonts w:eastAsia="Times New Roman" w:cs="Times New Roman"/>
                <w:color w:val="000000"/>
                <w:sz w:val="21"/>
                <w:szCs w:val="21"/>
              </w:rPr>
              <w:t>S-C1,</w:t>
            </w:r>
            <w:r w:rsidR="005B7C1A">
              <w:rPr>
                <w:rFonts w:eastAsia="Times New Roman" w:cs="Times New Roman"/>
                <w:color w:val="000000"/>
                <w:sz w:val="21"/>
                <w:szCs w:val="21"/>
              </w:rPr>
              <w:t xml:space="preserve"> S-C</w:t>
            </w:r>
            <w:r w:rsidR="00323D10" w:rsidRPr="005B7C1A">
              <w:rPr>
                <w:rFonts w:eastAsia="Times New Roman" w:cs="Times New Roman"/>
                <w:color w:val="000000"/>
                <w:sz w:val="21"/>
                <w:szCs w:val="21"/>
              </w:rPr>
              <w:t>2,</w:t>
            </w:r>
            <w:r w:rsidR="005B7C1A">
              <w:rPr>
                <w:rFonts w:eastAsia="Times New Roman" w:cs="Times New Roman"/>
                <w:color w:val="000000"/>
                <w:sz w:val="21"/>
                <w:szCs w:val="21"/>
              </w:rPr>
              <w:t xml:space="preserve"> S-C</w:t>
            </w:r>
            <w:r w:rsidR="00323D10" w:rsidRPr="005B7C1A">
              <w:rPr>
                <w:rFonts w:eastAsia="Times New Roman" w:cs="Times New Roman"/>
                <w:color w:val="000000"/>
                <w:sz w:val="21"/>
                <w:szCs w:val="21"/>
              </w:rPr>
              <w:t>3, S-B2</w:t>
            </w:r>
            <w:r>
              <w:rPr>
                <w:rFonts w:eastAsia="Times New Roman" w:cs="Times New Roman"/>
                <w:color w:val="000000"/>
                <w:sz w:val="21"/>
                <w:szCs w:val="21"/>
              </w:rPr>
              <w:t xml:space="preserve"> + Reconnaissance (partial: certify sites)</w:t>
            </w:r>
          </w:p>
        </w:tc>
        <w:tc>
          <w:tcPr>
            <w:tcW w:w="810" w:type="dxa"/>
            <w:shd w:val="clear" w:color="000000" w:fill="C4D79B"/>
            <w:tcMar>
              <w:left w:w="29" w:type="dxa"/>
              <w:right w:w="29" w:type="dxa"/>
            </w:tcMar>
            <w:vAlign w:val="center"/>
            <w:hideMark/>
          </w:tcPr>
          <w:p w14:paraId="639A6E46" w14:textId="77777777" w:rsidR="00323D10" w:rsidRPr="005B7C1A" w:rsidRDefault="00323D10" w:rsidP="00323D10">
            <w:pPr>
              <w:jc w:val="center"/>
              <w:rPr>
                <w:rFonts w:eastAsia="Times New Roman" w:cs="Times New Roman"/>
                <w:sz w:val="21"/>
                <w:szCs w:val="21"/>
              </w:rPr>
            </w:pPr>
            <w:r w:rsidRPr="005B7C1A">
              <w:rPr>
                <w:rFonts w:eastAsia="Times New Roman" w:cs="Times New Roman"/>
                <w:sz w:val="21"/>
                <w:szCs w:val="21"/>
              </w:rPr>
              <w:t>T</w:t>
            </w:r>
          </w:p>
        </w:tc>
        <w:tc>
          <w:tcPr>
            <w:tcW w:w="810" w:type="dxa"/>
            <w:shd w:val="clear" w:color="000000" w:fill="FFFFFF"/>
            <w:tcMar>
              <w:left w:w="29" w:type="dxa"/>
              <w:right w:w="29" w:type="dxa"/>
            </w:tcMar>
            <w:vAlign w:val="center"/>
            <w:hideMark/>
          </w:tcPr>
          <w:p w14:paraId="36855DE7" w14:textId="77777777" w:rsidR="00323D10" w:rsidRPr="005B7C1A" w:rsidRDefault="00323D10" w:rsidP="00323D10">
            <w:pPr>
              <w:jc w:val="center"/>
              <w:rPr>
                <w:rFonts w:eastAsia="Times New Roman" w:cs="Times New Roman"/>
                <w:sz w:val="21"/>
                <w:szCs w:val="21"/>
              </w:rPr>
            </w:pPr>
            <w:r w:rsidRPr="005B7C1A">
              <w:rPr>
                <w:rFonts w:eastAsia="Times New Roman" w:cs="Times New Roman"/>
                <w:sz w:val="21"/>
                <w:szCs w:val="21"/>
              </w:rPr>
              <w:t> </w:t>
            </w:r>
          </w:p>
        </w:tc>
        <w:tc>
          <w:tcPr>
            <w:tcW w:w="810" w:type="dxa"/>
            <w:shd w:val="clear" w:color="000000" w:fill="FFFFFF"/>
            <w:tcMar>
              <w:left w:w="29" w:type="dxa"/>
              <w:right w:w="29" w:type="dxa"/>
            </w:tcMar>
            <w:vAlign w:val="center"/>
            <w:hideMark/>
          </w:tcPr>
          <w:p w14:paraId="35704507" w14:textId="77777777" w:rsidR="00323D10" w:rsidRPr="005B7C1A" w:rsidRDefault="00323D10" w:rsidP="00323D10">
            <w:pPr>
              <w:jc w:val="center"/>
              <w:rPr>
                <w:rFonts w:eastAsia="Times New Roman" w:cs="Times New Roman"/>
                <w:sz w:val="21"/>
                <w:szCs w:val="21"/>
              </w:rPr>
            </w:pPr>
            <w:r w:rsidRPr="005B7C1A">
              <w:rPr>
                <w:rFonts w:eastAsia="Times New Roman" w:cs="Times New Roman"/>
                <w:sz w:val="21"/>
                <w:szCs w:val="21"/>
              </w:rPr>
              <w:t> </w:t>
            </w:r>
          </w:p>
        </w:tc>
        <w:tc>
          <w:tcPr>
            <w:tcW w:w="900" w:type="dxa"/>
            <w:shd w:val="clear" w:color="000000" w:fill="FFFFFF"/>
            <w:tcMar>
              <w:left w:w="29" w:type="dxa"/>
              <w:right w:w="29" w:type="dxa"/>
            </w:tcMar>
            <w:vAlign w:val="center"/>
            <w:hideMark/>
          </w:tcPr>
          <w:p w14:paraId="2F14FCC7" w14:textId="77777777" w:rsidR="00323D10" w:rsidRPr="005B7C1A" w:rsidRDefault="00323D10" w:rsidP="00323D10">
            <w:pPr>
              <w:jc w:val="center"/>
              <w:rPr>
                <w:rFonts w:eastAsia="Times New Roman" w:cs="Times New Roman"/>
                <w:sz w:val="21"/>
                <w:szCs w:val="21"/>
              </w:rPr>
            </w:pPr>
            <w:r w:rsidRPr="005B7C1A">
              <w:rPr>
                <w:rFonts w:eastAsia="Times New Roman" w:cs="Times New Roman"/>
                <w:sz w:val="21"/>
                <w:szCs w:val="21"/>
              </w:rPr>
              <w:t> </w:t>
            </w:r>
          </w:p>
        </w:tc>
        <w:tc>
          <w:tcPr>
            <w:tcW w:w="810" w:type="dxa"/>
            <w:shd w:val="clear" w:color="000000" w:fill="C4D79B"/>
            <w:tcMar>
              <w:left w:w="29" w:type="dxa"/>
              <w:right w:w="29" w:type="dxa"/>
            </w:tcMar>
            <w:vAlign w:val="center"/>
            <w:hideMark/>
          </w:tcPr>
          <w:p w14:paraId="533232F6" w14:textId="77777777" w:rsidR="00323D10" w:rsidRPr="005B7C1A" w:rsidRDefault="00323D10" w:rsidP="00323D10">
            <w:pPr>
              <w:jc w:val="center"/>
              <w:rPr>
                <w:rFonts w:eastAsia="Times New Roman" w:cs="Times New Roman"/>
                <w:sz w:val="21"/>
                <w:szCs w:val="21"/>
              </w:rPr>
            </w:pPr>
            <w:r w:rsidRPr="005B7C1A">
              <w:rPr>
                <w:rFonts w:eastAsia="Times New Roman" w:cs="Times New Roman"/>
                <w:sz w:val="21"/>
                <w:szCs w:val="21"/>
              </w:rPr>
              <w:t>T</w:t>
            </w:r>
          </w:p>
        </w:tc>
        <w:tc>
          <w:tcPr>
            <w:tcW w:w="900" w:type="dxa"/>
            <w:shd w:val="clear" w:color="000000" w:fill="C4D79B"/>
            <w:tcMar>
              <w:left w:w="29" w:type="dxa"/>
              <w:right w:w="29" w:type="dxa"/>
            </w:tcMar>
            <w:vAlign w:val="center"/>
            <w:hideMark/>
          </w:tcPr>
          <w:p w14:paraId="47D9EAF2" w14:textId="77777777" w:rsidR="00323D10" w:rsidRPr="005B7C1A" w:rsidRDefault="00323D10" w:rsidP="00323D10">
            <w:pPr>
              <w:jc w:val="center"/>
              <w:rPr>
                <w:rFonts w:eastAsia="Times New Roman" w:cs="Times New Roman"/>
                <w:color w:val="000000"/>
                <w:sz w:val="21"/>
                <w:szCs w:val="21"/>
              </w:rPr>
            </w:pPr>
            <w:r w:rsidRPr="005B7C1A">
              <w:rPr>
                <w:rFonts w:eastAsia="Times New Roman" w:cs="Times New Roman"/>
                <w:color w:val="000000"/>
                <w:sz w:val="21"/>
                <w:szCs w:val="21"/>
              </w:rPr>
              <w:t>T</w:t>
            </w:r>
          </w:p>
        </w:tc>
        <w:tc>
          <w:tcPr>
            <w:tcW w:w="900" w:type="dxa"/>
            <w:gridSpan w:val="2"/>
            <w:shd w:val="clear" w:color="000000" w:fill="C4D79B"/>
            <w:tcMar>
              <w:left w:w="29" w:type="dxa"/>
              <w:right w:w="29" w:type="dxa"/>
            </w:tcMar>
            <w:vAlign w:val="center"/>
            <w:hideMark/>
          </w:tcPr>
          <w:p w14:paraId="0E172F1E" w14:textId="77777777" w:rsidR="00323D10" w:rsidRPr="005B7C1A" w:rsidRDefault="00323D10" w:rsidP="00323D10">
            <w:pPr>
              <w:jc w:val="center"/>
              <w:rPr>
                <w:rFonts w:eastAsia="Times New Roman" w:cs="Times New Roman"/>
                <w:color w:val="000000"/>
                <w:sz w:val="21"/>
                <w:szCs w:val="21"/>
              </w:rPr>
            </w:pPr>
            <w:r w:rsidRPr="005B7C1A">
              <w:rPr>
                <w:rFonts w:eastAsia="Times New Roman" w:cs="Times New Roman"/>
                <w:color w:val="000000"/>
                <w:sz w:val="21"/>
                <w:szCs w:val="21"/>
              </w:rPr>
              <w:t>T</w:t>
            </w:r>
          </w:p>
        </w:tc>
        <w:tc>
          <w:tcPr>
            <w:tcW w:w="990" w:type="dxa"/>
            <w:shd w:val="clear" w:color="000000" w:fill="FFFFFF"/>
            <w:tcMar>
              <w:left w:w="29" w:type="dxa"/>
              <w:right w:w="29" w:type="dxa"/>
            </w:tcMar>
            <w:vAlign w:val="center"/>
            <w:hideMark/>
          </w:tcPr>
          <w:p w14:paraId="2A774646" w14:textId="6EDCFAB2" w:rsidR="00323D10" w:rsidRPr="005B7C1A" w:rsidRDefault="00323D10" w:rsidP="00323D10">
            <w:pPr>
              <w:jc w:val="center"/>
              <w:rPr>
                <w:rFonts w:eastAsia="Times New Roman" w:cs="Times New Roman"/>
                <w:color w:val="000000"/>
                <w:sz w:val="21"/>
                <w:szCs w:val="21"/>
              </w:rPr>
            </w:pPr>
            <w:r w:rsidRPr="005B7C1A">
              <w:rPr>
                <w:rFonts w:ascii="MS Mincho" w:eastAsia="MS Mincho" w:hAnsi="MS Mincho" w:cs="MS Mincho" w:hint="eastAsia"/>
                <w:b/>
                <w:color w:val="545454"/>
                <w:sz w:val="21"/>
                <w:szCs w:val="21"/>
                <w:shd w:val="clear" w:color="auto" w:fill="FFFFFF"/>
              </w:rPr>
              <w:t>✓</w:t>
            </w:r>
          </w:p>
        </w:tc>
        <w:tc>
          <w:tcPr>
            <w:tcW w:w="900" w:type="dxa"/>
            <w:shd w:val="clear" w:color="000000" w:fill="FFFFFF"/>
            <w:tcMar>
              <w:left w:w="29" w:type="dxa"/>
              <w:right w:w="29" w:type="dxa"/>
            </w:tcMar>
            <w:vAlign w:val="center"/>
            <w:hideMark/>
          </w:tcPr>
          <w:p w14:paraId="3CCFC3FF" w14:textId="0E5AC8A1" w:rsidR="00323D10" w:rsidRPr="005B7C1A" w:rsidRDefault="00323D10" w:rsidP="00323D10">
            <w:pPr>
              <w:jc w:val="center"/>
              <w:rPr>
                <w:rFonts w:eastAsia="Times New Roman" w:cs="Times New Roman"/>
                <w:color w:val="000000"/>
                <w:sz w:val="21"/>
                <w:szCs w:val="21"/>
              </w:rPr>
            </w:pPr>
            <w:r w:rsidRPr="005B7C1A">
              <w:rPr>
                <w:rFonts w:ascii="MS Mincho" w:eastAsia="MS Mincho" w:hAnsi="MS Mincho" w:cs="MS Mincho" w:hint="eastAsia"/>
                <w:b/>
                <w:color w:val="545454"/>
                <w:sz w:val="21"/>
                <w:szCs w:val="21"/>
                <w:shd w:val="clear" w:color="auto" w:fill="FFFFFF"/>
              </w:rPr>
              <w:t>✓</w:t>
            </w:r>
          </w:p>
        </w:tc>
        <w:tc>
          <w:tcPr>
            <w:tcW w:w="1234" w:type="dxa"/>
            <w:shd w:val="clear" w:color="auto" w:fill="auto"/>
            <w:noWrap/>
            <w:tcMar>
              <w:left w:w="29" w:type="dxa"/>
              <w:right w:w="29" w:type="dxa"/>
            </w:tcMar>
            <w:vAlign w:val="center"/>
            <w:hideMark/>
          </w:tcPr>
          <w:p w14:paraId="099EDBF1" w14:textId="77777777" w:rsidR="00323D10" w:rsidRPr="005B7C1A" w:rsidRDefault="00323D10" w:rsidP="00323D10">
            <w:pPr>
              <w:jc w:val="center"/>
              <w:rPr>
                <w:rFonts w:eastAsia="Times New Roman" w:cs="Times New Roman"/>
                <w:sz w:val="21"/>
                <w:szCs w:val="21"/>
              </w:rPr>
            </w:pPr>
            <w:r w:rsidRPr="005B7C1A">
              <w:rPr>
                <w:rFonts w:eastAsia="Times New Roman" w:cs="Times New Roman"/>
                <w:sz w:val="21"/>
                <w:szCs w:val="21"/>
              </w:rPr>
              <w:t>105 (105)</w:t>
            </w:r>
          </w:p>
        </w:tc>
      </w:tr>
      <w:tr w:rsidR="005B7C1A" w:rsidRPr="005B7C1A" w14:paraId="1E7B2935" w14:textId="77777777" w:rsidTr="004E540B">
        <w:trPr>
          <w:trHeight w:val="60"/>
        </w:trPr>
        <w:tc>
          <w:tcPr>
            <w:tcW w:w="1196" w:type="dxa"/>
            <w:tcBorders>
              <w:bottom w:val="double" w:sz="6" w:space="0" w:color="auto"/>
            </w:tcBorders>
            <w:shd w:val="clear" w:color="000000" w:fill="C4D79B"/>
            <w:tcMar>
              <w:left w:w="29" w:type="dxa"/>
              <w:right w:w="29" w:type="dxa"/>
            </w:tcMar>
            <w:vAlign w:val="center"/>
            <w:hideMark/>
          </w:tcPr>
          <w:p w14:paraId="7427AA7F" w14:textId="0EEFD99A" w:rsidR="005B7C1A" w:rsidRPr="005B7C1A" w:rsidRDefault="005B7C1A" w:rsidP="00323D10">
            <w:pPr>
              <w:jc w:val="center"/>
              <w:rPr>
                <w:rFonts w:eastAsia="Times New Roman" w:cs="Times New Roman"/>
                <w:color w:val="000000"/>
                <w:sz w:val="21"/>
                <w:szCs w:val="21"/>
              </w:rPr>
            </w:pPr>
            <w:r w:rsidRPr="005B7C1A">
              <w:rPr>
                <w:sz w:val="21"/>
                <w:szCs w:val="21"/>
              </w:rPr>
              <w:t>Phobos-Deimos</w:t>
            </w:r>
            <w:r>
              <w:rPr>
                <w:sz w:val="21"/>
                <w:szCs w:val="21"/>
              </w:rPr>
              <w:t xml:space="preserve"> (SEP only)</w:t>
            </w:r>
          </w:p>
        </w:tc>
        <w:tc>
          <w:tcPr>
            <w:tcW w:w="2700" w:type="dxa"/>
            <w:tcBorders>
              <w:bottom w:val="double" w:sz="6" w:space="0" w:color="auto"/>
            </w:tcBorders>
            <w:shd w:val="clear" w:color="000000" w:fill="D9D9D9"/>
            <w:tcMar>
              <w:left w:w="29" w:type="dxa"/>
              <w:right w:w="29" w:type="dxa"/>
            </w:tcMar>
            <w:vAlign w:val="center"/>
            <w:hideMark/>
          </w:tcPr>
          <w:p w14:paraId="30C4D1C2" w14:textId="6DCECEC6" w:rsidR="005B7C1A" w:rsidRPr="005B7C1A" w:rsidRDefault="005B7C1A" w:rsidP="005B7C1A">
            <w:pPr>
              <w:rPr>
                <w:rFonts w:eastAsia="Times New Roman" w:cs="Times New Roman"/>
                <w:color w:val="000000"/>
                <w:sz w:val="21"/>
                <w:szCs w:val="21"/>
              </w:rPr>
            </w:pPr>
            <w:r w:rsidRPr="005B7C1A">
              <w:rPr>
                <w:sz w:val="21"/>
                <w:szCs w:val="21"/>
              </w:rPr>
              <w:t>Identify geologic units and c</w:t>
            </w:r>
            <w:r>
              <w:rPr>
                <w:sz w:val="21"/>
                <w:szCs w:val="21"/>
              </w:rPr>
              <w:t>onstrain densities of Mars moons:</w:t>
            </w:r>
            <w:r w:rsidR="00265F3C">
              <w:rPr>
                <w:sz w:val="21"/>
                <w:szCs w:val="21"/>
              </w:rPr>
              <w:t xml:space="preserve"> RS-E</w:t>
            </w:r>
            <w:r w:rsidRPr="005B7C1A">
              <w:rPr>
                <w:sz w:val="21"/>
                <w:szCs w:val="21"/>
              </w:rPr>
              <w:t>, S-E</w:t>
            </w:r>
          </w:p>
        </w:tc>
        <w:tc>
          <w:tcPr>
            <w:tcW w:w="810" w:type="dxa"/>
            <w:tcBorders>
              <w:bottom w:val="double" w:sz="6" w:space="0" w:color="auto"/>
            </w:tcBorders>
            <w:shd w:val="clear" w:color="000000" w:fill="C4D79B"/>
            <w:tcMar>
              <w:left w:w="29" w:type="dxa"/>
              <w:right w:w="29" w:type="dxa"/>
            </w:tcMar>
            <w:vAlign w:val="center"/>
            <w:hideMark/>
          </w:tcPr>
          <w:p w14:paraId="09AFD07A" w14:textId="4A6CDBB3" w:rsidR="005B7C1A" w:rsidRPr="005B7C1A" w:rsidRDefault="005B7C1A" w:rsidP="00323D10">
            <w:pPr>
              <w:jc w:val="center"/>
              <w:rPr>
                <w:rFonts w:eastAsia="Times New Roman" w:cs="Times New Roman"/>
                <w:sz w:val="21"/>
                <w:szCs w:val="21"/>
              </w:rPr>
            </w:pPr>
            <w:r w:rsidRPr="005B7C1A">
              <w:rPr>
                <w:sz w:val="21"/>
                <w:szCs w:val="21"/>
              </w:rPr>
              <w:t>T</w:t>
            </w:r>
          </w:p>
        </w:tc>
        <w:tc>
          <w:tcPr>
            <w:tcW w:w="810" w:type="dxa"/>
            <w:tcBorders>
              <w:bottom w:val="double" w:sz="6" w:space="0" w:color="auto"/>
            </w:tcBorders>
            <w:shd w:val="clear" w:color="000000" w:fill="EBF1DE"/>
            <w:tcMar>
              <w:left w:w="29" w:type="dxa"/>
              <w:right w:w="29" w:type="dxa"/>
            </w:tcMar>
            <w:vAlign w:val="center"/>
            <w:hideMark/>
          </w:tcPr>
          <w:p w14:paraId="38DD995C" w14:textId="0C079F30" w:rsidR="005B7C1A" w:rsidRPr="005B7C1A" w:rsidRDefault="005B7C1A" w:rsidP="00323D10">
            <w:pPr>
              <w:jc w:val="center"/>
              <w:rPr>
                <w:rFonts w:eastAsia="Times New Roman" w:cs="Times New Roman"/>
                <w:sz w:val="21"/>
                <w:szCs w:val="21"/>
              </w:rPr>
            </w:pPr>
            <w:r w:rsidRPr="005B7C1A">
              <w:rPr>
                <w:sz w:val="21"/>
                <w:szCs w:val="21"/>
              </w:rPr>
              <w:t xml:space="preserve">B </w:t>
            </w:r>
          </w:p>
        </w:tc>
        <w:tc>
          <w:tcPr>
            <w:tcW w:w="810" w:type="dxa"/>
            <w:tcBorders>
              <w:bottom w:val="double" w:sz="6" w:space="0" w:color="auto"/>
            </w:tcBorders>
            <w:shd w:val="clear" w:color="000000" w:fill="C4D79B"/>
            <w:tcMar>
              <w:left w:w="29" w:type="dxa"/>
              <w:right w:w="29" w:type="dxa"/>
            </w:tcMar>
            <w:vAlign w:val="center"/>
            <w:hideMark/>
          </w:tcPr>
          <w:p w14:paraId="28512B60" w14:textId="1B582E63" w:rsidR="005B7C1A" w:rsidRPr="005B7C1A" w:rsidRDefault="005B7C1A" w:rsidP="00323D10">
            <w:pPr>
              <w:jc w:val="center"/>
              <w:rPr>
                <w:rFonts w:eastAsia="Times New Roman" w:cs="Times New Roman"/>
                <w:sz w:val="21"/>
                <w:szCs w:val="21"/>
              </w:rPr>
            </w:pPr>
            <w:r w:rsidRPr="005B7C1A">
              <w:rPr>
                <w:sz w:val="21"/>
                <w:szCs w:val="21"/>
              </w:rPr>
              <w:t>T</w:t>
            </w:r>
          </w:p>
        </w:tc>
        <w:tc>
          <w:tcPr>
            <w:tcW w:w="900" w:type="dxa"/>
            <w:tcBorders>
              <w:bottom w:val="double" w:sz="6" w:space="0" w:color="auto"/>
            </w:tcBorders>
            <w:shd w:val="clear" w:color="auto" w:fill="C2D69B" w:themeFill="accent3" w:themeFillTint="99"/>
            <w:tcMar>
              <w:left w:w="29" w:type="dxa"/>
              <w:right w:w="29" w:type="dxa"/>
            </w:tcMar>
            <w:vAlign w:val="center"/>
            <w:hideMark/>
          </w:tcPr>
          <w:p w14:paraId="4CF9CA41" w14:textId="6E9B243D" w:rsidR="005B7C1A" w:rsidRPr="005B7C1A" w:rsidRDefault="005B7C1A" w:rsidP="00323D10">
            <w:pPr>
              <w:jc w:val="center"/>
              <w:rPr>
                <w:rFonts w:eastAsia="Times New Roman" w:cs="Times New Roman"/>
                <w:sz w:val="21"/>
                <w:szCs w:val="21"/>
              </w:rPr>
            </w:pPr>
            <w:r w:rsidRPr="005B7C1A">
              <w:rPr>
                <w:sz w:val="21"/>
                <w:szCs w:val="21"/>
              </w:rPr>
              <w:t>T</w:t>
            </w:r>
          </w:p>
        </w:tc>
        <w:tc>
          <w:tcPr>
            <w:tcW w:w="810" w:type="dxa"/>
            <w:tcBorders>
              <w:bottom w:val="double" w:sz="6" w:space="0" w:color="auto"/>
            </w:tcBorders>
            <w:shd w:val="clear" w:color="auto" w:fill="EAF1DD" w:themeFill="accent3" w:themeFillTint="33"/>
            <w:tcMar>
              <w:left w:w="29" w:type="dxa"/>
              <w:right w:w="29" w:type="dxa"/>
            </w:tcMar>
            <w:vAlign w:val="center"/>
            <w:hideMark/>
          </w:tcPr>
          <w:p w14:paraId="25D10B4A" w14:textId="3DB93E1C" w:rsidR="005B7C1A" w:rsidRPr="005B7C1A" w:rsidRDefault="00774B19" w:rsidP="00323D10">
            <w:pPr>
              <w:jc w:val="center"/>
              <w:rPr>
                <w:rFonts w:eastAsia="Times New Roman" w:cs="Times New Roman"/>
                <w:sz w:val="21"/>
                <w:szCs w:val="21"/>
              </w:rPr>
            </w:pPr>
            <w:r>
              <w:rPr>
                <w:rFonts w:eastAsia="Times New Roman" w:cs="Times New Roman"/>
                <w:sz w:val="21"/>
                <w:szCs w:val="21"/>
              </w:rPr>
              <w:t>B</w:t>
            </w:r>
          </w:p>
        </w:tc>
        <w:tc>
          <w:tcPr>
            <w:tcW w:w="900" w:type="dxa"/>
            <w:tcBorders>
              <w:bottom w:val="double" w:sz="6" w:space="0" w:color="auto"/>
            </w:tcBorders>
            <w:shd w:val="clear" w:color="000000" w:fill="FFFFFF"/>
            <w:tcMar>
              <w:left w:w="29" w:type="dxa"/>
              <w:right w:w="29" w:type="dxa"/>
            </w:tcMar>
            <w:vAlign w:val="center"/>
            <w:hideMark/>
          </w:tcPr>
          <w:p w14:paraId="5FAACA08" w14:textId="75888011" w:rsidR="005B7C1A" w:rsidRPr="005B7C1A" w:rsidRDefault="005B7C1A" w:rsidP="00323D10">
            <w:pPr>
              <w:jc w:val="center"/>
              <w:rPr>
                <w:rFonts w:eastAsia="Times New Roman" w:cs="Times New Roman"/>
                <w:color w:val="000000"/>
                <w:sz w:val="21"/>
                <w:szCs w:val="21"/>
              </w:rPr>
            </w:pPr>
          </w:p>
        </w:tc>
        <w:tc>
          <w:tcPr>
            <w:tcW w:w="900" w:type="dxa"/>
            <w:gridSpan w:val="2"/>
            <w:tcBorders>
              <w:bottom w:val="double" w:sz="6" w:space="0" w:color="auto"/>
            </w:tcBorders>
            <w:shd w:val="clear" w:color="000000" w:fill="FFFFFF"/>
            <w:tcMar>
              <w:left w:w="29" w:type="dxa"/>
              <w:right w:w="29" w:type="dxa"/>
            </w:tcMar>
            <w:vAlign w:val="center"/>
            <w:hideMark/>
          </w:tcPr>
          <w:p w14:paraId="36157EEE" w14:textId="10A6135A" w:rsidR="005B7C1A" w:rsidRPr="005B7C1A" w:rsidRDefault="005B7C1A" w:rsidP="00323D10">
            <w:pPr>
              <w:jc w:val="center"/>
              <w:rPr>
                <w:rFonts w:eastAsia="Times New Roman" w:cs="Times New Roman"/>
                <w:color w:val="000000"/>
                <w:sz w:val="21"/>
                <w:szCs w:val="21"/>
              </w:rPr>
            </w:pPr>
          </w:p>
        </w:tc>
        <w:tc>
          <w:tcPr>
            <w:tcW w:w="990" w:type="dxa"/>
            <w:tcBorders>
              <w:bottom w:val="double" w:sz="6" w:space="0" w:color="auto"/>
            </w:tcBorders>
            <w:shd w:val="clear" w:color="000000" w:fill="FFFFFF"/>
            <w:tcMar>
              <w:left w:w="29" w:type="dxa"/>
              <w:right w:w="29" w:type="dxa"/>
            </w:tcMar>
            <w:vAlign w:val="center"/>
            <w:hideMark/>
          </w:tcPr>
          <w:p w14:paraId="71B34B1F" w14:textId="4E410AE2" w:rsidR="005B7C1A" w:rsidRPr="005B7C1A" w:rsidRDefault="005B7C1A" w:rsidP="00323D10">
            <w:pPr>
              <w:jc w:val="center"/>
              <w:rPr>
                <w:rFonts w:eastAsia="Times New Roman" w:cs="Times New Roman"/>
                <w:color w:val="000000"/>
                <w:sz w:val="21"/>
                <w:szCs w:val="21"/>
              </w:rPr>
            </w:pPr>
          </w:p>
        </w:tc>
        <w:tc>
          <w:tcPr>
            <w:tcW w:w="900" w:type="dxa"/>
            <w:tcBorders>
              <w:bottom w:val="double" w:sz="6" w:space="0" w:color="auto"/>
            </w:tcBorders>
            <w:shd w:val="clear" w:color="000000" w:fill="FFFFFF"/>
            <w:tcMar>
              <w:left w:w="29" w:type="dxa"/>
              <w:right w:w="29" w:type="dxa"/>
            </w:tcMar>
            <w:vAlign w:val="center"/>
            <w:hideMark/>
          </w:tcPr>
          <w:p w14:paraId="0655DC3A" w14:textId="304B59DE" w:rsidR="005B7C1A" w:rsidRPr="005B7C1A" w:rsidRDefault="005B7C1A" w:rsidP="00323D10">
            <w:pPr>
              <w:jc w:val="center"/>
              <w:rPr>
                <w:rFonts w:eastAsia="Times New Roman" w:cs="Times New Roman"/>
                <w:color w:val="000000"/>
                <w:sz w:val="21"/>
                <w:szCs w:val="21"/>
              </w:rPr>
            </w:pPr>
          </w:p>
        </w:tc>
        <w:tc>
          <w:tcPr>
            <w:tcW w:w="1234" w:type="dxa"/>
            <w:tcBorders>
              <w:bottom w:val="double" w:sz="6" w:space="0" w:color="auto"/>
            </w:tcBorders>
            <w:shd w:val="clear" w:color="auto" w:fill="auto"/>
            <w:noWrap/>
            <w:tcMar>
              <w:left w:w="29" w:type="dxa"/>
              <w:right w:w="29" w:type="dxa"/>
            </w:tcMar>
            <w:vAlign w:val="center"/>
            <w:hideMark/>
          </w:tcPr>
          <w:p w14:paraId="26EE4934" w14:textId="72888536" w:rsidR="005B7C1A" w:rsidRPr="005B7C1A" w:rsidRDefault="00774B19" w:rsidP="00323D10">
            <w:pPr>
              <w:jc w:val="center"/>
              <w:rPr>
                <w:rFonts w:eastAsia="Times New Roman" w:cs="Times New Roman"/>
                <w:sz w:val="21"/>
                <w:szCs w:val="21"/>
              </w:rPr>
            </w:pPr>
            <w:r>
              <w:rPr>
                <w:sz w:val="21"/>
                <w:szCs w:val="21"/>
              </w:rPr>
              <w:t>105 (175</w:t>
            </w:r>
            <w:r w:rsidR="005B7C1A" w:rsidRPr="005B7C1A">
              <w:rPr>
                <w:sz w:val="21"/>
                <w:szCs w:val="21"/>
              </w:rPr>
              <w:t>)</w:t>
            </w:r>
          </w:p>
        </w:tc>
      </w:tr>
      <w:tr w:rsidR="009D0FA5" w:rsidRPr="005B7C1A" w14:paraId="6694ADEF" w14:textId="77777777" w:rsidTr="004E540B">
        <w:trPr>
          <w:trHeight w:val="60"/>
        </w:trPr>
        <w:tc>
          <w:tcPr>
            <w:tcW w:w="1196" w:type="dxa"/>
            <w:tcBorders>
              <w:top w:val="double" w:sz="6" w:space="0" w:color="auto"/>
              <w:bottom w:val="single" w:sz="18" w:space="0" w:color="auto"/>
            </w:tcBorders>
            <w:shd w:val="clear" w:color="000000" w:fill="C4D79B"/>
            <w:tcMar>
              <w:left w:w="29" w:type="dxa"/>
              <w:right w:w="29" w:type="dxa"/>
            </w:tcMar>
            <w:vAlign w:val="center"/>
            <w:hideMark/>
          </w:tcPr>
          <w:p w14:paraId="75E89D82" w14:textId="77777777" w:rsidR="00323D10" w:rsidRPr="005B7C1A" w:rsidRDefault="00323D10" w:rsidP="00323D10">
            <w:pPr>
              <w:jc w:val="center"/>
              <w:rPr>
                <w:rFonts w:eastAsia="Times New Roman" w:cs="Times New Roman"/>
                <w:color w:val="000000"/>
                <w:sz w:val="21"/>
                <w:szCs w:val="21"/>
              </w:rPr>
            </w:pPr>
            <w:r w:rsidRPr="005B7C1A">
              <w:rPr>
                <w:rFonts w:eastAsia="Times New Roman" w:cs="Times New Roman"/>
                <w:color w:val="000000"/>
                <w:sz w:val="21"/>
                <w:szCs w:val="21"/>
              </w:rPr>
              <w:t>Basic Reconnaissance</w:t>
            </w:r>
          </w:p>
        </w:tc>
        <w:tc>
          <w:tcPr>
            <w:tcW w:w="2700" w:type="dxa"/>
            <w:tcBorders>
              <w:top w:val="double" w:sz="6" w:space="0" w:color="auto"/>
              <w:bottom w:val="single" w:sz="18" w:space="0" w:color="auto"/>
            </w:tcBorders>
            <w:shd w:val="clear" w:color="000000" w:fill="D9D9D9"/>
            <w:tcMar>
              <w:left w:w="29" w:type="dxa"/>
              <w:right w:w="29" w:type="dxa"/>
            </w:tcMar>
            <w:vAlign w:val="center"/>
            <w:hideMark/>
          </w:tcPr>
          <w:p w14:paraId="77EF7A76" w14:textId="0F2FB0E9" w:rsidR="00323D10" w:rsidRPr="005B7C1A" w:rsidRDefault="00774B19" w:rsidP="00023073">
            <w:pPr>
              <w:rPr>
                <w:rFonts w:eastAsia="Times New Roman" w:cs="Times New Roman"/>
                <w:color w:val="000000"/>
                <w:sz w:val="21"/>
                <w:szCs w:val="21"/>
              </w:rPr>
            </w:pPr>
            <w:r>
              <w:rPr>
                <w:rFonts w:eastAsia="Times New Roman" w:cs="Times New Roman"/>
                <w:color w:val="000000"/>
                <w:sz w:val="21"/>
                <w:szCs w:val="21"/>
              </w:rPr>
              <w:t>Reconnaissance (</w:t>
            </w:r>
            <w:r w:rsidR="00023073">
              <w:rPr>
                <w:rFonts w:eastAsia="Times New Roman" w:cs="Times New Roman"/>
                <w:color w:val="000000"/>
                <w:sz w:val="21"/>
                <w:szCs w:val="21"/>
              </w:rPr>
              <w:t>threshold</w:t>
            </w:r>
            <w:r>
              <w:rPr>
                <w:rFonts w:eastAsia="Times New Roman" w:cs="Times New Roman"/>
                <w:color w:val="000000"/>
                <w:sz w:val="21"/>
                <w:szCs w:val="21"/>
              </w:rPr>
              <w:t xml:space="preserve">: </w:t>
            </w:r>
            <w:r w:rsidR="00323D10" w:rsidRPr="005B7C1A">
              <w:rPr>
                <w:rFonts w:eastAsia="Times New Roman" w:cs="Times New Roman"/>
                <w:color w:val="000000"/>
                <w:sz w:val="21"/>
                <w:szCs w:val="21"/>
              </w:rPr>
              <w:t>Cer</w:t>
            </w:r>
            <w:r>
              <w:rPr>
                <w:rFonts w:eastAsia="Times New Roman" w:cs="Times New Roman"/>
                <w:color w:val="000000"/>
                <w:sz w:val="21"/>
                <w:szCs w:val="21"/>
              </w:rPr>
              <w:t>tif</w:t>
            </w:r>
            <w:r w:rsidR="00023073">
              <w:rPr>
                <w:rFonts w:eastAsia="Times New Roman" w:cs="Times New Roman"/>
                <w:color w:val="000000"/>
                <w:sz w:val="21"/>
                <w:szCs w:val="21"/>
              </w:rPr>
              <w:t>ication and S-B2; baseline adds characterization of new sites and atmospheric conditions</w:t>
            </w:r>
            <w:r w:rsidR="000E6733">
              <w:rPr>
                <w:rFonts w:eastAsia="Times New Roman" w:cs="Times New Roman"/>
                <w:color w:val="000000"/>
                <w:sz w:val="21"/>
                <w:szCs w:val="21"/>
              </w:rPr>
              <w:t>)</w:t>
            </w:r>
          </w:p>
        </w:tc>
        <w:tc>
          <w:tcPr>
            <w:tcW w:w="810" w:type="dxa"/>
            <w:tcBorders>
              <w:top w:val="double" w:sz="6" w:space="0" w:color="auto"/>
              <w:bottom w:val="single" w:sz="18" w:space="0" w:color="auto"/>
            </w:tcBorders>
            <w:shd w:val="clear" w:color="000000" w:fill="C4D79B"/>
            <w:tcMar>
              <w:left w:w="29" w:type="dxa"/>
              <w:right w:w="29" w:type="dxa"/>
            </w:tcMar>
            <w:vAlign w:val="center"/>
            <w:hideMark/>
          </w:tcPr>
          <w:p w14:paraId="3939F2D5" w14:textId="77777777" w:rsidR="00323D10" w:rsidRPr="005B7C1A" w:rsidRDefault="00323D10" w:rsidP="00323D10">
            <w:pPr>
              <w:jc w:val="center"/>
              <w:rPr>
                <w:rFonts w:eastAsia="Times New Roman" w:cs="Times New Roman"/>
                <w:color w:val="000000"/>
                <w:sz w:val="21"/>
                <w:szCs w:val="21"/>
              </w:rPr>
            </w:pPr>
            <w:r w:rsidRPr="005B7C1A">
              <w:rPr>
                <w:rFonts w:eastAsia="Times New Roman" w:cs="Times New Roman"/>
                <w:color w:val="000000"/>
                <w:sz w:val="21"/>
                <w:szCs w:val="21"/>
              </w:rPr>
              <w:t>T</w:t>
            </w:r>
          </w:p>
        </w:tc>
        <w:tc>
          <w:tcPr>
            <w:tcW w:w="810" w:type="dxa"/>
            <w:tcBorders>
              <w:top w:val="double" w:sz="6" w:space="0" w:color="auto"/>
              <w:bottom w:val="single" w:sz="18" w:space="0" w:color="auto"/>
            </w:tcBorders>
            <w:shd w:val="clear" w:color="auto" w:fill="EAF1DD" w:themeFill="accent3" w:themeFillTint="33"/>
            <w:tcMar>
              <w:left w:w="29" w:type="dxa"/>
              <w:right w:w="29" w:type="dxa"/>
            </w:tcMar>
            <w:vAlign w:val="center"/>
            <w:hideMark/>
          </w:tcPr>
          <w:p w14:paraId="7F25B9DB" w14:textId="71F34CB7" w:rsidR="00323D10" w:rsidRPr="005B7C1A" w:rsidRDefault="00053316" w:rsidP="00323D10">
            <w:pPr>
              <w:jc w:val="center"/>
              <w:rPr>
                <w:rFonts w:eastAsia="Times New Roman" w:cs="Times New Roman"/>
                <w:color w:val="000000"/>
                <w:sz w:val="21"/>
                <w:szCs w:val="21"/>
              </w:rPr>
            </w:pPr>
            <w:r>
              <w:rPr>
                <w:rFonts w:eastAsia="Times New Roman" w:cs="Times New Roman"/>
                <w:color w:val="000000"/>
                <w:sz w:val="21"/>
                <w:szCs w:val="21"/>
              </w:rPr>
              <w:t>B</w:t>
            </w:r>
            <w:r w:rsidR="00323D10" w:rsidRPr="005B7C1A">
              <w:rPr>
                <w:rFonts w:eastAsia="Times New Roman" w:cs="Times New Roman"/>
                <w:color w:val="000000"/>
                <w:sz w:val="21"/>
                <w:szCs w:val="21"/>
              </w:rPr>
              <w:t> </w:t>
            </w:r>
          </w:p>
        </w:tc>
        <w:tc>
          <w:tcPr>
            <w:tcW w:w="810" w:type="dxa"/>
            <w:tcBorders>
              <w:top w:val="double" w:sz="6" w:space="0" w:color="auto"/>
              <w:bottom w:val="single" w:sz="18" w:space="0" w:color="auto"/>
            </w:tcBorders>
            <w:shd w:val="clear" w:color="000000" w:fill="EBF1DE"/>
            <w:tcMar>
              <w:left w:w="29" w:type="dxa"/>
              <w:right w:w="29" w:type="dxa"/>
            </w:tcMar>
            <w:vAlign w:val="center"/>
            <w:hideMark/>
          </w:tcPr>
          <w:p w14:paraId="6557F6A6" w14:textId="77777777" w:rsidR="00323D10" w:rsidRPr="005B7C1A" w:rsidRDefault="00323D10" w:rsidP="00323D10">
            <w:pPr>
              <w:jc w:val="center"/>
              <w:rPr>
                <w:rFonts w:eastAsia="Times New Roman" w:cs="Times New Roman"/>
                <w:color w:val="000000"/>
                <w:sz w:val="21"/>
                <w:szCs w:val="21"/>
              </w:rPr>
            </w:pPr>
            <w:r w:rsidRPr="005B7C1A">
              <w:rPr>
                <w:rFonts w:eastAsia="Times New Roman" w:cs="Times New Roman"/>
                <w:color w:val="000000"/>
                <w:sz w:val="21"/>
                <w:szCs w:val="21"/>
              </w:rPr>
              <w:t>B</w:t>
            </w:r>
          </w:p>
        </w:tc>
        <w:tc>
          <w:tcPr>
            <w:tcW w:w="900" w:type="dxa"/>
            <w:tcBorders>
              <w:top w:val="double" w:sz="6" w:space="0" w:color="auto"/>
              <w:bottom w:val="single" w:sz="18" w:space="0" w:color="auto"/>
            </w:tcBorders>
            <w:shd w:val="clear" w:color="000000" w:fill="EBF1DE"/>
            <w:tcMar>
              <w:left w:w="29" w:type="dxa"/>
              <w:right w:w="29" w:type="dxa"/>
            </w:tcMar>
            <w:vAlign w:val="center"/>
            <w:hideMark/>
          </w:tcPr>
          <w:p w14:paraId="7A9E3450" w14:textId="77777777" w:rsidR="00323D10" w:rsidRPr="005B7C1A" w:rsidRDefault="00323D10" w:rsidP="00323D10">
            <w:pPr>
              <w:jc w:val="center"/>
              <w:rPr>
                <w:rFonts w:eastAsia="Times New Roman" w:cs="Times New Roman"/>
                <w:color w:val="000000"/>
                <w:sz w:val="21"/>
                <w:szCs w:val="21"/>
              </w:rPr>
            </w:pPr>
            <w:r w:rsidRPr="005B7C1A">
              <w:rPr>
                <w:rFonts w:eastAsia="Times New Roman" w:cs="Times New Roman"/>
                <w:color w:val="000000"/>
                <w:sz w:val="21"/>
                <w:szCs w:val="21"/>
              </w:rPr>
              <w:t>B</w:t>
            </w:r>
          </w:p>
        </w:tc>
        <w:tc>
          <w:tcPr>
            <w:tcW w:w="810" w:type="dxa"/>
            <w:tcBorders>
              <w:top w:val="double" w:sz="6" w:space="0" w:color="auto"/>
              <w:bottom w:val="single" w:sz="18" w:space="0" w:color="auto"/>
            </w:tcBorders>
            <w:shd w:val="clear" w:color="000000" w:fill="EBF1DE"/>
            <w:tcMar>
              <w:left w:w="29" w:type="dxa"/>
              <w:right w:w="29" w:type="dxa"/>
            </w:tcMar>
            <w:vAlign w:val="center"/>
            <w:hideMark/>
          </w:tcPr>
          <w:p w14:paraId="2249E47D" w14:textId="77777777" w:rsidR="00323D10" w:rsidRPr="005B7C1A" w:rsidRDefault="00323D10" w:rsidP="00323D10">
            <w:pPr>
              <w:jc w:val="center"/>
              <w:rPr>
                <w:rFonts w:eastAsia="Times New Roman" w:cs="Times New Roman"/>
                <w:color w:val="000000"/>
                <w:sz w:val="21"/>
                <w:szCs w:val="21"/>
              </w:rPr>
            </w:pPr>
            <w:r w:rsidRPr="005B7C1A">
              <w:rPr>
                <w:rFonts w:eastAsia="Times New Roman" w:cs="Times New Roman"/>
                <w:color w:val="000000"/>
                <w:sz w:val="21"/>
                <w:szCs w:val="21"/>
              </w:rPr>
              <w:t>B</w:t>
            </w:r>
          </w:p>
        </w:tc>
        <w:tc>
          <w:tcPr>
            <w:tcW w:w="1800" w:type="dxa"/>
            <w:gridSpan w:val="3"/>
            <w:tcBorders>
              <w:top w:val="double" w:sz="6" w:space="0" w:color="auto"/>
              <w:bottom w:val="single" w:sz="18" w:space="0" w:color="auto"/>
            </w:tcBorders>
            <w:shd w:val="clear" w:color="000000" w:fill="EBF1DE"/>
            <w:tcMar>
              <w:left w:w="29" w:type="dxa"/>
              <w:right w:w="29" w:type="dxa"/>
            </w:tcMar>
            <w:vAlign w:val="center"/>
            <w:hideMark/>
          </w:tcPr>
          <w:p w14:paraId="07CF59D1" w14:textId="1B775CB5" w:rsidR="00323D10" w:rsidRPr="005B7C1A" w:rsidRDefault="00323D10" w:rsidP="00323D10">
            <w:pPr>
              <w:jc w:val="center"/>
              <w:rPr>
                <w:rFonts w:eastAsia="Times New Roman" w:cs="Times New Roman"/>
                <w:color w:val="000000"/>
                <w:sz w:val="21"/>
                <w:szCs w:val="21"/>
              </w:rPr>
            </w:pPr>
            <w:r w:rsidRPr="005B7C1A">
              <w:rPr>
                <w:rFonts w:eastAsia="Times New Roman" w:cs="Times New Roman"/>
                <w:color w:val="000000"/>
                <w:sz w:val="21"/>
                <w:szCs w:val="21"/>
              </w:rPr>
              <w:t>B</w:t>
            </w:r>
            <w:r w:rsidR="005B7C1A">
              <w:rPr>
                <w:rFonts w:eastAsia="Times New Roman" w:cs="Times New Roman"/>
                <w:color w:val="000000"/>
                <w:sz w:val="21"/>
                <w:szCs w:val="21"/>
              </w:rPr>
              <w:t xml:space="preserve"> (one of these)</w:t>
            </w:r>
          </w:p>
        </w:tc>
        <w:tc>
          <w:tcPr>
            <w:tcW w:w="990" w:type="dxa"/>
            <w:tcBorders>
              <w:top w:val="double" w:sz="6" w:space="0" w:color="auto"/>
              <w:bottom w:val="single" w:sz="18" w:space="0" w:color="auto"/>
            </w:tcBorders>
            <w:shd w:val="clear" w:color="000000" w:fill="FFFFFF"/>
            <w:tcMar>
              <w:left w:w="29" w:type="dxa"/>
              <w:right w:w="29" w:type="dxa"/>
            </w:tcMar>
            <w:vAlign w:val="center"/>
            <w:hideMark/>
          </w:tcPr>
          <w:p w14:paraId="38B56890" w14:textId="714C6A7A" w:rsidR="00323D10" w:rsidRPr="005B7C1A" w:rsidRDefault="00323D10" w:rsidP="00323D10">
            <w:pPr>
              <w:jc w:val="center"/>
              <w:rPr>
                <w:rFonts w:eastAsia="Times New Roman" w:cs="Times New Roman"/>
                <w:color w:val="000000"/>
                <w:sz w:val="21"/>
                <w:szCs w:val="21"/>
              </w:rPr>
            </w:pPr>
            <w:r w:rsidRPr="005B7C1A">
              <w:rPr>
                <w:rFonts w:ascii="MS Mincho" w:eastAsia="MS Mincho" w:hAnsi="MS Mincho" w:cs="MS Mincho" w:hint="eastAsia"/>
                <w:b/>
                <w:color w:val="545454"/>
                <w:sz w:val="21"/>
                <w:szCs w:val="21"/>
                <w:shd w:val="clear" w:color="auto" w:fill="FFFFFF"/>
              </w:rPr>
              <w:t>✓</w:t>
            </w:r>
          </w:p>
        </w:tc>
        <w:tc>
          <w:tcPr>
            <w:tcW w:w="900" w:type="dxa"/>
            <w:tcBorders>
              <w:top w:val="double" w:sz="6" w:space="0" w:color="auto"/>
              <w:bottom w:val="single" w:sz="18" w:space="0" w:color="auto"/>
            </w:tcBorders>
            <w:shd w:val="clear" w:color="000000" w:fill="FFFFFF"/>
            <w:tcMar>
              <w:left w:w="29" w:type="dxa"/>
              <w:right w:w="29" w:type="dxa"/>
            </w:tcMar>
            <w:vAlign w:val="center"/>
            <w:hideMark/>
          </w:tcPr>
          <w:p w14:paraId="22793AA6" w14:textId="77777777" w:rsidR="00323D10" w:rsidRPr="005B7C1A" w:rsidRDefault="00323D10" w:rsidP="00323D10">
            <w:pPr>
              <w:jc w:val="center"/>
              <w:rPr>
                <w:rFonts w:eastAsia="Times New Roman" w:cs="Times New Roman"/>
                <w:color w:val="000000"/>
                <w:sz w:val="21"/>
                <w:szCs w:val="21"/>
              </w:rPr>
            </w:pPr>
            <w:r w:rsidRPr="005B7C1A">
              <w:rPr>
                <w:rFonts w:eastAsia="Times New Roman" w:cs="Times New Roman"/>
                <w:color w:val="000000"/>
                <w:sz w:val="21"/>
                <w:szCs w:val="21"/>
              </w:rPr>
              <w:t> </w:t>
            </w:r>
          </w:p>
        </w:tc>
        <w:tc>
          <w:tcPr>
            <w:tcW w:w="1234" w:type="dxa"/>
            <w:tcBorders>
              <w:top w:val="double" w:sz="6" w:space="0" w:color="auto"/>
              <w:bottom w:val="single" w:sz="18" w:space="0" w:color="auto"/>
            </w:tcBorders>
            <w:shd w:val="clear" w:color="auto" w:fill="auto"/>
            <w:noWrap/>
            <w:tcMar>
              <w:left w:w="29" w:type="dxa"/>
              <w:right w:w="29" w:type="dxa"/>
            </w:tcMar>
            <w:vAlign w:val="center"/>
            <w:hideMark/>
          </w:tcPr>
          <w:p w14:paraId="1FCBC015" w14:textId="235A39AB" w:rsidR="00323D10" w:rsidRPr="005B7C1A" w:rsidRDefault="00323D10" w:rsidP="00053316">
            <w:pPr>
              <w:jc w:val="center"/>
              <w:rPr>
                <w:rFonts w:eastAsia="Times New Roman" w:cs="Times New Roman"/>
                <w:sz w:val="21"/>
                <w:szCs w:val="21"/>
              </w:rPr>
            </w:pPr>
            <w:r w:rsidRPr="005B7C1A">
              <w:rPr>
                <w:rFonts w:eastAsia="Times New Roman" w:cs="Times New Roman"/>
                <w:sz w:val="21"/>
                <w:szCs w:val="21"/>
              </w:rPr>
              <w:t>50 (</w:t>
            </w:r>
            <w:r w:rsidR="00053316" w:rsidRPr="005B7C1A">
              <w:rPr>
                <w:rFonts w:eastAsia="Times New Roman" w:cs="Times New Roman"/>
                <w:sz w:val="21"/>
                <w:szCs w:val="21"/>
              </w:rPr>
              <w:t>1</w:t>
            </w:r>
            <w:r w:rsidR="00053316">
              <w:rPr>
                <w:rFonts w:eastAsia="Times New Roman" w:cs="Times New Roman"/>
                <w:sz w:val="21"/>
                <w:szCs w:val="21"/>
              </w:rPr>
              <w:t xml:space="preserve">85 </w:t>
            </w:r>
            <w:r w:rsidR="00774B19">
              <w:rPr>
                <w:rFonts w:eastAsia="Times New Roman" w:cs="Times New Roman"/>
                <w:sz w:val="21"/>
                <w:szCs w:val="21"/>
              </w:rPr>
              <w:t xml:space="preserve">or </w:t>
            </w:r>
            <w:r w:rsidR="00053316">
              <w:rPr>
                <w:rFonts w:eastAsia="Times New Roman" w:cs="Times New Roman"/>
                <w:sz w:val="21"/>
                <w:szCs w:val="21"/>
              </w:rPr>
              <w:t>215</w:t>
            </w:r>
            <w:r w:rsidRPr="005B7C1A">
              <w:rPr>
                <w:rFonts w:eastAsia="Times New Roman" w:cs="Times New Roman"/>
                <w:sz w:val="21"/>
                <w:szCs w:val="21"/>
              </w:rPr>
              <w:t>)</w:t>
            </w:r>
          </w:p>
        </w:tc>
      </w:tr>
      <w:tr w:rsidR="00716AED" w:rsidRPr="005B7C1A" w14:paraId="3F40CA01" w14:textId="77777777" w:rsidTr="004E540B">
        <w:trPr>
          <w:trHeight w:val="60"/>
        </w:trPr>
        <w:tc>
          <w:tcPr>
            <w:tcW w:w="3896" w:type="dxa"/>
            <w:gridSpan w:val="2"/>
            <w:tcBorders>
              <w:top w:val="single" w:sz="18" w:space="0" w:color="auto"/>
            </w:tcBorders>
            <w:shd w:val="clear" w:color="auto" w:fill="auto"/>
            <w:tcMar>
              <w:left w:w="29" w:type="dxa"/>
              <w:right w:w="29" w:type="dxa"/>
            </w:tcMar>
            <w:vAlign w:val="center"/>
          </w:tcPr>
          <w:p w14:paraId="42831C06" w14:textId="23F6C6D2" w:rsidR="00716AED" w:rsidRDefault="00716AED" w:rsidP="00D5697E">
            <w:pPr>
              <w:jc w:val="right"/>
              <w:rPr>
                <w:rFonts w:eastAsia="Times New Roman" w:cs="Times New Roman"/>
                <w:color w:val="000000"/>
                <w:sz w:val="21"/>
                <w:szCs w:val="21"/>
              </w:rPr>
            </w:pPr>
            <w:r>
              <w:rPr>
                <w:rFonts w:eastAsia="Times New Roman" w:cs="Times New Roman"/>
                <w:color w:val="000000"/>
                <w:sz w:val="21"/>
                <w:szCs w:val="21"/>
              </w:rPr>
              <w:t>Estimated instrument mass [kg]</w:t>
            </w:r>
          </w:p>
        </w:tc>
        <w:tc>
          <w:tcPr>
            <w:tcW w:w="810" w:type="dxa"/>
            <w:tcBorders>
              <w:top w:val="single" w:sz="18" w:space="0" w:color="auto"/>
            </w:tcBorders>
            <w:shd w:val="clear" w:color="auto" w:fill="auto"/>
            <w:tcMar>
              <w:left w:w="29" w:type="dxa"/>
              <w:right w:w="29" w:type="dxa"/>
            </w:tcMar>
            <w:vAlign w:val="center"/>
          </w:tcPr>
          <w:p w14:paraId="3AD6E952" w14:textId="4D362707" w:rsidR="00716AED" w:rsidRPr="005B7C1A" w:rsidRDefault="00716AED" w:rsidP="00323D10">
            <w:pPr>
              <w:jc w:val="center"/>
              <w:rPr>
                <w:rFonts w:eastAsia="Times New Roman" w:cs="Times New Roman"/>
                <w:color w:val="000000"/>
                <w:sz w:val="21"/>
                <w:szCs w:val="21"/>
              </w:rPr>
            </w:pPr>
            <w:r>
              <w:rPr>
                <w:rFonts w:eastAsia="Times New Roman" w:cs="Times New Roman"/>
                <w:color w:val="000000"/>
                <w:sz w:val="21"/>
                <w:szCs w:val="21"/>
              </w:rPr>
              <w:t>50</w:t>
            </w:r>
          </w:p>
        </w:tc>
        <w:tc>
          <w:tcPr>
            <w:tcW w:w="810" w:type="dxa"/>
            <w:tcBorders>
              <w:top w:val="single" w:sz="18" w:space="0" w:color="auto"/>
            </w:tcBorders>
            <w:shd w:val="clear" w:color="auto" w:fill="auto"/>
            <w:tcMar>
              <w:left w:w="29" w:type="dxa"/>
              <w:right w:w="29" w:type="dxa"/>
            </w:tcMar>
            <w:vAlign w:val="center"/>
          </w:tcPr>
          <w:p w14:paraId="61C1D224" w14:textId="31840EFC" w:rsidR="00716AED" w:rsidRPr="005B7C1A" w:rsidRDefault="00716AED" w:rsidP="00323D10">
            <w:pPr>
              <w:jc w:val="center"/>
              <w:rPr>
                <w:rFonts w:eastAsia="Times New Roman" w:cs="Times New Roman"/>
                <w:color w:val="000000"/>
                <w:sz w:val="21"/>
                <w:szCs w:val="21"/>
              </w:rPr>
            </w:pPr>
            <w:r>
              <w:rPr>
                <w:rFonts w:eastAsia="Times New Roman" w:cs="Times New Roman"/>
                <w:color w:val="000000"/>
                <w:sz w:val="21"/>
                <w:szCs w:val="21"/>
              </w:rPr>
              <w:t>65</w:t>
            </w:r>
          </w:p>
        </w:tc>
        <w:tc>
          <w:tcPr>
            <w:tcW w:w="810" w:type="dxa"/>
            <w:tcBorders>
              <w:top w:val="single" w:sz="18" w:space="0" w:color="auto"/>
            </w:tcBorders>
            <w:shd w:val="clear" w:color="auto" w:fill="auto"/>
            <w:tcMar>
              <w:left w:w="29" w:type="dxa"/>
              <w:right w:w="29" w:type="dxa"/>
            </w:tcMar>
            <w:vAlign w:val="center"/>
          </w:tcPr>
          <w:p w14:paraId="63A7A9BC" w14:textId="323FB26A" w:rsidR="00716AED" w:rsidRPr="005B7C1A" w:rsidRDefault="00716AED" w:rsidP="00323D10">
            <w:pPr>
              <w:jc w:val="center"/>
              <w:rPr>
                <w:rFonts w:eastAsia="Times New Roman" w:cs="Times New Roman"/>
                <w:color w:val="000000"/>
                <w:sz w:val="21"/>
                <w:szCs w:val="21"/>
              </w:rPr>
            </w:pPr>
            <w:r>
              <w:rPr>
                <w:rFonts w:eastAsia="Times New Roman" w:cs="Times New Roman"/>
                <w:color w:val="000000"/>
                <w:sz w:val="21"/>
                <w:szCs w:val="21"/>
              </w:rPr>
              <w:t>40</w:t>
            </w:r>
          </w:p>
        </w:tc>
        <w:tc>
          <w:tcPr>
            <w:tcW w:w="900" w:type="dxa"/>
            <w:tcBorders>
              <w:top w:val="single" w:sz="18" w:space="0" w:color="auto"/>
            </w:tcBorders>
            <w:shd w:val="clear" w:color="auto" w:fill="auto"/>
            <w:tcMar>
              <w:left w:w="29" w:type="dxa"/>
              <w:right w:w="29" w:type="dxa"/>
            </w:tcMar>
            <w:vAlign w:val="center"/>
          </w:tcPr>
          <w:p w14:paraId="32277866" w14:textId="50AC5051" w:rsidR="00716AED" w:rsidRPr="005B7C1A" w:rsidRDefault="00716AED" w:rsidP="00323D10">
            <w:pPr>
              <w:jc w:val="center"/>
              <w:rPr>
                <w:rFonts w:eastAsia="Times New Roman" w:cs="Times New Roman"/>
                <w:color w:val="000000"/>
                <w:sz w:val="21"/>
                <w:szCs w:val="21"/>
              </w:rPr>
            </w:pPr>
            <w:r>
              <w:rPr>
                <w:rFonts w:eastAsia="Times New Roman" w:cs="Times New Roman"/>
                <w:color w:val="000000"/>
                <w:sz w:val="21"/>
                <w:szCs w:val="21"/>
              </w:rPr>
              <w:t>15</w:t>
            </w:r>
          </w:p>
        </w:tc>
        <w:tc>
          <w:tcPr>
            <w:tcW w:w="810" w:type="dxa"/>
            <w:tcBorders>
              <w:top w:val="single" w:sz="18" w:space="0" w:color="auto"/>
            </w:tcBorders>
            <w:shd w:val="clear" w:color="auto" w:fill="auto"/>
            <w:tcMar>
              <w:left w:w="29" w:type="dxa"/>
              <w:right w:w="29" w:type="dxa"/>
            </w:tcMar>
            <w:vAlign w:val="center"/>
          </w:tcPr>
          <w:p w14:paraId="2F42B87F" w14:textId="7D921C06" w:rsidR="00716AED" w:rsidRPr="005B7C1A" w:rsidRDefault="00716AED" w:rsidP="00323D10">
            <w:pPr>
              <w:jc w:val="center"/>
              <w:rPr>
                <w:rFonts w:eastAsia="Times New Roman" w:cs="Times New Roman"/>
                <w:color w:val="000000"/>
                <w:sz w:val="21"/>
                <w:szCs w:val="21"/>
              </w:rPr>
            </w:pPr>
            <w:r>
              <w:rPr>
                <w:rFonts w:eastAsia="Times New Roman" w:cs="Times New Roman"/>
                <w:color w:val="000000"/>
                <w:sz w:val="21"/>
                <w:szCs w:val="21"/>
              </w:rPr>
              <w:t>5</w:t>
            </w:r>
          </w:p>
        </w:tc>
        <w:tc>
          <w:tcPr>
            <w:tcW w:w="945" w:type="dxa"/>
            <w:gridSpan w:val="2"/>
            <w:tcBorders>
              <w:top w:val="single" w:sz="18" w:space="0" w:color="auto"/>
            </w:tcBorders>
            <w:shd w:val="clear" w:color="auto" w:fill="auto"/>
            <w:tcMar>
              <w:left w:w="29" w:type="dxa"/>
              <w:right w:w="29" w:type="dxa"/>
            </w:tcMar>
            <w:vAlign w:val="center"/>
          </w:tcPr>
          <w:p w14:paraId="6BCA49AE" w14:textId="4A7994BE" w:rsidR="00716AED" w:rsidRPr="005B7C1A" w:rsidRDefault="00716AED" w:rsidP="00323D10">
            <w:pPr>
              <w:jc w:val="center"/>
              <w:rPr>
                <w:rFonts w:eastAsia="Times New Roman" w:cs="Times New Roman"/>
                <w:color w:val="000000"/>
                <w:sz w:val="21"/>
                <w:szCs w:val="21"/>
              </w:rPr>
            </w:pPr>
            <w:r>
              <w:rPr>
                <w:rFonts w:eastAsia="Times New Roman" w:cs="Times New Roman"/>
                <w:color w:val="000000"/>
                <w:sz w:val="21"/>
                <w:szCs w:val="21"/>
              </w:rPr>
              <w:t>40</w:t>
            </w:r>
          </w:p>
        </w:tc>
        <w:tc>
          <w:tcPr>
            <w:tcW w:w="855" w:type="dxa"/>
            <w:tcBorders>
              <w:top w:val="single" w:sz="18" w:space="0" w:color="auto"/>
            </w:tcBorders>
            <w:shd w:val="clear" w:color="auto" w:fill="auto"/>
            <w:vAlign w:val="center"/>
          </w:tcPr>
          <w:p w14:paraId="2DACB901" w14:textId="354C1285" w:rsidR="00716AED" w:rsidRPr="005B7C1A" w:rsidRDefault="00716AED" w:rsidP="00323D10">
            <w:pPr>
              <w:jc w:val="center"/>
              <w:rPr>
                <w:rFonts w:eastAsia="Times New Roman" w:cs="Times New Roman"/>
                <w:color w:val="000000"/>
                <w:sz w:val="21"/>
                <w:szCs w:val="21"/>
              </w:rPr>
            </w:pPr>
            <w:r>
              <w:rPr>
                <w:rFonts w:eastAsia="Times New Roman" w:cs="Times New Roman"/>
                <w:color w:val="000000"/>
                <w:sz w:val="21"/>
                <w:szCs w:val="21"/>
              </w:rPr>
              <w:t>10</w:t>
            </w:r>
          </w:p>
        </w:tc>
        <w:tc>
          <w:tcPr>
            <w:tcW w:w="3124" w:type="dxa"/>
            <w:gridSpan w:val="3"/>
            <w:tcBorders>
              <w:top w:val="single" w:sz="18" w:space="0" w:color="auto"/>
            </w:tcBorders>
            <w:shd w:val="clear" w:color="auto" w:fill="F2F2F2" w:themeFill="background1" w:themeFillShade="F2"/>
            <w:tcMar>
              <w:left w:w="29" w:type="dxa"/>
              <w:right w:w="29" w:type="dxa"/>
            </w:tcMar>
            <w:vAlign w:val="center"/>
          </w:tcPr>
          <w:p w14:paraId="02061ADA" w14:textId="77777777" w:rsidR="00716AED" w:rsidRPr="005B7C1A" w:rsidRDefault="00716AED" w:rsidP="00323D10">
            <w:pPr>
              <w:jc w:val="center"/>
              <w:rPr>
                <w:rFonts w:eastAsia="Times New Roman" w:cs="Times New Roman"/>
                <w:sz w:val="21"/>
                <w:szCs w:val="21"/>
              </w:rPr>
            </w:pPr>
          </w:p>
        </w:tc>
      </w:tr>
    </w:tbl>
    <w:p w14:paraId="7917E7B6" w14:textId="4D5A5D84" w:rsidR="00CA79F1" w:rsidRDefault="00985497" w:rsidP="00CA79F1">
      <w:pPr>
        <w:spacing w:before="120" w:after="120"/>
      </w:pPr>
      <w:r>
        <w:t>Note:</w:t>
      </w:r>
      <w:r w:rsidR="00AE49A0">
        <w:t xml:space="preserve"> </w:t>
      </w:r>
      <w:r w:rsidR="00CA79F1">
        <w:t xml:space="preserve">Representative </w:t>
      </w:r>
      <w:r w:rsidR="003C59D3">
        <w:t xml:space="preserve">instrument </w:t>
      </w:r>
      <w:r w:rsidR="00CA79F1">
        <w:t>payload mass</w:t>
      </w:r>
      <w:r w:rsidR="003C59D3">
        <w:t xml:space="preserve"> limits</w:t>
      </w:r>
      <w:r w:rsidR="00CA79F1">
        <w:t xml:space="preserve"> for </w:t>
      </w:r>
      <w:r>
        <w:t>Mission Options A, B, C</w:t>
      </w:r>
      <w:r w:rsidR="00CA79F1">
        <w:t xml:space="preserve"> are 80, 200 &amp; &gt;200 kg (</w:t>
      </w:r>
      <w:r w:rsidR="003C59D3">
        <w:t xml:space="preserve">see </w:t>
      </w:r>
      <w:hyperlink w:anchor="_Mission_Options" w:history="1">
        <w:r w:rsidR="003C59D3" w:rsidRPr="003C59D3">
          <w:rPr>
            <w:rStyle w:val="Hyperlink"/>
          </w:rPr>
          <w:t>Mission Options</w:t>
        </w:r>
      </w:hyperlink>
      <w:r w:rsidR="00CA79F1">
        <w:t>)</w:t>
      </w:r>
      <w:r w:rsidR="00F40429">
        <w:t>.</w:t>
      </w:r>
    </w:p>
    <w:tbl>
      <w:tblPr>
        <w:tblW w:w="11332" w:type="dxa"/>
        <w:tblInd w:w="98" w:type="dxa"/>
        <w:tblLayout w:type="fixed"/>
        <w:tblCellMar>
          <w:left w:w="0" w:type="dxa"/>
          <w:right w:w="0" w:type="dxa"/>
        </w:tblCellMar>
        <w:tblLook w:val="04A0" w:firstRow="1" w:lastRow="0" w:firstColumn="1" w:lastColumn="0" w:noHBand="0" w:noVBand="1"/>
      </w:tblPr>
      <w:tblGrid>
        <w:gridCol w:w="1342"/>
        <w:gridCol w:w="4590"/>
        <w:gridCol w:w="1620"/>
        <w:gridCol w:w="3780"/>
      </w:tblGrid>
      <w:tr w:rsidR="00774B19" w:rsidRPr="00810B11" w14:paraId="3EB53D9E" w14:textId="77777777" w:rsidTr="00EE1D0F">
        <w:trPr>
          <w:trHeight w:val="60"/>
        </w:trPr>
        <w:tc>
          <w:tcPr>
            <w:tcW w:w="1342" w:type="dxa"/>
            <w:tcBorders>
              <w:right w:val="single" w:sz="4" w:space="0" w:color="auto"/>
            </w:tcBorders>
            <w:shd w:val="clear" w:color="auto" w:fill="auto"/>
            <w:vAlign w:val="center"/>
            <w:hideMark/>
          </w:tcPr>
          <w:p w14:paraId="01360B3A" w14:textId="54013C43" w:rsidR="00774B19" w:rsidRPr="00B56C26" w:rsidRDefault="00774B19" w:rsidP="00EE1D0F">
            <w:pPr>
              <w:rPr>
                <w:rFonts w:eastAsia="Times New Roman" w:cs="Times New Roman"/>
                <w:color w:val="000000"/>
                <w:sz w:val="22"/>
                <w:szCs w:val="22"/>
              </w:rPr>
            </w:pPr>
            <w:r w:rsidRPr="00B56C26">
              <w:rPr>
                <w:rFonts w:eastAsia="Times New Roman" w:cs="Times New Roman"/>
                <w:b/>
                <w:color w:val="000000"/>
                <w:sz w:val="22"/>
                <w:szCs w:val="22"/>
              </w:rPr>
              <w:t>Legend for Tables III-V:</w:t>
            </w:r>
            <w:r w:rsidR="00A012F8" w:rsidRPr="00B56C26">
              <w:rPr>
                <w:rFonts w:eastAsia="Times New Roman" w:cs="Times New Roman"/>
                <w:b/>
                <w:color w:val="000000"/>
                <w:sz w:val="22"/>
                <w:szCs w:val="22"/>
              </w:rPr>
              <w:t xml:space="preserve"> </w:t>
            </w:r>
          </w:p>
        </w:tc>
        <w:tc>
          <w:tcPr>
            <w:tcW w:w="4590" w:type="dxa"/>
            <w:tcBorders>
              <w:top w:val="single" w:sz="8" w:space="0" w:color="auto"/>
              <w:left w:val="single" w:sz="4" w:space="0" w:color="auto"/>
              <w:bottom w:val="single" w:sz="8" w:space="0" w:color="auto"/>
              <w:right w:val="single" w:sz="4" w:space="0" w:color="auto"/>
            </w:tcBorders>
            <w:shd w:val="clear" w:color="auto" w:fill="auto"/>
            <w:vAlign w:val="center"/>
          </w:tcPr>
          <w:p w14:paraId="115963A0" w14:textId="77777777" w:rsidR="00774B19" w:rsidRPr="00B56C26" w:rsidRDefault="00774B19" w:rsidP="00EE1D0F">
            <w:pPr>
              <w:jc w:val="center"/>
              <w:rPr>
                <w:rFonts w:eastAsia="Times New Roman" w:cs="Times New Roman"/>
                <w:color w:val="000000"/>
                <w:sz w:val="22"/>
                <w:szCs w:val="22"/>
              </w:rPr>
            </w:pPr>
            <w:r w:rsidRPr="00B56C26">
              <w:rPr>
                <w:rFonts w:eastAsia="Times New Roman" w:cs="Times New Roman"/>
                <w:color w:val="000000"/>
                <w:sz w:val="22"/>
                <w:szCs w:val="22"/>
              </w:rPr>
              <w:t xml:space="preserve">Investigation: S=Science/RS= Resource &amp; SKGs, </w:t>
            </w:r>
          </w:p>
          <w:p w14:paraId="2D4FA368" w14:textId="77777777" w:rsidR="00774B19" w:rsidRPr="00B56C26" w:rsidRDefault="00774B19" w:rsidP="00EE1D0F">
            <w:pPr>
              <w:jc w:val="center"/>
              <w:rPr>
                <w:rFonts w:eastAsia="Times New Roman" w:cs="Times New Roman"/>
                <w:color w:val="000000"/>
                <w:sz w:val="22"/>
                <w:szCs w:val="22"/>
              </w:rPr>
            </w:pPr>
            <w:r w:rsidRPr="00B56C26">
              <w:rPr>
                <w:rFonts w:eastAsia="Times New Roman" w:cs="Times New Roman"/>
                <w:color w:val="000000"/>
                <w:sz w:val="22"/>
                <w:szCs w:val="22"/>
              </w:rPr>
              <w:t>-N# = Objective/Investigation</w:t>
            </w:r>
          </w:p>
        </w:tc>
        <w:tc>
          <w:tcPr>
            <w:tcW w:w="1620" w:type="dxa"/>
            <w:tcBorders>
              <w:top w:val="single" w:sz="4" w:space="0" w:color="auto"/>
              <w:left w:val="single" w:sz="4" w:space="0" w:color="auto"/>
              <w:bottom w:val="single" w:sz="4" w:space="0" w:color="auto"/>
              <w:right w:val="single" w:sz="4" w:space="0" w:color="auto"/>
            </w:tcBorders>
            <w:shd w:val="clear" w:color="auto" w:fill="C2D69B" w:themeFill="accent3" w:themeFillTint="99"/>
            <w:noWrap/>
            <w:vAlign w:val="center"/>
            <w:hideMark/>
          </w:tcPr>
          <w:p w14:paraId="633C8730" w14:textId="77777777" w:rsidR="00774B19" w:rsidRPr="00B56C26" w:rsidRDefault="00774B19" w:rsidP="00EE1D0F">
            <w:pPr>
              <w:pStyle w:val="NormalWeb"/>
              <w:spacing w:before="0" w:beforeAutospacing="0" w:after="0" w:afterAutospacing="0"/>
              <w:jc w:val="center"/>
              <w:rPr>
                <w:rFonts w:asciiTheme="minorHAnsi" w:hAnsiTheme="minorHAnsi"/>
                <w:sz w:val="22"/>
                <w:szCs w:val="22"/>
              </w:rPr>
            </w:pPr>
            <w:r w:rsidRPr="00B56C26">
              <w:rPr>
                <w:rFonts w:asciiTheme="minorHAnsi" w:hAnsiTheme="minorHAnsi" w:cstheme="minorBidi"/>
                <w:color w:val="000000" w:themeColor="text1"/>
                <w:sz w:val="22"/>
                <w:szCs w:val="22"/>
              </w:rPr>
              <w:t>T = Threshold</w:t>
            </w:r>
          </w:p>
        </w:tc>
        <w:tc>
          <w:tcPr>
            <w:tcW w:w="3780" w:type="dxa"/>
            <w:tcBorders>
              <w:top w:val="single" w:sz="8" w:space="0" w:color="auto"/>
              <w:left w:val="nil"/>
              <w:bottom w:val="single" w:sz="8" w:space="0" w:color="auto"/>
              <w:right w:val="single" w:sz="8" w:space="0" w:color="auto"/>
            </w:tcBorders>
            <w:shd w:val="clear" w:color="auto" w:fill="EAF1DD" w:themeFill="accent3" w:themeFillTint="33"/>
            <w:noWrap/>
            <w:vAlign w:val="center"/>
            <w:hideMark/>
          </w:tcPr>
          <w:p w14:paraId="241B19B0" w14:textId="7E26DC59" w:rsidR="00774B19" w:rsidRPr="00B56C26" w:rsidRDefault="00774B19" w:rsidP="00EE1D0F">
            <w:pPr>
              <w:rPr>
                <w:rFonts w:eastAsia="Times New Roman" w:cs="Times New Roman"/>
                <w:color w:val="000000"/>
                <w:sz w:val="22"/>
                <w:szCs w:val="22"/>
              </w:rPr>
            </w:pPr>
            <w:r w:rsidRPr="00B56C26">
              <w:rPr>
                <w:rFonts w:eastAsia="Times New Roman" w:cs="Times New Roman"/>
                <w:color w:val="000000"/>
                <w:sz w:val="22"/>
                <w:szCs w:val="22"/>
              </w:rPr>
              <w:t> </w:t>
            </w:r>
            <w:r w:rsidRPr="00B56C26">
              <w:rPr>
                <w:color w:val="000000" w:themeColor="text1"/>
                <w:sz w:val="22"/>
                <w:szCs w:val="22"/>
              </w:rPr>
              <w:t>B = Baseline</w:t>
            </w:r>
            <w:r w:rsidR="00A012F8" w:rsidRPr="00B56C26">
              <w:rPr>
                <w:color w:val="000000" w:themeColor="text1"/>
                <w:sz w:val="22"/>
                <w:szCs w:val="22"/>
              </w:rPr>
              <w:t xml:space="preserve"> </w:t>
            </w:r>
            <w:r w:rsidRPr="00B56C26">
              <w:rPr>
                <w:color w:val="000000" w:themeColor="text1"/>
                <w:sz w:val="22"/>
                <w:szCs w:val="22"/>
              </w:rPr>
              <w:t>(includes Threshold)</w:t>
            </w:r>
          </w:p>
        </w:tc>
      </w:tr>
    </w:tbl>
    <w:p w14:paraId="1E35637A" w14:textId="77777777" w:rsidR="00774B19" w:rsidRDefault="00774B19" w:rsidP="00323D10">
      <w:pPr>
        <w:sectPr w:rsidR="00774B19" w:rsidSect="00323D10">
          <w:footerReference w:type="default" r:id="rId25"/>
          <w:pgSz w:w="15840" w:h="12240" w:orient="landscape"/>
          <w:pgMar w:top="1440" w:right="1440" w:bottom="1440" w:left="1440" w:header="720" w:footer="720" w:gutter="0"/>
          <w:cols w:space="720"/>
          <w:docGrid w:linePitch="326"/>
        </w:sectPr>
      </w:pPr>
    </w:p>
    <w:p w14:paraId="69807F81" w14:textId="015B5981" w:rsidR="000D7FE0" w:rsidRPr="001F5A77" w:rsidRDefault="00827894" w:rsidP="001F5A77">
      <w:pPr>
        <w:pStyle w:val="Heading1"/>
        <w:spacing w:before="360" w:after="120"/>
        <w:rPr>
          <w:sz w:val="30"/>
          <w:szCs w:val="30"/>
        </w:rPr>
      </w:pPr>
      <w:bookmarkStart w:id="128" w:name="_Toc432597940"/>
      <w:bookmarkStart w:id="129" w:name="_Toc437328692"/>
      <w:r w:rsidRPr="001F5A77">
        <w:rPr>
          <w:sz w:val="30"/>
          <w:szCs w:val="30"/>
        </w:rPr>
        <w:lastRenderedPageBreak/>
        <w:t>V</w:t>
      </w:r>
      <w:r w:rsidR="00294677">
        <w:rPr>
          <w:sz w:val="30"/>
          <w:szCs w:val="30"/>
        </w:rPr>
        <w:t>I</w:t>
      </w:r>
      <w:r w:rsidRPr="001F5A77">
        <w:rPr>
          <w:sz w:val="30"/>
          <w:szCs w:val="30"/>
        </w:rPr>
        <w:t>. Traceability</w:t>
      </w:r>
      <w:bookmarkEnd w:id="128"/>
      <w:bookmarkEnd w:id="129"/>
    </w:p>
    <w:p w14:paraId="4AA28F43" w14:textId="77777777" w:rsidR="00A87A78" w:rsidRDefault="00A87A78" w:rsidP="00A87A78">
      <w:pPr>
        <w:jc w:val="both"/>
      </w:pPr>
      <w:r>
        <w:t>Two types of traceability are shown in this report:</w:t>
      </w:r>
    </w:p>
    <w:p w14:paraId="36010107" w14:textId="0CC31D47" w:rsidR="00A87A78" w:rsidRDefault="00A87A78" w:rsidP="00F967E9">
      <w:pPr>
        <w:pStyle w:val="ListParagraph"/>
        <w:numPr>
          <w:ilvl w:val="0"/>
          <w:numId w:val="31"/>
        </w:numPr>
        <w:jc w:val="both"/>
      </w:pPr>
      <w:r>
        <w:t>The NEX-SAG members defined and evaluated the high-priority Science, Resource, and Programmatic Objectives based on instructions in the charter, discussions with Mars Science and Resource community members (including ICE-WG), and review of the Decadal Goals (NRC, 2011) and MEPAG Goals Document (MEPAG, 2015).</w:t>
      </w:r>
      <w:r w:rsidR="00A012F8">
        <w:t xml:space="preserve"> </w:t>
      </w:r>
      <w:r>
        <w:t>Table</w:t>
      </w:r>
      <w:r w:rsidR="006F213E">
        <w:t>s</w:t>
      </w:r>
      <w:r>
        <w:t xml:space="preserve"> </w:t>
      </w:r>
      <w:hyperlink w:anchor="_Table_I:_Traceability" w:history="1">
        <w:r w:rsidRPr="006F213E">
          <w:rPr>
            <w:rStyle w:val="Hyperlink"/>
          </w:rPr>
          <w:t>I</w:t>
        </w:r>
      </w:hyperlink>
      <w:r w:rsidR="006F213E">
        <w:t xml:space="preserve"> and </w:t>
      </w:r>
      <w:hyperlink w:anchor="_Table_II:_Traceability" w:history="1">
        <w:r w:rsidR="006F213E" w:rsidRPr="006F213E">
          <w:rPr>
            <w:rStyle w:val="Hyperlink"/>
          </w:rPr>
          <w:t>II</w:t>
        </w:r>
      </w:hyperlink>
      <w:r>
        <w:t xml:space="preserve"> shows the connection between the NEX-SAG defined Objectives and the Decadal Survey. </w:t>
      </w:r>
      <w:hyperlink w:anchor="_Table_VI:_Traceability" w:history="1">
        <w:r w:rsidRPr="006F213E">
          <w:rPr>
            <w:rStyle w:val="Hyperlink"/>
          </w:rPr>
          <w:t>Table VI</w:t>
        </w:r>
      </w:hyperlink>
      <w:r>
        <w:t xml:space="preserve"> shows the traceability to the MEPAG Goals (MEPAG, 2015</w:t>
      </w:r>
      <w:r w:rsidRPr="00F967E9">
        <w:t>)</w:t>
      </w:r>
      <w:r w:rsidR="00FB27B5">
        <w:t>, including input from ICE-WG regarding the mapping to Goal IV.</w:t>
      </w:r>
      <w:r w:rsidR="00FB27B5" w:rsidRPr="00F967E9" w:rsidDel="00FB27B5">
        <w:t xml:space="preserve"> </w:t>
      </w:r>
      <w:r w:rsidR="003C59D3">
        <w:t xml:space="preserve">Further detail on the traceability of SKGs to Goal IV is given in </w:t>
      </w:r>
      <w:hyperlink w:anchor="_Appendix_4._SKGs" w:history="1">
        <w:r w:rsidR="003C59D3" w:rsidRPr="003C59D3">
          <w:rPr>
            <w:rStyle w:val="Hyperlink"/>
          </w:rPr>
          <w:t>Appendix 4</w:t>
        </w:r>
      </w:hyperlink>
      <w:r w:rsidR="003C59D3">
        <w:t>.</w:t>
      </w:r>
    </w:p>
    <w:p w14:paraId="74B5A20A" w14:textId="530FC1BD" w:rsidR="009E0CD6" w:rsidRPr="00F71511" w:rsidRDefault="00A87A78" w:rsidP="00104D17">
      <w:pPr>
        <w:pStyle w:val="ListParagraph"/>
        <w:numPr>
          <w:ilvl w:val="0"/>
          <w:numId w:val="31"/>
        </w:numPr>
        <w:jc w:val="both"/>
      </w:pPr>
      <w:r>
        <w:t>After defining the high-priority Science, Resource, and Programmatic Objectives, the NEX-SAG members traced these Objectives into investigations, then measurement requirements. This is described in Section</w:t>
      </w:r>
      <w:r w:rsidR="00430866">
        <w:t>s</w:t>
      </w:r>
      <w:r>
        <w:t xml:space="preserve"> </w:t>
      </w:r>
      <w:hyperlink w:anchor="_I._Science" w:history="1">
        <w:r w:rsidRPr="006F213E">
          <w:rPr>
            <w:rStyle w:val="Hyperlink"/>
          </w:rPr>
          <w:t>I</w:t>
        </w:r>
      </w:hyperlink>
      <w:r w:rsidR="00430866">
        <w:t xml:space="preserve"> and </w:t>
      </w:r>
      <w:hyperlink w:anchor="_II._Resources,_Strategic" w:history="1">
        <w:r w:rsidR="00430866" w:rsidRPr="006F213E">
          <w:rPr>
            <w:rStyle w:val="Hyperlink"/>
          </w:rPr>
          <w:t>II</w:t>
        </w:r>
      </w:hyperlink>
      <w:r>
        <w:t xml:space="preserve"> and then </w:t>
      </w:r>
      <w:r w:rsidR="00430866">
        <w:t>summarized</w:t>
      </w:r>
      <w:r>
        <w:t xml:space="preserve"> in </w:t>
      </w:r>
      <w:r w:rsidR="00F967E9" w:rsidRPr="00F71511">
        <w:t>Table</w:t>
      </w:r>
      <w:r>
        <w:t>s</w:t>
      </w:r>
      <w:r w:rsidR="00F967E9" w:rsidRPr="00F71511">
        <w:t xml:space="preserve"> </w:t>
      </w:r>
      <w:hyperlink w:anchor="_Table_I:_Traceability" w:history="1">
        <w:r w:rsidR="00F967E9" w:rsidRPr="006F213E">
          <w:rPr>
            <w:rStyle w:val="Hyperlink"/>
          </w:rPr>
          <w:t>I</w:t>
        </w:r>
      </w:hyperlink>
      <w:r>
        <w:t xml:space="preserve"> and </w:t>
      </w:r>
      <w:hyperlink w:anchor="_Table_II:_Traceability" w:history="1">
        <w:r w:rsidRPr="006F213E">
          <w:rPr>
            <w:rStyle w:val="Hyperlink"/>
          </w:rPr>
          <w:t>II</w:t>
        </w:r>
      </w:hyperlink>
      <w:r>
        <w:t>.</w:t>
      </w:r>
      <w:r w:rsidR="00430866">
        <w:t xml:space="preserve"> </w:t>
      </w:r>
      <w:r w:rsidR="00F967E9" w:rsidRPr="00F71511">
        <w:t xml:space="preserve">Tables </w:t>
      </w:r>
      <w:hyperlink w:anchor="_Table_III:_Mapping" w:history="1">
        <w:r w:rsidR="00F967E9" w:rsidRPr="006F213E">
          <w:rPr>
            <w:rStyle w:val="Hyperlink"/>
          </w:rPr>
          <w:t>III</w:t>
        </w:r>
      </w:hyperlink>
      <w:r w:rsidR="00F967E9" w:rsidRPr="00F71511">
        <w:t xml:space="preserve"> and </w:t>
      </w:r>
      <w:hyperlink w:anchor="_Table_IV:_Mapping" w:history="1">
        <w:r w:rsidR="00F967E9" w:rsidRPr="006F213E">
          <w:rPr>
            <w:rStyle w:val="Hyperlink"/>
          </w:rPr>
          <w:t>IV</w:t>
        </w:r>
      </w:hyperlink>
      <w:r w:rsidR="00F967E9" w:rsidRPr="00F71511">
        <w:t xml:space="preserve"> </w:t>
      </w:r>
      <w:r w:rsidR="00430866">
        <w:t xml:space="preserve">then </w:t>
      </w:r>
      <w:r w:rsidR="00F967E9" w:rsidRPr="00F71511">
        <w:t>trace the measurement requirements for Science, Resources, and Reconnaissance to instrument type (proof-of-concepts)</w:t>
      </w:r>
      <w:r w:rsidR="003C59D3">
        <w:t>.</w:t>
      </w:r>
      <w:r w:rsidR="006F213E">
        <w:t xml:space="preserve"> </w:t>
      </w:r>
      <w:r w:rsidR="003C59D3">
        <w:t xml:space="preserve">A </w:t>
      </w:r>
      <w:r w:rsidR="006F213E">
        <w:t xml:space="preserve">collection of possible mission concepts </w:t>
      </w:r>
      <w:r w:rsidR="003C59D3">
        <w:t xml:space="preserve">is </w:t>
      </w:r>
      <w:r w:rsidR="006F213E">
        <w:t xml:space="preserve">presented in </w:t>
      </w:r>
      <w:hyperlink w:anchor="_Table_V:_Mission" w:history="1">
        <w:r w:rsidR="006F213E" w:rsidRPr="006F213E">
          <w:rPr>
            <w:rStyle w:val="Hyperlink"/>
          </w:rPr>
          <w:t>Table V</w:t>
        </w:r>
      </w:hyperlink>
      <w:r w:rsidR="00F967E9" w:rsidRPr="00F71511">
        <w:t xml:space="preserve">. </w:t>
      </w:r>
    </w:p>
    <w:p w14:paraId="6C82A49B" w14:textId="3928EE6F" w:rsidR="000748E8" w:rsidRPr="008C666A" w:rsidRDefault="008C666A" w:rsidP="00DC40B4">
      <w:pPr>
        <w:pStyle w:val="Heading2"/>
        <w:rPr>
          <w:i/>
        </w:rPr>
      </w:pPr>
      <w:bookmarkStart w:id="130" w:name="_Table_VI:_Traceability"/>
      <w:bookmarkStart w:id="131" w:name="_Toc437328693"/>
      <w:bookmarkStart w:id="132" w:name="_Toc432597941"/>
      <w:bookmarkEnd w:id="130"/>
      <w:r>
        <w:rPr>
          <w:i/>
        </w:rPr>
        <w:t>Table</w:t>
      </w:r>
      <w:r w:rsidR="00DC40B4" w:rsidRPr="008C666A">
        <w:rPr>
          <w:i/>
        </w:rPr>
        <w:t xml:space="preserve"> V</w:t>
      </w:r>
      <w:r w:rsidR="007948AF">
        <w:rPr>
          <w:i/>
        </w:rPr>
        <w:t>I</w:t>
      </w:r>
      <w:r w:rsidR="00DC40B4" w:rsidRPr="008C666A">
        <w:rPr>
          <w:i/>
        </w:rPr>
        <w:t>: Traceability to MEPAG Goals</w:t>
      </w:r>
      <w:bookmarkEnd w:id="131"/>
      <w:r w:rsidR="00DC40B4" w:rsidRPr="008C666A">
        <w:rPr>
          <w:i/>
        </w:rPr>
        <w:t xml:space="preserve"> </w:t>
      </w:r>
      <w:bookmarkEnd w:id="132"/>
    </w:p>
    <w:tbl>
      <w:tblPr>
        <w:tblW w:w="9476" w:type="dxa"/>
        <w:tblInd w:w="93" w:type="dxa"/>
        <w:tblCellMar>
          <w:left w:w="29" w:type="dxa"/>
          <w:right w:w="29" w:type="dxa"/>
        </w:tblCellMar>
        <w:tblLook w:val="04A0" w:firstRow="1" w:lastRow="0" w:firstColumn="1" w:lastColumn="0" w:noHBand="0" w:noVBand="1"/>
      </w:tblPr>
      <w:tblGrid>
        <w:gridCol w:w="4076"/>
        <w:gridCol w:w="1170"/>
        <w:gridCol w:w="1260"/>
        <w:gridCol w:w="1260"/>
        <w:gridCol w:w="1710"/>
      </w:tblGrid>
      <w:tr w:rsidR="00FB27B5" w:rsidRPr="00F967E9" w14:paraId="7D0E498F" w14:textId="77777777" w:rsidTr="006F213E">
        <w:trPr>
          <w:trHeight w:val="920"/>
        </w:trPr>
        <w:tc>
          <w:tcPr>
            <w:tcW w:w="4076" w:type="dxa"/>
            <w:tcBorders>
              <w:top w:val="single" w:sz="8" w:space="0" w:color="auto"/>
              <w:left w:val="single" w:sz="8" w:space="0" w:color="auto"/>
              <w:bottom w:val="single" w:sz="8" w:space="0" w:color="auto"/>
              <w:right w:val="single" w:sz="8" w:space="0" w:color="auto"/>
            </w:tcBorders>
            <w:shd w:val="clear" w:color="000000" w:fill="F2F2F2"/>
            <w:vAlign w:val="center"/>
            <w:hideMark/>
          </w:tcPr>
          <w:p w14:paraId="32065FF3" w14:textId="77777777" w:rsidR="00FB27B5" w:rsidRDefault="00FB27B5" w:rsidP="00FB27B5">
            <w:pPr>
              <w:jc w:val="right"/>
              <w:rPr>
                <w:rFonts w:eastAsia="Times New Roman" w:cs="Times New Roman"/>
                <w:b/>
                <w:color w:val="000000"/>
                <w:sz w:val="21"/>
                <w:szCs w:val="21"/>
              </w:rPr>
            </w:pPr>
            <w:r w:rsidRPr="007E6DDB">
              <w:rPr>
                <w:rFonts w:eastAsia="Times New Roman" w:cs="Times New Roman"/>
                <w:b/>
                <w:color w:val="000000"/>
                <w:sz w:val="21"/>
                <w:szCs w:val="21"/>
              </w:rPr>
              <w:t>MEPAG Goals:</w:t>
            </w:r>
          </w:p>
          <w:p w14:paraId="1DD4EE2A" w14:textId="5491A912" w:rsidR="00433E14" w:rsidRPr="00433E14" w:rsidRDefault="00433E14" w:rsidP="00FB27B5">
            <w:pPr>
              <w:jc w:val="right"/>
              <w:rPr>
                <w:rFonts w:eastAsia="Times New Roman" w:cs="Times New Roman"/>
                <w:color w:val="000000"/>
                <w:sz w:val="21"/>
                <w:szCs w:val="21"/>
              </w:rPr>
            </w:pPr>
            <w:r>
              <w:rPr>
                <w:rFonts w:eastAsia="Times New Roman" w:cs="Times New Roman"/>
                <w:color w:val="000000"/>
                <w:sz w:val="21"/>
                <w:szCs w:val="21"/>
              </w:rPr>
              <w:t xml:space="preserve">Listed in </w:t>
            </w:r>
            <w:hyperlink w:anchor="_Appendix_3._MEPAG" w:history="1">
              <w:r w:rsidRPr="00433E14">
                <w:rPr>
                  <w:rStyle w:val="Hyperlink"/>
                  <w:rFonts w:eastAsia="Times New Roman" w:cs="Times New Roman"/>
                  <w:sz w:val="21"/>
                  <w:szCs w:val="21"/>
                </w:rPr>
                <w:t>Appendix 3</w:t>
              </w:r>
            </w:hyperlink>
          </w:p>
        </w:tc>
        <w:tc>
          <w:tcPr>
            <w:tcW w:w="1170" w:type="dxa"/>
            <w:tcBorders>
              <w:top w:val="single" w:sz="8" w:space="0" w:color="auto"/>
              <w:left w:val="nil"/>
              <w:bottom w:val="single" w:sz="8" w:space="0" w:color="auto"/>
              <w:right w:val="single" w:sz="4" w:space="0" w:color="auto"/>
            </w:tcBorders>
            <w:shd w:val="clear" w:color="000000" w:fill="F2F2F2"/>
            <w:vAlign w:val="center"/>
            <w:hideMark/>
          </w:tcPr>
          <w:p w14:paraId="0CC17423" w14:textId="4CBF1005" w:rsidR="00FB27B5" w:rsidRPr="00F967E9" w:rsidRDefault="00FB27B5" w:rsidP="00430866">
            <w:pPr>
              <w:jc w:val="center"/>
              <w:rPr>
                <w:rFonts w:eastAsia="Times New Roman" w:cs="Times New Roman"/>
                <w:color w:val="000000"/>
                <w:sz w:val="21"/>
                <w:szCs w:val="21"/>
              </w:rPr>
            </w:pPr>
            <w:r w:rsidRPr="007E6DDB">
              <w:rPr>
                <w:rFonts w:eastAsia="Times New Roman" w:cs="Times New Roman"/>
                <w:b/>
                <w:color w:val="000000"/>
                <w:sz w:val="21"/>
                <w:szCs w:val="21"/>
              </w:rPr>
              <w:t>Goal I:</w:t>
            </w:r>
            <w:r w:rsidRPr="00F967E9">
              <w:rPr>
                <w:rFonts w:eastAsia="Times New Roman" w:cs="Times New Roman"/>
                <w:color w:val="000000"/>
                <w:sz w:val="21"/>
                <w:szCs w:val="21"/>
              </w:rPr>
              <w:t xml:space="preserve"> Life</w:t>
            </w:r>
          </w:p>
        </w:tc>
        <w:tc>
          <w:tcPr>
            <w:tcW w:w="1260" w:type="dxa"/>
            <w:tcBorders>
              <w:top w:val="single" w:sz="8" w:space="0" w:color="auto"/>
              <w:left w:val="nil"/>
              <w:bottom w:val="single" w:sz="8" w:space="0" w:color="auto"/>
              <w:right w:val="single" w:sz="4" w:space="0" w:color="auto"/>
            </w:tcBorders>
            <w:shd w:val="clear" w:color="000000" w:fill="F2F2F2"/>
            <w:vAlign w:val="center"/>
            <w:hideMark/>
          </w:tcPr>
          <w:p w14:paraId="74912300" w14:textId="77777777" w:rsidR="00FB27B5" w:rsidRPr="00F967E9" w:rsidRDefault="00FB27B5" w:rsidP="00430866">
            <w:pPr>
              <w:jc w:val="center"/>
              <w:rPr>
                <w:rFonts w:eastAsia="Times New Roman" w:cs="Times New Roman"/>
                <w:color w:val="000000"/>
                <w:sz w:val="21"/>
                <w:szCs w:val="21"/>
              </w:rPr>
            </w:pPr>
            <w:r w:rsidRPr="007E6DDB">
              <w:rPr>
                <w:rFonts w:eastAsia="Times New Roman" w:cs="Times New Roman"/>
                <w:b/>
                <w:color w:val="000000"/>
                <w:sz w:val="21"/>
                <w:szCs w:val="21"/>
              </w:rPr>
              <w:t xml:space="preserve">Goal II: </w:t>
            </w:r>
            <w:r w:rsidRPr="00F967E9">
              <w:rPr>
                <w:rFonts w:eastAsia="Times New Roman" w:cs="Times New Roman"/>
                <w:color w:val="000000"/>
                <w:sz w:val="21"/>
                <w:szCs w:val="21"/>
              </w:rPr>
              <w:t>Climate</w:t>
            </w:r>
          </w:p>
        </w:tc>
        <w:tc>
          <w:tcPr>
            <w:tcW w:w="1260" w:type="dxa"/>
            <w:tcBorders>
              <w:top w:val="single" w:sz="8" w:space="0" w:color="auto"/>
              <w:left w:val="nil"/>
              <w:bottom w:val="single" w:sz="8" w:space="0" w:color="auto"/>
              <w:right w:val="single" w:sz="4" w:space="0" w:color="auto"/>
            </w:tcBorders>
            <w:shd w:val="clear" w:color="000000" w:fill="F2F2F2"/>
            <w:vAlign w:val="center"/>
            <w:hideMark/>
          </w:tcPr>
          <w:p w14:paraId="7EF8B15B" w14:textId="2D4A2F9F" w:rsidR="00FB27B5" w:rsidRPr="00F967E9" w:rsidRDefault="00FB27B5" w:rsidP="00430866">
            <w:pPr>
              <w:jc w:val="center"/>
              <w:rPr>
                <w:rFonts w:eastAsia="Times New Roman" w:cs="Times New Roman"/>
                <w:color w:val="000000"/>
                <w:sz w:val="21"/>
                <w:szCs w:val="21"/>
              </w:rPr>
            </w:pPr>
            <w:r w:rsidRPr="007E6DDB">
              <w:rPr>
                <w:rFonts w:eastAsia="Times New Roman" w:cs="Times New Roman"/>
                <w:b/>
                <w:color w:val="000000"/>
                <w:sz w:val="21"/>
                <w:szCs w:val="21"/>
              </w:rPr>
              <w:t>Goal III:</w:t>
            </w:r>
            <w:r w:rsidRPr="00F967E9">
              <w:rPr>
                <w:rFonts w:eastAsia="Times New Roman" w:cs="Times New Roman"/>
                <w:color w:val="000000"/>
                <w:sz w:val="21"/>
                <w:szCs w:val="21"/>
              </w:rPr>
              <w:t xml:space="preserve"> Geology &amp; Geophysics</w:t>
            </w:r>
          </w:p>
        </w:tc>
        <w:tc>
          <w:tcPr>
            <w:tcW w:w="1710" w:type="dxa"/>
            <w:tcBorders>
              <w:top w:val="single" w:sz="8" w:space="0" w:color="auto"/>
              <w:left w:val="nil"/>
              <w:bottom w:val="single" w:sz="8" w:space="0" w:color="auto"/>
              <w:right w:val="single" w:sz="4" w:space="0" w:color="auto"/>
            </w:tcBorders>
            <w:shd w:val="clear" w:color="000000" w:fill="F2F2F2"/>
            <w:vAlign w:val="center"/>
            <w:hideMark/>
          </w:tcPr>
          <w:p w14:paraId="25B8E1BA" w14:textId="7DC7E67F" w:rsidR="00FB27B5" w:rsidRPr="00F967E9" w:rsidRDefault="00FB27B5" w:rsidP="00430866">
            <w:pPr>
              <w:jc w:val="center"/>
              <w:rPr>
                <w:rFonts w:eastAsia="Times New Roman" w:cs="Times New Roman"/>
                <w:color w:val="000000"/>
                <w:sz w:val="21"/>
                <w:szCs w:val="21"/>
              </w:rPr>
            </w:pPr>
            <w:r w:rsidRPr="007E6DDB">
              <w:rPr>
                <w:rFonts w:eastAsia="Times New Roman" w:cs="Times New Roman"/>
                <w:b/>
                <w:color w:val="000000"/>
                <w:sz w:val="21"/>
                <w:szCs w:val="21"/>
              </w:rPr>
              <w:t>Goal IV:</w:t>
            </w:r>
            <w:r w:rsidRPr="00F967E9">
              <w:rPr>
                <w:rFonts w:eastAsia="Times New Roman" w:cs="Times New Roman"/>
                <w:color w:val="000000"/>
                <w:sz w:val="21"/>
                <w:szCs w:val="21"/>
              </w:rPr>
              <w:t xml:space="preserve"> </w:t>
            </w:r>
            <w:proofErr w:type="spellStart"/>
            <w:r w:rsidRPr="00F967E9">
              <w:rPr>
                <w:rFonts w:eastAsia="Times New Roman" w:cs="Times New Roman"/>
                <w:color w:val="000000"/>
                <w:sz w:val="21"/>
                <w:szCs w:val="21"/>
              </w:rPr>
              <w:t>P</w:t>
            </w:r>
            <w:r>
              <w:rPr>
                <w:rFonts w:eastAsia="Times New Roman" w:cs="Times New Roman"/>
                <w:color w:val="000000"/>
                <w:sz w:val="21"/>
                <w:szCs w:val="21"/>
              </w:rPr>
              <w:t>repar</w:t>
            </w:r>
            <w:proofErr w:type="spellEnd"/>
            <w:r>
              <w:rPr>
                <w:rFonts w:eastAsia="Times New Roman" w:cs="Times New Roman"/>
                <w:color w:val="000000"/>
                <w:sz w:val="21"/>
                <w:szCs w:val="21"/>
              </w:rPr>
              <w:t xml:space="preserve">. for Human </w:t>
            </w:r>
            <w:proofErr w:type="spellStart"/>
            <w:r>
              <w:rPr>
                <w:rFonts w:eastAsia="Times New Roman" w:cs="Times New Roman"/>
                <w:color w:val="000000"/>
                <w:sz w:val="21"/>
                <w:szCs w:val="21"/>
              </w:rPr>
              <w:t>Explor</w:t>
            </w:r>
            <w:proofErr w:type="spellEnd"/>
            <w:r>
              <w:rPr>
                <w:rFonts w:eastAsia="Times New Roman" w:cs="Times New Roman"/>
                <w:color w:val="000000"/>
                <w:sz w:val="21"/>
                <w:szCs w:val="21"/>
              </w:rPr>
              <w:t>.</w:t>
            </w:r>
            <w:r w:rsidRPr="00F967E9">
              <w:rPr>
                <w:rFonts w:eastAsia="Times New Roman" w:cs="Times New Roman"/>
                <w:color w:val="000000"/>
                <w:sz w:val="21"/>
                <w:szCs w:val="21"/>
              </w:rPr>
              <w:t xml:space="preserve"> (</w:t>
            </w:r>
            <w:r w:rsidR="00AE49A0">
              <w:rPr>
                <w:rFonts w:eastAsia="Times New Roman" w:cs="Times New Roman"/>
                <w:color w:val="000000"/>
                <w:sz w:val="21"/>
                <w:szCs w:val="21"/>
              </w:rPr>
              <w:t xml:space="preserve">map to </w:t>
            </w:r>
            <w:r w:rsidRPr="00F967E9">
              <w:rPr>
                <w:rFonts w:eastAsia="Times New Roman" w:cs="Times New Roman"/>
                <w:color w:val="000000"/>
                <w:sz w:val="21"/>
                <w:szCs w:val="21"/>
              </w:rPr>
              <w:t>SKGs</w:t>
            </w:r>
            <w:r w:rsidR="00AE49A0">
              <w:rPr>
                <w:rFonts w:eastAsia="Times New Roman" w:cs="Times New Roman"/>
                <w:color w:val="000000"/>
                <w:sz w:val="21"/>
                <w:szCs w:val="21"/>
              </w:rPr>
              <w:t xml:space="preserve">, </w:t>
            </w:r>
            <w:hyperlink w:anchor="_Appendix_4._SKGs" w:history="1">
              <w:r w:rsidR="00AE49A0" w:rsidRPr="008B3B5E">
                <w:rPr>
                  <w:rStyle w:val="Hyperlink"/>
                  <w:rFonts w:eastAsia="Times New Roman" w:cs="Times New Roman"/>
                  <w:sz w:val="21"/>
                  <w:szCs w:val="21"/>
                </w:rPr>
                <w:t>Appendix 4</w:t>
              </w:r>
            </w:hyperlink>
            <w:r w:rsidRPr="00F967E9">
              <w:rPr>
                <w:rFonts w:eastAsia="Times New Roman" w:cs="Times New Roman"/>
                <w:color w:val="000000"/>
                <w:sz w:val="21"/>
                <w:szCs w:val="21"/>
              </w:rPr>
              <w:t>)</w:t>
            </w:r>
          </w:p>
        </w:tc>
      </w:tr>
      <w:tr w:rsidR="00E04B15" w:rsidRPr="00F967E9" w14:paraId="354D9ACF" w14:textId="77777777" w:rsidTr="007E6DDB">
        <w:trPr>
          <w:trHeight w:val="60"/>
        </w:trPr>
        <w:tc>
          <w:tcPr>
            <w:tcW w:w="9476" w:type="dxa"/>
            <w:gridSpan w:val="5"/>
            <w:tcBorders>
              <w:top w:val="nil"/>
              <w:left w:val="single" w:sz="8" w:space="0" w:color="auto"/>
              <w:bottom w:val="single" w:sz="4" w:space="0" w:color="auto"/>
              <w:right w:val="single" w:sz="4" w:space="0" w:color="auto"/>
            </w:tcBorders>
            <w:shd w:val="clear" w:color="auto" w:fill="D6E3BC" w:themeFill="accent3" w:themeFillTint="66"/>
            <w:vAlign w:val="center"/>
          </w:tcPr>
          <w:p w14:paraId="66891DEA" w14:textId="58D6678E" w:rsidR="00E04B15" w:rsidRPr="00F967E9" w:rsidRDefault="007E6DDB" w:rsidP="00430866">
            <w:pPr>
              <w:rPr>
                <w:rFonts w:eastAsia="Times New Roman" w:cs="Times New Roman"/>
                <w:color w:val="000000"/>
                <w:sz w:val="21"/>
                <w:szCs w:val="21"/>
              </w:rPr>
            </w:pPr>
            <w:r>
              <w:rPr>
                <w:rFonts w:eastAsia="Times New Roman" w:cs="Arial"/>
                <w:b/>
                <w:kern w:val="24"/>
                <w:sz w:val="21"/>
                <w:szCs w:val="21"/>
              </w:rPr>
              <w:t xml:space="preserve">NEX-SAG </w:t>
            </w:r>
            <w:r w:rsidR="00E04B15">
              <w:rPr>
                <w:rFonts w:eastAsia="Times New Roman" w:cs="Arial"/>
                <w:b/>
                <w:kern w:val="24"/>
                <w:sz w:val="21"/>
                <w:szCs w:val="21"/>
              </w:rPr>
              <w:t>Science Objectives</w:t>
            </w:r>
          </w:p>
        </w:tc>
      </w:tr>
      <w:tr w:rsidR="00FB27B5" w:rsidRPr="00F967E9" w14:paraId="5F3DA64D" w14:textId="77777777" w:rsidTr="006F213E">
        <w:trPr>
          <w:trHeight w:val="60"/>
        </w:trPr>
        <w:tc>
          <w:tcPr>
            <w:tcW w:w="4076" w:type="dxa"/>
            <w:tcBorders>
              <w:top w:val="nil"/>
              <w:left w:val="single" w:sz="8" w:space="0" w:color="auto"/>
              <w:bottom w:val="single" w:sz="4" w:space="0" w:color="auto"/>
              <w:right w:val="single" w:sz="8" w:space="0" w:color="auto"/>
            </w:tcBorders>
            <w:shd w:val="clear" w:color="auto" w:fill="auto"/>
            <w:vAlign w:val="center"/>
            <w:hideMark/>
          </w:tcPr>
          <w:p w14:paraId="13B29A6D" w14:textId="2F853DEC" w:rsidR="00FB27B5" w:rsidRPr="00F967E9" w:rsidRDefault="00FB27B5" w:rsidP="00430866">
            <w:pPr>
              <w:rPr>
                <w:rFonts w:eastAsia="Times New Roman" w:cs="Times New Roman"/>
                <w:color w:val="000000"/>
                <w:sz w:val="21"/>
                <w:szCs w:val="21"/>
              </w:rPr>
            </w:pPr>
            <w:r w:rsidRPr="00F967E9">
              <w:rPr>
                <w:rFonts w:eastAsia="Times New Roman" w:cs="Arial"/>
                <w:b/>
                <w:kern w:val="24"/>
                <w:sz w:val="21"/>
                <w:szCs w:val="21"/>
              </w:rPr>
              <w:t>S-A.</w:t>
            </w:r>
            <w:r w:rsidRPr="00F967E9">
              <w:rPr>
                <w:rFonts w:eastAsia="Times New Roman" w:cs="Arial"/>
                <w:kern w:val="24"/>
                <w:sz w:val="21"/>
                <w:szCs w:val="21"/>
              </w:rPr>
              <w:t xml:space="preserve"> Distribution &amp; Origin of Ice Reservoirs</w:t>
            </w:r>
          </w:p>
        </w:tc>
        <w:tc>
          <w:tcPr>
            <w:tcW w:w="1170" w:type="dxa"/>
            <w:tcBorders>
              <w:top w:val="nil"/>
              <w:left w:val="nil"/>
              <w:bottom w:val="single" w:sz="4" w:space="0" w:color="auto"/>
              <w:right w:val="single" w:sz="4" w:space="0" w:color="auto"/>
            </w:tcBorders>
            <w:shd w:val="clear" w:color="auto" w:fill="auto"/>
            <w:vAlign w:val="center"/>
            <w:hideMark/>
          </w:tcPr>
          <w:p w14:paraId="45DAFD9F" w14:textId="526691DE" w:rsidR="00FB27B5" w:rsidRPr="00F967E9" w:rsidRDefault="00FB27B5" w:rsidP="00430866">
            <w:pPr>
              <w:rPr>
                <w:rFonts w:eastAsia="Times New Roman" w:cs="Times New Roman"/>
                <w:color w:val="000000"/>
                <w:sz w:val="21"/>
                <w:szCs w:val="21"/>
              </w:rPr>
            </w:pPr>
            <w:r w:rsidRPr="00F967E9">
              <w:rPr>
                <w:rFonts w:eastAsia="Times New Roman" w:cs="Times New Roman"/>
                <w:color w:val="000000"/>
                <w:sz w:val="21"/>
                <w:szCs w:val="21"/>
              </w:rPr>
              <w:t>A1.1, A1.2, B1.2, B1.3, B1.5</w:t>
            </w:r>
          </w:p>
        </w:tc>
        <w:tc>
          <w:tcPr>
            <w:tcW w:w="1260" w:type="dxa"/>
            <w:tcBorders>
              <w:top w:val="nil"/>
              <w:left w:val="nil"/>
              <w:bottom w:val="single" w:sz="4" w:space="0" w:color="auto"/>
              <w:right w:val="single" w:sz="4" w:space="0" w:color="auto"/>
            </w:tcBorders>
            <w:shd w:val="clear" w:color="auto" w:fill="auto"/>
            <w:vAlign w:val="center"/>
            <w:hideMark/>
          </w:tcPr>
          <w:p w14:paraId="7D40952C" w14:textId="258E2CEE" w:rsidR="00FB27B5" w:rsidRPr="00F967E9" w:rsidRDefault="00FB27B5" w:rsidP="00430866">
            <w:pPr>
              <w:rPr>
                <w:rFonts w:eastAsia="Times New Roman" w:cs="Times New Roman"/>
                <w:color w:val="000000"/>
                <w:sz w:val="21"/>
                <w:szCs w:val="21"/>
              </w:rPr>
            </w:pPr>
            <w:r w:rsidRPr="00F967E9">
              <w:rPr>
                <w:rFonts w:eastAsia="Times New Roman" w:cs="Times New Roman"/>
                <w:color w:val="000000"/>
                <w:sz w:val="21"/>
                <w:szCs w:val="21"/>
              </w:rPr>
              <w:t>A4.2, B2.1, B3.1</w:t>
            </w:r>
          </w:p>
        </w:tc>
        <w:tc>
          <w:tcPr>
            <w:tcW w:w="1260" w:type="dxa"/>
            <w:tcBorders>
              <w:top w:val="nil"/>
              <w:left w:val="nil"/>
              <w:bottom w:val="single" w:sz="4" w:space="0" w:color="auto"/>
              <w:right w:val="single" w:sz="4" w:space="0" w:color="auto"/>
            </w:tcBorders>
            <w:shd w:val="clear" w:color="auto" w:fill="auto"/>
            <w:vAlign w:val="center"/>
            <w:hideMark/>
          </w:tcPr>
          <w:p w14:paraId="31A7C613" w14:textId="016BF324" w:rsidR="00FB27B5" w:rsidRPr="00F967E9" w:rsidRDefault="00FB27B5" w:rsidP="00430866">
            <w:pPr>
              <w:rPr>
                <w:rFonts w:eastAsia="Times New Roman" w:cs="Times New Roman"/>
                <w:color w:val="000000"/>
                <w:sz w:val="21"/>
                <w:szCs w:val="21"/>
              </w:rPr>
            </w:pPr>
            <w:r w:rsidRPr="00F967E9">
              <w:rPr>
                <w:rFonts w:eastAsia="Times New Roman" w:cs="Times New Roman"/>
                <w:color w:val="000000"/>
                <w:sz w:val="21"/>
                <w:szCs w:val="21"/>
              </w:rPr>
              <w:t>A1.1, A1.4, A3.1, A3.2, A3.3</w:t>
            </w:r>
          </w:p>
        </w:tc>
        <w:tc>
          <w:tcPr>
            <w:tcW w:w="1710" w:type="dxa"/>
            <w:tcBorders>
              <w:top w:val="nil"/>
              <w:left w:val="nil"/>
              <w:bottom w:val="single" w:sz="4" w:space="0" w:color="auto"/>
              <w:right w:val="single" w:sz="4" w:space="0" w:color="auto"/>
            </w:tcBorders>
            <w:shd w:val="clear" w:color="auto" w:fill="D9D9D9" w:themeFill="background1" w:themeFillShade="D9"/>
            <w:vAlign w:val="center"/>
          </w:tcPr>
          <w:p w14:paraId="0C66A1F2" w14:textId="2F11786F" w:rsidR="00FB27B5" w:rsidRPr="00F967E9" w:rsidRDefault="00FB27B5" w:rsidP="00430866">
            <w:pPr>
              <w:rPr>
                <w:rFonts w:eastAsia="Times New Roman" w:cs="Times New Roman"/>
                <w:color w:val="000000"/>
                <w:sz w:val="21"/>
                <w:szCs w:val="21"/>
              </w:rPr>
            </w:pPr>
          </w:p>
        </w:tc>
      </w:tr>
      <w:tr w:rsidR="00FB27B5" w:rsidRPr="00F967E9" w14:paraId="2E12690F" w14:textId="77777777" w:rsidTr="006F213E">
        <w:trPr>
          <w:trHeight w:val="70"/>
        </w:trPr>
        <w:tc>
          <w:tcPr>
            <w:tcW w:w="4076" w:type="dxa"/>
            <w:tcBorders>
              <w:top w:val="nil"/>
              <w:left w:val="single" w:sz="8" w:space="0" w:color="auto"/>
              <w:bottom w:val="single" w:sz="4" w:space="0" w:color="auto"/>
              <w:right w:val="single" w:sz="8" w:space="0" w:color="auto"/>
            </w:tcBorders>
            <w:shd w:val="clear" w:color="auto" w:fill="auto"/>
            <w:vAlign w:val="center"/>
            <w:hideMark/>
          </w:tcPr>
          <w:p w14:paraId="5B21D28E" w14:textId="780F29B3" w:rsidR="00FB27B5" w:rsidRPr="00F967E9" w:rsidRDefault="00FB27B5" w:rsidP="00430866">
            <w:pPr>
              <w:rPr>
                <w:rFonts w:eastAsia="Times New Roman" w:cs="Times New Roman"/>
                <w:color w:val="000000"/>
                <w:sz w:val="21"/>
                <w:szCs w:val="21"/>
              </w:rPr>
            </w:pPr>
            <w:r w:rsidRPr="00F967E9">
              <w:rPr>
                <w:rFonts w:eastAsia="Times New Roman" w:cs="Arial"/>
                <w:b/>
                <w:kern w:val="24"/>
                <w:sz w:val="21"/>
                <w:szCs w:val="21"/>
              </w:rPr>
              <w:t>S-B.</w:t>
            </w:r>
            <w:r w:rsidRPr="00F967E9">
              <w:rPr>
                <w:rFonts w:eastAsia="Times New Roman" w:cs="Arial"/>
                <w:kern w:val="24"/>
                <w:sz w:val="21"/>
                <w:szCs w:val="21"/>
              </w:rPr>
              <w:t xml:space="preserve"> Dynamic Surface Processes on Modern Mars</w:t>
            </w:r>
          </w:p>
        </w:tc>
        <w:tc>
          <w:tcPr>
            <w:tcW w:w="1170" w:type="dxa"/>
            <w:tcBorders>
              <w:top w:val="nil"/>
              <w:left w:val="nil"/>
              <w:bottom w:val="single" w:sz="4" w:space="0" w:color="auto"/>
              <w:right w:val="single" w:sz="4" w:space="0" w:color="auto"/>
            </w:tcBorders>
            <w:shd w:val="clear" w:color="auto" w:fill="auto"/>
            <w:vAlign w:val="center"/>
          </w:tcPr>
          <w:p w14:paraId="3B9771B8" w14:textId="3FB64101" w:rsidR="00FB27B5" w:rsidRPr="00F967E9" w:rsidRDefault="00FB27B5" w:rsidP="00430866">
            <w:pPr>
              <w:rPr>
                <w:rFonts w:eastAsia="Times New Roman" w:cs="Times New Roman"/>
                <w:color w:val="000000"/>
                <w:sz w:val="21"/>
                <w:szCs w:val="21"/>
              </w:rPr>
            </w:pPr>
            <w:r w:rsidRPr="00F967E9">
              <w:rPr>
                <w:rFonts w:eastAsia="Times New Roman" w:cs="Times New Roman"/>
                <w:color w:val="000000"/>
                <w:sz w:val="21"/>
                <w:szCs w:val="21"/>
              </w:rPr>
              <w:t>B1.1, B1.2</w:t>
            </w:r>
          </w:p>
        </w:tc>
        <w:tc>
          <w:tcPr>
            <w:tcW w:w="1260" w:type="dxa"/>
            <w:tcBorders>
              <w:top w:val="nil"/>
              <w:left w:val="nil"/>
              <w:bottom w:val="single" w:sz="4" w:space="0" w:color="auto"/>
              <w:right w:val="single" w:sz="4" w:space="0" w:color="auto"/>
            </w:tcBorders>
            <w:shd w:val="clear" w:color="auto" w:fill="auto"/>
            <w:vAlign w:val="center"/>
          </w:tcPr>
          <w:p w14:paraId="3BF27B68" w14:textId="4DE8A19F" w:rsidR="00FB27B5" w:rsidRPr="00F967E9" w:rsidRDefault="00FB27B5" w:rsidP="00430866">
            <w:pPr>
              <w:rPr>
                <w:rFonts w:eastAsia="Times New Roman" w:cs="Times New Roman"/>
                <w:color w:val="000000"/>
                <w:sz w:val="21"/>
                <w:szCs w:val="21"/>
              </w:rPr>
            </w:pPr>
            <w:r w:rsidRPr="00F967E9">
              <w:rPr>
                <w:rFonts w:eastAsia="Times New Roman" w:cs="Times New Roman"/>
                <w:color w:val="000000"/>
                <w:sz w:val="21"/>
                <w:szCs w:val="21"/>
              </w:rPr>
              <w:t>A4.1</w:t>
            </w:r>
          </w:p>
        </w:tc>
        <w:tc>
          <w:tcPr>
            <w:tcW w:w="1260" w:type="dxa"/>
            <w:tcBorders>
              <w:top w:val="nil"/>
              <w:left w:val="nil"/>
              <w:bottom w:val="single" w:sz="4" w:space="0" w:color="auto"/>
              <w:right w:val="single" w:sz="4" w:space="0" w:color="auto"/>
            </w:tcBorders>
            <w:shd w:val="clear" w:color="auto" w:fill="auto"/>
            <w:vAlign w:val="center"/>
          </w:tcPr>
          <w:p w14:paraId="60751D45" w14:textId="758DC640" w:rsidR="00FB27B5" w:rsidRPr="00F967E9" w:rsidRDefault="00FB27B5" w:rsidP="00430866">
            <w:pPr>
              <w:rPr>
                <w:rFonts w:eastAsia="Times New Roman" w:cs="Times New Roman"/>
                <w:color w:val="000000"/>
                <w:sz w:val="21"/>
                <w:szCs w:val="21"/>
              </w:rPr>
            </w:pPr>
            <w:r w:rsidRPr="00F967E9">
              <w:rPr>
                <w:rFonts w:eastAsia="Times New Roman" w:cs="Times New Roman"/>
                <w:color w:val="000000"/>
                <w:sz w:val="21"/>
                <w:szCs w:val="21"/>
              </w:rPr>
              <w:t>A1.1, A3.2, A3.3</w:t>
            </w:r>
          </w:p>
        </w:tc>
        <w:tc>
          <w:tcPr>
            <w:tcW w:w="1710" w:type="dxa"/>
            <w:tcBorders>
              <w:top w:val="nil"/>
              <w:left w:val="nil"/>
              <w:bottom w:val="single" w:sz="4" w:space="0" w:color="auto"/>
              <w:right w:val="single" w:sz="4" w:space="0" w:color="auto"/>
            </w:tcBorders>
            <w:shd w:val="clear" w:color="auto" w:fill="D9D9D9" w:themeFill="background1" w:themeFillShade="D9"/>
            <w:vAlign w:val="center"/>
          </w:tcPr>
          <w:p w14:paraId="07F0CDC4" w14:textId="4C45F5D1" w:rsidR="00FB27B5" w:rsidRPr="00F967E9" w:rsidRDefault="00FB27B5" w:rsidP="00430866">
            <w:pPr>
              <w:rPr>
                <w:rFonts w:eastAsia="Times New Roman" w:cs="Times New Roman"/>
                <w:color w:val="000000"/>
                <w:sz w:val="21"/>
                <w:szCs w:val="21"/>
              </w:rPr>
            </w:pPr>
          </w:p>
        </w:tc>
      </w:tr>
      <w:tr w:rsidR="00FB27B5" w:rsidRPr="00F967E9" w14:paraId="2E8984F1" w14:textId="77777777" w:rsidTr="006F213E">
        <w:trPr>
          <w:trHeight w:val="70"/>
        </w:trPr>
        <w:tc>
          <w:tcPr>
            <w:tcW w:w="4076" w:type="dxa"/>
            <w:tcBorders>
              <w:top w:val="nil"/>
              <w:left w:val="single" w:sz="8" w:space="0" w:color="auto"/>
              <w:bottom w:val="single" w:sz="4" w:space="0" w:color="auto"/>
              <w:right w:val="single" w:sz="8" w:space="0" w:color="auto"/>
            </w:tcBorders>
            <w:shd w:val="clear" w:color="auto" w:fill="auto"/>
            <w:vAlign w:val="center"/>
            <w:hideMark/>
          </w:tcPr>
          <w:p w14:paraId="135522DE" w14:textId="76ECAE7F" w:rsidR="00FB27B5" w:rsidRPr="00F967E9" w:rsidRDefault="00FB27B5" w:rsidP="00430866">
            <w:pPr>
              <w:rPr>
                <w:rFonts w:eastAsia="Times New Roman" w:cs="Times New Roman"/>
                <w:color w:val="000000"/>
                <w:sz w:val="21"/>
                <w:szCs w:val="21"/>
              </w:rPr>
            </w:pPr>
            <w:r>
              <w:rPr>
                <w:rFonts w:eastAsia="Times New Roman" w:cs="Arial"/>
                <w:b/>
                <w:kern w:val="24"/>
                <w:sz w:val="21"/>
                <w:szCs w:val="21"/>
              </w:rPr>
              <w:t>S-C</w:t>
            </w:r>
            <w:r w:rsidRPr="005D70A1">
              <w:rPr>
                <w:rFonts w:eastAsia="Times New Roman" w:cs="Arial"/>
                <w:b/>
                <w:kern w:val="24"/>
                <w:sz w:val="21"/>
                <w:szCs w:val="21"/>
              </w:rPr>
              <w:t>.</w:t>
            </w:r>
            <w:r w:rsidRPr="005D70A1">
              <w:rPr>
                <w:rFonts w:eastAsia="Times New Roman" w:cs="Arial"/>
                <w:kern w:val="24"/>
                <w:sz w:val="21"/>
                <w:szCs w:val="21"/>
              </w:rPr>
              <w:t xml:space="preserve"> Dynamic Processes in Current Martian Atmosphere</w:t>
            </w:r>
          </w:p>
        </w:tc>
        <w:tc>
          <w:tcPr>
            <w:tcW w:w="1170" w:type="dxa"/>
            <w:tcBorders>
              <w:top w:val="nil"/>
              <w:left w:val="nil"/>
              <w:bottom w:val="single" w:sz="4" w:space="0" w:color="auto"/>
              <w:right w:val="single" w:sz="4" w:space="0" w:color="auto"/>
            </w:tcBorders>
            <w:shd w:val="clear" w:color="auto" w:fill="auto"/>
            <w:vAlign w:val="center"/>
          </w:tcPr>
          <w:p w14:paraId="44275DE3" w14:textId="0E13F980" w:rsidR="00FB27B5" w:rsidRPr="00F967E9" w:rsidRDefault="00FB27B5" w:rsidP="00430866">
            <w:pPr>
              <w:rPr>
                <w:rFonts w:eastAsia="Times New Roman" w:cs="Times New Roman"/>
                <w:color w:val="000000"/>
                <w:sz w:val="21"/>
                <w:szCs w:val="21"/>
              </w:rPr>
            </w:pPr>
            <w:r w:rsidRPr="00F967E9">
              <w:rPr>
                <w:rFonts w:eastAsia="Times New Roman" w:cs="Times New Roman"/>
                <w:color w:val="000000"/>
                <w:sz w:val="21"/>
                <w:szCs w:val="21"/>
              </w:rPr>
              <w:t>B1.1, B1.2</w:t>
            </w:r>
          </w:p>
        </w:tc>
        <w:tc>
          <w:tcPr>
            <w:tcW w:w="1260" w:type="dxa"/>
            <w:tcBorders>
              <w:top w:val="nil"/>
              <w:left w:val="nil"/>
              <w:bottom w:val="single" w:sz="4" w:space="0" w:color="auto"/>
              <w:right w:val="single" w:sz="4" w:space="0" w:color="auto"/>
            </w:tcBorders>
            <w:shd w:val="clear" w:color="auto" w:fill="auto"/>
            <w:vAlign w:val="center"/>
          </w:tcPr>
          <w:p w14:paraId="3549B2FE" w14:textId="2F575554" w:rsidR="00FB27B5" w:rsidRPr="00F967E9" w:rsidRDefault="00FB27B5" w:rsidP="00430866">
            <w:pPr>
              <w:rPr>
                <w:rFonts w:eastAsia="Times New Roman" w:cs="Times New Roman"/>
                <w:color w:val="000000"/>
                <w:sz w:val="21"/>
                <w:szCs w:val="21"/>
              </w:rPr>
            </w:pPr>
            <w:r w:rsidRPr="00F967E9">
              <w:rPr>
                <w:rFonts w:eastAsia="Times New Roman" w:cs="Times New Roman"/>
                <w:color w:val="000000"/>
                <w:sz w:val="21"/>
                <w:szCs w:val="21"/>
              </w:rPr>
              <w:t>A1.1, A1.2, A3.1, A3.2</w:t>
            </w:r>
          </w:p>
        </w:tc>
        <w:tc>
          <w:tcPr>
            <w:tcW w:w="1260" w:type="dxa"/>
            <w:tcBorders>
              <w:top w:val="nil"/>
              <w:left w:val="nil"/>
              <w:bottom w:val="single" w:sz="4" w:space="0" w:color="auto"/>
              <w:right w:val="single" w:sz="4" w:space="0" w:color="auto"/>
            </w:tcBorders>
            <w:shd w:val="clear" w:color="auto" w:fill="auto"/>
            <w:vAlign w:val="center"/>
          </w:tcPr>
          <w:p w14:paraId="676498D5" w14:textId="2055F767" w:rsidR="00FB27B5" w:rsidRPr="00F967E9" w:rsidRDefault="00FB27B5" w:rsidP="00430866">
            <w:pPr>
              <w:rPr>
                <w:rFonts w:eastAsia="Times New Roman" w:cs="Times New Roman"/>
                <w:color w:val="000000"/>
                <w:sz w:val="21"/>
                <w:szCs w:val="21"/>
              </w:rPr>
            </w:pPr>
          </w:p>
        </w:tc>
        <w:tc>
          <w:tcPr>
            <w:tcW w:w="1710" w:type="dxa"/>
            <w:tcBorders>
              <w:top w:val="nil"/>
              <w:left w:val="nil"/>
              <w:bottom w:val="single" w:sz="4" w:space="0" w:color="auto"/>
              <w:right w:val="single" w:sz="4" w:space="0" w:color="auto"/>
            </w:tcBorders>
            <w:shd w:val="clear" w:color="auto" w:fill="D9D9D9" w:themeFill="background1" w:themeFillShade="D9"/>
            <w:vAlign w:val="center"/>
          </w:tcPr>
          <w:p w14:paraId="19480610" w14:textId="32F4354F" w:rsidR="00FB27B5" w:rsidRPr="00F967E9" w:rsidRDefault="00FB27B5" w:rsidP="00430866">
            <w:pPr>
              <w:rPr>
                <w:rFonts w:eastAsia="Times New Roman" w:cs="Times New Roman"/>
                <w:color w:val="000000"/>
                <w:sz w:val="21"/>
                <w:szCs w:val="21"/>
              </w:rPr>
            </w:pPr>
          </w:p>
        </w:tc>
      </w:tr>
      <w:tr w:rsidR="00FB27B5" w:rsidRPr="00F967E9" w14:paraId="17ACE803" w14:textId="77777777" w:rsidTr="006F213E">
        <w:trPr>
          <w:trHeight w:val="600"/>
        </w:trPr>
        <w:tc>
          <w:tcPr>
            <w:tcW w:w="4076" w:type="dxa"/>
            <w:tcBorders>
              <w:top w:val="nil"/>
              <w:left w:val="single" w:sz="8" w:space="0" w:color="auto"/>
              <w:bottom w:val="single" w:sz="4" w:space="0" w:color="auto"/>
              <w:right w:val="single" w:sz="8" w:space="0" w:color="auto"/>
            </w:tcBorders>
            <w:shd w:val="clear" w:color="auto" w:fill="auto"/>
            <w:vAlign w:val="center"/>
            <w:hideMark/>
          </w:tcPr>
          <w:p w14:paraId="6CBDE5B1" w14:textId="0879BC65" w:rsidR="00FB27B5" w:rsidRPr="00F967E9" w:rsidRDefault="00FB27B5" w:rsidP="006F213E">
            <w:pPr>
              <w:rPr>
                <w:rFonts w:eastAsia="Times New Roman" w:cs="Times New Roman"/>
                <w:color w:val="000000"/>
                <w:sz w:val="21"/>
                <w:szCs w:val="21"/>
              </w:rPr>
            </w:pPr>
            <w:r>
              <w:rPr>
                <w:rFonts w:eastAsia="Times New Roman" w:cs="Arial"/>
                <w:b/>
                <w:kern w:val="24"/>
                <w:sz w:val="21"/>
                <w:szCs w:val="21"/>
              </w:rPr>
              <w:t>S-</w:t>
            </w:r>
            <w:r w:rsidRPr="005D70A1">
              <w:rPr>
                <w:rFonts w:eastAsia="Times New Roman" w:cs="Arial"/>
                <w:b/>
                <w:kern w:val="24"/>
                <w:sz w:val="21"/>
                <w:szCs w:val="21"/>
              </w:rPr>
              <w:t>D.</w:t>
            </w:r>
            <w:r w:rsidRPr="005D70A1">
              <w:rPr>
                <w:rFonts w:eastAsia="Times New Roman" w:cs="Arial"/>
                <w:kern w:val="24"/>
                <w:sz w:val="21"/>
                <w:szCs w:val="21"/>
              </w:rPr>
              <w:t xml:space="preserve"> </w:t>
            </w:r>
            <w:r w:rsidRPr="005D70A1">
              <w:rPr>
                <w:rFonts w:eastAsia="Times New Roman" w:cs="Arial"/>
                <w:color w:val="000000"/>
                <w:kern w:val="24"/>
                <w:sz w:val="21"/>
                <w:szCs w:val="21"/>
              </w:rPr>
              <w:t>Geologic Evidence for Environmental Transitions</w:t>
            </w:r>
          </w:p>
        </w:tc>
        <w:tc>
          <w:tcPr>
            <w:tcW w:w="1170" w:type="dxa"/>
            <w:tcBorders>
              <w:top w:val="nil"/>
              <w:left w:val="nil"/>
              <w:bottom w:val="single" w:sz="4" w:space="0" w:color="auto"/>
              <w:right w:val="single" w:sz="4" w:space="0" w:color="auto"/>
            </w:tcBorders>
            <w:shd w:val="clear" w:color="auto" w:fill="auto"/>
            <w:vAlign w:val="center"/>
          </w:tcPr>
          <w:p w14:paraId="4C21B6D4" w14:textId="67483AA4" w:rsidR="00FB27B5" w:rsidRPr="00F967E9" w:rsidRDefault="00FB27B5" w:rsidP="00430866">
            <w:pPr>
              <w:rPr>
                <w:rFonts w:eastAsia="Times New Roman" w:cs="Times New Roman"/>
                <w:color w:val="000000"/>
                <w:sz w:val="21"/>
                <w:szCs w:val="21"/>
              </w:rPr>
            </w:pPr>
            <w:r w:rsidRPr="00F967E9">
              <w:rPr>
                <w:rFonts w:eastAsia="Times New Roman" w:cs="Times New Roman"/>
                <w:color w:val="000000"/>
                <w:sz w:val="21"/>
                <w:szCs w:val="21"/>
              </w:rPr>
              <w:t>A1.1, A1.2, A1.3, A1.4</w:t>
            </w:r>
          </w:p>
        </w:tc>
        <w:tc>
          <w:tcPr>
            <w:tcW w:w="1260" w:type="dxa"/>
            <w:tcBorders>
              <w:top w:val="nil"/>
              <w:left w:val="nil"/>
              <w:bottom w:val="single" w:sz="4" w:space="0" w:color="auto"/>
              <w:right w:val="single" w:sz="4" w:space="0" w:color="auto"/>
            </w:tcBorders>
            <w:shd w:val="clear" w:color="auto" w:fill="auto"/>
            <w:vAlign w:val="center"/>
          </w:tcPr>
          <w:p w14:paraId="446FC2D9" w14:textId="3B110801" w:rsidR="00FB27B5" w:rsidRPr="00F967E9" w:rsidRDefault="00FB27B5" w:rsidP="00430866">
            <w:pPr>
              <w:rPr>
                <w:rFonts w:eastAsia="Times New Roman" w:cs="Times New Roman"/>
                <w:color w:val="000000"/>
                <w:sz w:val="21"/>
                <w:szCs w:val="21"/>
              </w:rPr>
            </w:pPr>
            <w:r w:rsidRPr="00F967E9">
              <w:rPr>
                <w:rFonts w:eastAsia="Times New Roman" w:cs="Times New Roman"/>
                <w:color w:val="000000"/>
                <w:sz w:val="21"/>
                <w:szCs w:val="21"/>
              </w:rPr>
              <w:t>B2.1, C2.1</w:t>
            </w:r>
          </w:p>
        </w:tc>
        <w:tc>
          <w:tcPr>
            <w:tcW w:w="1260" w:type="dxa"/>
            <w:tcBorders>
              <w:top w:val="nil"/>
              <w:left w:val="nil"/>
              <w:bottom w:val="single" w:sz="4" w:space="0" w:color="auto"/>
              <w:right w:val="single" w:sz="4" w:space="0" w:color="auto"/>
            </w:tcBorders>
            <w:shd w:val="clear" w:color="auto" w:fill="auto"/>
            <w:vAlign w:val="center"/>
          </w:tcPr>
          <w:p w14:paraId="0E92E4E3" w14:textId="176CD59F" w:rsidR="00FB27B5" w:rsidRPr="00F967E9" w:rsidRDefault="00FB27B5" w:rsidP="00430866">
            <w:pPr>
              <w:rPr>
                <w:rFonts w:eastAsia="Times New Roman" w:cs="Times New Roman"/>
                <w:color w:val="000000"/>
                <w:sz w:val="21"/>
                <w:szCs w:val="21"/>
              </w:rPr>
            </w:pPr>
            <w:r w:rsidRPr="00F967E9">
              <w:rPr>
                <w:rFonts w:eastAsia="Times New Roman" w:cs="Times New Roman"/>
                <w:color w:val="000000"/>
                <w:sz w:val="21"/>
                <w:szCs w:val="21"/>
              </w:rPr>
              <w:t>A1.2, A2.3, A3.1, B1.1</w:t>
            </w:r>
          </w:p>
        </w:tc>
        <w:tc>
          <w:tcPr>
            <w:tcW w:w="1710" w:type="dxa"/>
            <w:tcBorders>
              <w:top w:val="nil"/>
              <w:left w:val="nil"/>
              <w:bottom w:val="single" w:sz="4" w:space="0" w:color="auto"/>
              <w:right w:val="single" w:sz="4" w:space="0" w:color="auto"/>
            </w:tcBorders>
            <w:shd w:val="clear" w:color="auto" w:fill="D9D9D9" w:themeFill="background1" w:themeFillShade="D9"/>
            <w:vAlign w:val="center"/>
          </w:tcPr>
          <w:p w14:paraId="34639B14" w14:textId="5DADDE21" w:rsidR="00FB27B5" w:rsidRPr="00F967E9" w:rsidRDefault="00FB27B5" w:rsidP="00430866">
            <w:pPr>
              <w:rPr>
                <w:rFonts w:eastAsia="Times New Roman" w:cs="Times New Roman"/>
                <w:color w:val="000000"/>
                <w:sz w:val="21"/>
                <w:szCs w:val="21"/>
              </w:rPr>
            </w:pPr>
          </w:p>
        </w:tc>
      </w:tr>
      <w:tr w:rsidR="00FB27B5" w:rsidRPr="00F967E9" w14:paraId="456FD98A" w14:textId="77777777" w:rsidTr="006F213E">
        <w:trPr>
          <w:trHeight w:val="480"/>
        </w:trPr>
        <w:tc>
          <w:tcPr>
            <w:tcW w:w="4076" w:type="dxa"/>
            <w:tcBorders>
              <w:top w:val="nil"/>
              <w:left w:val="single" w:sz="8" w:space="0" w:color="auto"/>
              <w:bottom w:val="single" w:sz="4" w:space="0" w:color="auto"/>
              <w:right w:val="single" w:sz="8" w:space="0" w:color="auto"/>
            </w:tcBorders>
            <w:shd w:val="clear" w:color="auto" w:fill="auto"/>
            <w:vAlign w:val="center"/>
            <w:hideMark/>
          </w:tcPr>
          <w:p w14:paraId="5F4D8857" w14:textId="6AC4E68B" w:rsidR="00FB27B5" w:rsidRPr="00F967E9" w:rsidRDefault="00FB27B5" w:rsidP="00430866">
            <w:pPr>
              <w:rPr>
                <w:rFonts w:eastAsia="Times New Roman" w:cs="Times New Roman"/>
                <w:color w:val="000000"/>
                <w:sz w:val="21"/>
                <w:szCs w:val="21"/>
              </w:rPr>
            </w:pPr>
            <w:r>
              <w:rPr>
                <w:rFonts w:eastAsia="Times New Roman" w:cs="Arial"/>
                <w:b/>
                <w:color w:val="000000"/>
                <w:kern w:val="24"/>
                <w:sz w:val="21"/>
                <w:szCs w:val="21"/>
              </w:rPr>
              <w:t>S-</w:t>
            </w:r>
            <w:r w:rsidRPr="005D70A1">
              <w:rPr>
                <w:rFonts w:eastAsia="Times New Roman" w:cs="Arial"/>
                <w:b/>
                <w:color w:val="000000"/>
                <w:kern w:val="24"/>
                <w:sz w:val="21"/>
                <w:szCs w:val="21"/>
              </w:rPr>
              <w:t xml:space="preserve">E. </w:t>
            </w:r>
            <w:r w:rsidRPr="005D70A1">
              <w:rPr>
                <w:rFonts w:eastAsia="Times New Roman" w:cs="Arial"/>
                <w:color w:val="000000"/>
                <w:kern w:val="24"/>
                <w:sz w:val="21"/>
                <w:szCs w:val="21"/>
              </w:rPr>
              <w:t>Phobos/ Deimos Fly-by Science (with SEP)</w:t>
            </w:r>
          </w:p>
        </w:tc>
        <w:tc>
          <w:tcPr>
            <w:tcW w:w="1170" w:type="dxa"/>
            <w:tcBorders>
              <w:top w:val="nil"/>
              <w:left w:val="nil"/>
              <w:bottom w:val="single" w:sz="4" w:space="0" w:color="auto"/>
              <w:right w:val="single" w:sz="4" w:space="0" w:color="auto"/>
            </w:tcBorders>
            <w:shd w:val="clear" w:color="auto" w:fill="auto"/>
            <w:vAlign w:val="center"/>
            <w:hideMark/>
          </w:tcPr>
          <w:p w14:paraId="3C7455DC" w14:textId="447EC570" w:rsidR="00FB27B5" w:rsidRPr="00F967E9" w:rsidRDefault="00FB27B5" w:rsidP="00430866">
            <w:pPr>
              <w:rPr>
                <w:rFonts w:eastAsia="Times New Roman" w:cs="Times New Roman"/>
                <w:color w:val="000000"/>
                <w:sz w:val="21"/>
                <w:szCs w:val="21"/>
              </w:rPr>
            </w:pPr>
          </w:p>
        </w:tc>
        <w:tc>
          <w:tcPr>
            <w:tcW w:w="1260" w:type="dxa"/>
            <w:tcBorders>
              <w:top w:val="nil"/>
              <w:left w:val="nil"/>
              <w:bottom w:val="single" w:sz="4" w:space="0" w:color="auto"/>
              <w:right w:val="single" w:sz="4" w:space="0" w:color="auto"/>
            </w:tcBorders>
            <w:shd w:val="clear" w:color="auto" w:fill="auto"/>
            <w:vAlign w:val="center"/>
            <w:hideMark/>
          </w:tcPr>
          <w:p w14:paraId="560EB41C" w14:textId="4E693147" w:rsidR="00FB27B5" w:rsidRPr="00F967E9" w:rsidRDefault="00FB27B5" w:rsidP="00430866">
            <w:pPr>
              <w:rPr>
                <w:rFonts w:eastAsia="Times New Roman" w:cs="Times New Roman"/>
                <w:color w:val="000000"/>
                <w:sz w:val="21"/>
                <w:szCs w:val="21"/>
              </w:rPr>
            </w:pPr>
          </w:p>
        </w:tc>
        <w:tc>
          <w:tcPr>
            <w:tcW w:w="1260" w:type="dxa"/>
            <w:tcBorders>
              <w:top w:val="nil"/>
              <w:left w:val="nil"/>
              <w:bottom w:val="single" w:sz="4" w:space="0" w:color="auto"/>
              <w:right w:val="single" w:sz="4" w:space="0" w:color="auto"/>
            </w:tcBorders>
            <w:shd w:val="clear" w:color="auto" w:fill="auto"/>
            <w:vAlign w:val="center"/>
            <w:hideMark/>
          </w:tcPr>
          <w:p w14:paraId="0D207230" w14:textId="6BFC4C59" w:rsidR="00FB27B5" w:rsidRPr="00F967E9" w:rsidRDefault="00FB27B5" w:rsidP="00430866">
            <w:pPr>
              <w:rPr>
                <w:rFonts w:eastAsia="Times New Roman" w:cs="Times New Roman"/>
                <w:color w:val="000000"/>
                <w:sz w:val="21"/>
                <w:szCs w:val="21"/>
              </w:rPr>
            </w:pPr>
            <w:r w:rsidRPr="00F967E9">
              <w:rPr>
                <w:rFonts w:eastAsia="Times New Roman" w:cs="Times New Roman"/>
                <w:color w:val="000000"/>
                <w:sz w:val="21"/>
                <w:szCs w:val="21"/>
              </w:rPr>
              <w:t>C1.1, C1.2, C2.2</w:t>
            </w:r>
          </w:p>
        </w:tc>
        <w:tc>
          <w:tcPr>
            <w:tcW w:w="1710" w:type="dxa"/>
            <w:tcBorders>
              <w:top w:val="nil"/>
              <w:left w:val="nil"/>
              <w:bottom w:val="single" w:sz="4" w:space="0" w:color="auto"/>
              <w:right w:val="single" w:sz="4" w:space="0" w:color="auto"/>
            </w:tcBorders>
            <w:shd w:val="clear" w:color="auto" w:fill="D9D9D9" w:themeFill="background1" w:themeFillShade="D9"/>
            <w:vAlign w:val="center"/>
          </w:tcPr>
          <w:p w14:paraId="30C95103" w14:textId="722F8E4C" w:rsidR="00FB27B5" w:rsidRPr="00F967E9" w:rsidRDefault="00FB27B5" w:rsidP="00430866">
            <w:pPr>
              <w:rPr>
                <w:rFonts w:eastAsia="Times New Roman" w:cs="Times New Roman"/>
                <w:color w:val="000000"/>
                <w:sz w:val="21"/>
                <w:szCs w:val="21"/>
              </w:rPr>
            </w:pPr>
          </w:p>
        </w:tc>
      </w:tr>
      <w:tr w:rsidR="00E04B15" w:rsidRPr="00F967E9" w14:paraId="61099DAA" w14:textId="77777777" w:rsidTr="007E6DDB">
        <w:trPr>
          <w:trHeight w:val="60"/>
        </w:trPr>
        <w:tc>
          <w:tcPr>
            <w:tcW w:w="9476" w:type="dxa"/>
            <w:gridSpan w:val="5"/>
            <w:tcBorders>
              <w:top w:val="single" w:sz="4" w:space="0" w:color="auto"/>
              <w:left w:val="single" w:sz="8" w:space="0" w:color="auto"/>
              <w:bottom w:val="single" w:sz="4" w:space="0" w:color="auto"/>
              <w:right w:val="single" w:sz="4" w:space="0" w:color="auto"/>
            </w:tcBorders>
            <w:shd w:val="clear" w:color="auto" w:fill="D6E3BC" w:themeFill="accent3" w:themeFillTint="66"/>
            <w:vAlign w:val="center"/>
          </w:tcPr>
          <w:p w14:paraId="5CA27FB1" w14:textId="344FA753" w:rsidR="00E04B15" w:rsidRPr="00F967E9" w:rsidRDefault="007E6DDB" w:rsidP="00430866">
            <w:pPr>
              <w:rPr>
                <w:rFonts w:eastAsia="Times New Roman" w:cs="Times New Roman"/>
                <w:color w:val="000000"/>
                <w:sz w:val="21"/>
                <w:szCs w:val="21"/>
              </w:rPr>
            </w:pPr>
            <w:r>
              <w:rPr>
                <w:rFonts w:eastAsia="Times New Roman" w:cs="Times New Roman"/>
                <w:b/>
                <w:color w:val="000000"/>
                <w:sz w:val="21"/>
                <w:szCs w:val="21"/>
              </w:rPr>
              <w:t xml:space="preserve">NEX-SAG </w:t>
            </w:r>
            <w:r w:rsidR="00E04B15">
              <w:rPr>
                <w:rFonts w:eastAsia="Times New Roman" w:cs="Times New Roman"/>
                <w:b/>
                <w:color w:val="000000"/>
                <w:sz w:val="21"/>
                <w:szCs w:val="21"/>
              </w:rPr>
              <w:t>Resource and SKG Objectives</w:t>
            </w:r>
          </w:p>
        </w:tc>
      </w:tr>
      <w:tr w:rsidR="00FB27B5" w:rsidRPr="00F967E9" w14:paraId="75838185" w14:textId="77777777" w:rsidTr="006F213E">
        <w:trPr>
          <w:trHeight w:val="60"/>
        </w:trPr>
        <w:tc>
          <w:tcPr>
            <w:tcW w:w="4076" w:type="dxa"/>
            <w:tcBorders>
              <w:top w:val="nil"/>
              <w:left w:val="single" w:sz="8" w:space="0" w:color="auto"/>
              <w:bottom w:val="single" w:sz="4" w:space="0" w:color="auto"/>
              <w:right w:val="single" w:sz="8" w:space="0" w:color="auto"/>
            </w:tcBorders>
            <w:shd w:val="clear" w:color="auto" w:fill="auto"/>
            <w:vAlign w:val="center"/>
            <w:hideMark/>
          </w:tcPr>
          <w:p w14:paraId="55E92D17" w14:textId="336DAB16" w:rsidR="00FB27B5" w:rsidRPr="00F967E9" w:rsidRDefault="00FB27B5" w:rsidP="00430866">
            <w:pPr>
              <w:rPr>
                <w:rFonts w:eastAsia="Times New Roman" w:cs="Times New Roman"/>
                <w:color w:val="000000"/>
                <w:sz w:val="21"/>
                <w:szCs w:val="21"/>
              </w:rPr>
            </w:pPr>
            <w:r w:rsidRPr="00430866">
              <w:rPr>
                <w:rFonts w:eastAsia="Times New Roman" w:cs="Times New Roman"/>
                <w:b/>
                <w:color w:val="000000"/>
                <w:sz w:val="21"/>
                <w:szCs w:val="21"/>
              </w:rPr>
              <w:t>R</w:t>
            </w:r>
            <w:r>
              <w:rPr>
                <w:rFonts w:eastAsia="Times New Roman" w:cs="Times New Roman"/>
                <w:b/>
                <w:color w:val="000000"/>
                <w:sz w:val="21"/>
                <w:szCs w:val="21"/>
              </w:rPr>
              <w:t>S</w:t>
            </w:r>
            <w:r w:rsidRPr="00430866">
              <w:rPr>
                <w:rFonts w:eastAsia="Times New Roman" w:cs="Times New Roman"/>
                <w:b/>
                <w:color w:val="000000"/>
                <w:sz w:val="21"/>
                <w:szCs w:val="21"/>
              </w:rPr>
              <w:t>-A.</w:t>
            </w:r>
            <w:r w:rsidRPr="00F967E9">
              <w:rPr>
                <w:rFonts w:eastAsia="Times New Roman" w:cs="Times New Roman"/>
                <w:color w:val="000000"/>
                <w:sz w:val="21"/>
                <w:szCs w:val="21"/>
              </w:rPr>
              <w:t xml:space="preserve"> Water Resources: Ground Ice</w:t>
            </w:r>
          </w:p>
        </w:tc>
        <w:tc>
          <w:tcPr>
            <w:tcW w:w="1170" w:type="dxa"/>
            <w:tcBorders>
              <w:top w:val="nil"/>
              <w:left w:val="nil"/>
              <w:bottom w:val="single" w:sz="4" w:space="0" w:color="auto"/>
              <w:right w:val="single" w:sz="4" w:space="0" w:color="auto"/>
            </w:tcBorders>
            <w:shd w:val="clear" w:color="auto" w:fill="D9D9D9" w:themeFill="background1" w:themeFillShade="D9"/>
            <w:vAlign w:val="center"/>
            <w:hideMark/>
          </w:tcPr>
          <w:p w14:paraId="6D73C15D" w14:textId="39F14427" w:rsidR="00FB27B5" w:rsidRPr="00F967E9" w:rsidRDefault="00FB27B5" w:rsidP="00430866">
            <w:pPr>
              <w:rPr>
                <w:rFonts w:eastAsia="Times New Roman" w:cs="Times New Roman"/>
                <w:color w:val="000000"/>
                <w:sz w:val="21"/>
                <w:szCs w:val="21"/>
              </w:rPr>
            </w:pPr>
          </w:p>
        </w:tc>
        <w:tc>
          <w:tcPr>
            <w:tcW w:w="1260" w:type="dxa"/>
            <w:tcBorders>
              <w:top w:val="nil"/>
              <w:left w:val="nil"/>
              <w:bottom w:val="single" w:sz="4" w:space="0" w:color="auto"/>
              <w:right w:val="single" w:sz="4" w:space="0" w:color="auto"/>
            </w:tcBorders>
            <w:shd w:val="clear" w:color="auto" w:fill="D9D9D9" w:themeFill="background1" w:themeFillShade="D9"/>
            <w:vAlign w:val="center"/>
            <w:hideMark/>
          </w:tcPr>
          <w:p w14:paraId="0CCE1036" w14:textId="77D04F27" w:rsidR="00FB27B5" w:rsidRPr="00F967E9" w:rsidRDefault="00FB27B5" w:rsidP="00430866">
            <w:pPr>
              <w:rPr>
                <w:rFonts w:eastAsia="Times New Roman" w:cs="Times New Roman"/>
                <w:color w:val="000000"/>
                <w:sz w:val="21"/>
                <w:szCs w:val="21"/>
              </w:rPr>
            </w:pPr>
          </w:p>
        </w:tc>
        <w:tc>
          <w:tcPr>
            <w:tcW w:w="1260" w:type="dxa"/>
            <w:tcBorders>
              <w:top w:val="nil"/>
              <w:left w:val="nil"/>
              <w:bottom w:val="single" w:sz="4" w:space="0" w:color="auto"/>
              <w:right w:val="single" w:sz="4" w:space="0" w:color="auto"/>
            </w:tcBorders>
            <w:shd w:val="clear" w:color="auto" w:fill="D9D9D9" w:themeFill="background1" w:themeFillShade="D9"/>
            <w:vAlign w:val="center"/>
            <w:hideMark/>
          </w:tcPr>
          <w:p w14:paraId="5850B22B" w14:textId="0D7973D9" w:rsidR="00FB27B5" w:rsidRPr="00F967E9" w:rsidRDefault="00FB27B5" w:rsidP="00430866">
            <w:pPr>
              <w:rPr>
                <w:rFonts w:eastAsia="Times New Roman" w:cs="Times New Roman"/>
                <w:color w:val="000000"/>
                <w:sz w:val="21"/>
                <w:szCs w:val="21"/>
              </w:rPr>
            </w:pPr>
          </w:p>
        </w:tc>
        <w:tc>
          <w:tcPr>
            <w:tcW w:w="1710" w:type="dxa"/>
            <w:tcBorders>
              <w:top w:val="nil"/>
              <w:left w:val="nil"/>
              <w:bottom w:val="single" w:sz="4" w:space="0" w:color="auto"/>
              <w:right w:val="single" w:sz="4" w:space="0" w:color="auto"/>
            </w:tcBorders>
            <w:shd w:val="clear" w:color="auto" w:fill="auto"/>
            <w:vAlign w:val="center"/>
            <w:hideMark/>
          </w:tcPr>
          <w:p w14:paraId="2AD0118F" w14:textId="77777777" w:rsidR="00FB27B5" w:rsidRPr="00F967E9" w:rsidRDefault="00FB27B5" w:rsidP="00430866">
            <w:pPr>
              <w:rPr>
                <w:rFonts w:eastAsia="Times New Roman" w:cs="Times New Roman"/>
                <w:color w:val="000000"/>
                <w:sz w:val="21"/>
                <w:szCs w:val="21"/>
              </w:rPr>
            </w:pPr>
            <w:r w:rsidRPr="00F967E9">
              <w:rPr>
                <w:rFonts w:eastAsia="Times New Roman" w:cs="Times New Roman"/>
                <w:color w:val="000000"/>
                <w:sz w:val="21"/>
                <w:szCs w:val="21"/>
              </w:rPr>
              <w:t>B3.1, D1.1</w:t>
            </w:r>
          </w:p>
        </w:tc>
      </w:tr>
      <w:tr w:rsidR="00FB27B5" w:rsidRPr="00F967E9" w14:paraId="4FF0A8E2" w14:textId="77777777" w:rsidTr="006F213E">
        <w:trPr>
          <w:trHeight w:val="70"/>
        </w:trPr>
        <w:tc>
          <w:tcPr>
            <w:tcW w:w="4076" w:type="dxa"/>
            <w:tcBorders>
              <w:top w:val="nil"/>
              <w:left w:val="single" w:sz="8" w:space="0" w:color="auto"/>
              <w:bottom w:val="single" w:sz="4" w:space="0" w:color="auto"/>
              <w:right w:val="single" w:sz="8" w:space="0" w:color="auto"/>
            </w:tcBorders>
            <w:shd w:val="clear" w:color="auto" w:fill="auto"/>
            <w:vAlign w:val="center"/>
            <w:hideMark/>
          </w:tcPr>
          <w:p w14:paraId="510CB2F1" w14:textId="3BC5EEF9" w:rsidR="00FB27B5" w:rsidRPr="00F967E9" w:rsidRDefault="00FB27B5" w:rsidP="00430866">
            <w:pPr>
              <w:rPr>
                <w:rFonts w:eastAsia="Times New Roman" w:cs="Times New Roman"/>
                <w:color w:val="000000"/>
                <w:sz w:val="21"/>
                <w:szCs w:val="21"/>
              </w:rPr>
            </w:pPr>
            <w:r w:rsidRPr="00430866">
              <w:rPr>
                <w:rFonts w:eastAsia="Times New Roman" w:cs="Times New Roman"/>
                <w:b/>
                <w:color w:val="000000"/>
                <w:sz w:val="21"/>
                <w:szCs w:val="21"/>
              </w:rPr>
              <w:t>R</w:t>
            </w:r>
            <w:r>
              <w:rPr>
                <w:rFonts w:eastAsia="Times New Roman" w:cs="Times New Roman"/>
                <w:b/>
                <w:color w:val="000000"/>
                <w:sz w:val="21"/>
                <w:szCs w:val="21"/>
              </w:rPr>
              <w:t>S</w:t>
            </w:r>
            <w:r w:rsidRPr="00430866">
              <w:rPr>
                <w:rFonts w:eastAsia="Times New Roman" w:cs="Times New Roman"/>
                <w:b/>
                <w:color w:val="000000"/>
                <w:sz w:val="21"/>
                <w:szCs w:val="21"/>
              </w:rPr>
              <w:t>-B.</w:t>
            </w:r>
            <w:r w:rsidRPr="00F967E9">
              <w:rPr>
                <w:rFonts w:eastAsia="Times New Roman" w:cs="Times New Roman"/>
                <w:color w:val="000000"/>
                <w:sz w:val="21"/>
                <w:szCs w:val="21"/>
              </w:rPr>
              <w:t xml:space="preserve"> Water Resources: Hydrated Minerals</w:t>
            </w:r>
          </w:p>
        </w:tc>
        <w:tc>
          <w:tcPr>
            <w:tcW w:w="1170" w:type="dxa"/>
            <w:tcBorders>
              <w:top w:val="nil"/>
              <w:left w:val="nil"/>
              <w:bottom w:val="single" w:sz="4" w:space="0" w:color="auto"/>
              <w:right w:val="single" w:sz="4" w:space="0" w:color="auto"/>
            </w:tcBorders>
            <w:shd w:val="clear" w:color="auto" w:fill="D9D9D9" w:themeFill="background1" w:themeFillShade="D9"/>
            <w:vAlign w:val="center"/>
            <w:hideMark/>
          </w:tcPr>
          <w:p w14:paraId="6F39A97B" w14:textId="075DF5DF" w:rsidR="00FB27B5" w:rsidRPr="00F967E9" w:rsidRDefault="00FB27B5" w:rsidP="00430866">
            <w:pPr>
              <w:rPr>
                <w:rFonts w:eastAsia="Times New Roman" w:cs="Times New Roman"/>
                <w:color w:val="000000"/>
                <w:sz w:val="21"/>
                <w:szCs w:val="21"/>
              </w:rPr>
            </w:pPr>
          </w:p>
        </w:tc>
        <w:tc>
          <w:tcPr>
            <w:tcW w:w="1260" w:type="dxa"/>
            <w:tcBorders>
              <w:top w:val="nil"/>
              <w:left w:val="nil"/>
              <w:bottom w:val="single" w:sz="4" w:space="0" w:color="auto"/>
              <w:right w:val="single" w:sz="4" w:space="0" w:color="auto"/>
            </w:tcBorders>
            <w:shd w:val="clear" w:color="auto" w:fill="D9D9D9" w:themeFill="background1" w:themeFillShade="D9"/>
            <w:vAlign w:val="center"/>
            <w:hideMark/>
          </w:tcPr>
          <w:p w14:paraId="1227BD09" w14:textId="3AAE1BAB" w:rsidR="00FB27B5" w:rsidRPr="00F967E9" w:rsidRDefault="00FB27B5" w:rsidP="00430866">
            <w:pPr>
              <w:rPr>
                <w:rFonts w:eastAsia="Times New Roman" w:cs="Times New Roman"/>
                <w:color w:val="000000"/>
                <w:sz w:val="21"/>
                <w:szCs w:val="21"/>
              </w:rPr>
            </w:pPr>
          </w:p>
        </w:tc>
        <w:tc>
          <w:tcPr>
            <w:tcW w:w="1260" w:type="dxa"/>
            <w:tcBorders>
              <w:top w:val="nil"/>
              <w:left w:val="nil"/>
              <w:bottom w:val="single" w:sz="4" w:space="0" w:color="auto"/>
              <w:right w:val="single" w:sz="4" w:space="0" w:color="auto"/>
            </w:tcBorders>
            <w:shd w:val="clear" w:color="auto" w:fill="D9D9D9" w:themeFill="background1" w:themeFillShade="D9"/>
            <w:vAlign w:val="center"/>
            <w:hideMark/>
          </w:tcPr>
          <w:p w14:paraId="198BC4BC" w14:textId="446836AD" w:rsidR="00FB27B5" w:rsidRPr="00F967E9" w:rsidRDefault="00FB27B5" w:rsidP="00430866">
            <w:pPr>
              <w:rPr>
                <w:rFonts w:eastAsia="Times New Roman" w:cs="Times New Roman"/>
                <w:color w:val="000000"/>
                <w:sz w:val="21"/>
                <w:szCs w:val="21"/>
              </w:rPr>
            </w:pPr>
          </w:p>
        </w:tc>
        <w:tc>
          <w:tcPr>
            <w:tcW w:w="1710" w:type="dxa"/>
            <w:tcBorders>
              <w:top w:val="nil"/>
              <w:left w:val="nil"/>
              <w:bottom w:val="single" w:sz="4" w:space="0" w:color="auto"/>
              <w:right w:val="single" w:sz="4" w:space="0" w:color="auto"/>
            </w:tcBorders>
            <w:shd w:val="clear" w:color="auto" w:fill="auto"/>
            <w:vAlign w:val="center"/>
            <w:hideMark/>
          </w:tcPr>
          <w:p w14:paraId="22071832" w14:textId="77777777" w:rsidR="00FB27B5" w:rsidRPr="00F967E9" w:rsidRDefault="00FB27B5" w:rsidP="00430866">
            <w:pPr>
              <w:rPr>
                <w:rFonts w:eastAsia="Times New Roman" w:cs="Times New Roman"/>
                <w:color w:val="000000"/>
                <w:sz w:val="21"/>
                <w:szCs w:val="21"/>
              </w:rPr>
            </w:pPr>
            <w:r w:rsidRPr="00F967E9">
              <w:rPr>
                <w:rFonts w:eastAsia="Times New Roman" w:cs="Times New Roman"/>
                <w:color w:val="000000"/>
                <w:sz w:val="21"/>
                <w:szCs w:val="21"/>
              </w:rPr>
              <w:t>D1.1</w:t>
            </w:r>
          </w:p>
        </w:tc>
      </w:tr>
      <w:tr w:rsidR="00FB27B5" w:rsidRPr="00F967E9" w14:paraId="06FAAC69" w14:textId="77777777" w:rsidTr="006F213E">
        <w:trPr>
          <w:trHeight w:val="70"/>
        </w:trPr>
        <w:tc>
          <w:tcPr>
            <w:tcW w:w="407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E8BCA6E" w14:textId="71B4AFB7" w:rsidR="00FB27B5" w:rsidRPr="00F967E9" w:rsidRDefault="00FB27B5" w:rsidP="00430866">
            <w:pPr>
              <w:rPr>
                <w:rFonts w:eastAsia="Times New Roman" w:cs="Times New Roman"/>
                <w:color w:val="000000"/>
                <w:sz w:val="21"/>
                <w:szCs w:val="21"/>
              </w:rPr>
            </w:pPr>
            <w:r w:rsidRPr="00430866">
              <w:rPr>
                <w:rFonts w:eastAsia="Times New Roman" w:cs="Times New Roman"/>
                <w:b/>
                <w:color w:val="000000"/>
                <w:sz w:val="21"/>
                <w:szCs w:val="21"/>
              </w:rPr>
              <w:t>R</w:t>
            </w:r>
            <w:r>
              <w:rPr>
                <w:rFonts w:eastAsia="Times New Roman" w:cs="Times New Roman"/>
                <w:b/>
                <w:color w:val="000000"/>
                <w:sz w:val="21"/>
                <w:szCs w:val="21"/>
              </w:rPr>
              <w:t>S</w:t>
            </w:r>
            <w:r w:rsidRPr="00430866">
              <w:rPr>
                <w:rFonts w:eastAsia="Times New Roman" w:cs="Times New Roman"/>
                <w:b/>
                <w:color w:val="000000"/>
                <w:sz w:val="21"/>
                <w:szCs w:val="21"/>
              </w:rPr>
              <w:t>-C.</w:t>
            </w:r>
            <w:r w:rsidRPr="00F967E9">
              <w:rPr>
                <w:rFonts w:eastAsia="Times New Roman" w:cs="Times New Roman"/>
                <w:color w:val="000000"/>
                <w:sz w:val="21"/>
                <w:szCs w:val="21"/>
              </w:rPr>
              <w:t xml:space="preserve"> Mineral Resources &amp; Geotechnical Properties</w:t>
            </w:r>
          </w:p>
        </w:tc>
        <w:tc>
          <w:tcPr>
            <w:tcW w:w="1170"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33E1C01E" w14:textId="6D067698" w:rsidR="00FB27B5" w:rsidRPr="00F967E9" w:rsidRDefault="00FB27B5" w:rsidP="00430866">
            <w:pPr>
              <w:rPr>
                <w:rFonts w:eastAsia="Times New Roman" w:cs="Times New Roman"/>
                <w:color w:val="000000"/>
                <w:sz w:val="21"/>
                <w:szCs w:val="21"/>
              </w:rPr>
            </w:pPr>
          </w:p>
        </w:tc>
        <w:tc>
          <w:tcPr>
            <w:tcW w:w="1260"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769416C9" w14:textId="2C0086B4" w:rsidR="00FB27B5" w:rsidRPr="00F967E9" w:rsidRDefault="00FB27B5" w:rsidP="00430866">
            <w:pPr>
              <w:rPr>
                <w:rFonts w:eastAsia="Times New Roman" w:cs="Times New Roman"/>
                <w:color w:val="000000"/>
                <w:sz w:val="21"/>
                <w:szCs w:val="21"/>
              </w:rPr>
            </w:pPr>
          </w:p>
        </w:tc>
        <w:tc>
          <w:tcPr>
            <w:tcW w:w="1260"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2A3B1FB2" w14:textId="2B3C6702" w:rsidR="00FB27B5" w:rsidRPr="00F967E9" w:rsidRDefault="00FB27B5" w:rsidP="00430866">
            <w:pPr>
              <w:rPr>
                <w:rFonts w:eastAsia="Times New Roman" w:cs="Times New Roman"/>
                <w:color w:val="000000"/>
                <w:sz w:val="21"/>
                <w:szCs w:val="21"/>
              </w:rPr>
            </w:pPr>
          </w:p>
        </w:tc>
        <w:tc>
          <w:tcPr>
            <w:tcW w:w="171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93BC11D" w14:textId="77777777" w:rsidR="00FB27B5" w:rsidRPr="00F967E9" w:rsidRDefault="00FB27B5" w:rsidP="00430866">
            <w:pPr>
              <w:rPr>
                <w:rFonts w:eastAsia="Times New Roman" w:cs="Times New Roman"/>
                <w:color w:val="000000"/>
                <w:sz w:val="21"/>
                <w:szCs w:val="21"/>
              </w:rPr>
            </w:pPr>
            <w:r w:rsidRPr="00F967E9">
              <w:rPr>
                <w:rFonts w:eastAsia="Times New Roman" w:cs="Times New Roman"/>
                <w:color w:val="000000"/>
                <w:sz w:val="21"/>
                <w:szCs w:val="21"/>
              </w:rPr>
              <w:t>B5.1, B5.2</w:t>
            </w:r>
          </w:p>
        </w:tc>
      </w:tr>
      <w:tr w:rsidR="00FB27B5" w:rsidRPr="00F967E9" w14:paraId="359F3FCD" w14:textId="77777777" w:rsidTr="006F213E">
        <w:trPr>
          <w:trHeight w:val="70"/>
        </w:trPr>
        <w:tc>
          <w:tcPr>
            <w:tcW w:w="4076" w:type="dxa"/>
            <w:tcBorders>
              <w:top w:val="single" w:sz="4" w:space="0" w:color="auto"/>
              <w:left w:val="single" w:sz="4" w:space="0" w:color="auto"/>
              <w:bottom w:val="single" w:sz="4" w:space="0" w:color="auto"/>
              <w:right w:val="single" w:sz="4" w:space="0" w:color="auto"/>
            </w:tcBorders>
            <w:shd w:val="clear" w:color="auto" w:fill="auto"/>
            <w:vAlign w:val="center"/>
          </w:tcPr>
          <w:p w14:paraId="79DBED4F" w14:textId="7EACF5E8" w:rsidR="00FB27B5" w:rsidRPr="00430866" w:rsidRDefault="00FB27B5" w:rsidP="00430866">
            <w:pPr>
              <w:rPr>
                <w:rFonts w:eastAsia="Times New Roman" w:cs="Times New Roman"/>
                <w:b/>
                <w:color w:val="000000"/>
                <w:sz w:val="21"/>
                <w:szCs w:val="21"/>
              </w:rPr>
            </w:pPr>
            <w:r>
              <w:rPr>
                <w:b/>
                <w:sz w:val="21"/>
                <w:szCs w:val="21"/>
              </w:rPr>
              <w:t>RS-</w:t>
            </w:r>
            <w:r w:rsidRPr="00150B1B">
              <w:rPr>
                <w:b/>
                <w:sz w:val="21"/>
                <w:szCs w:val="21"/>
              </w:rPr>
              <w:t xml:space="preserve">D. </w:t>
            </w:r>
            <w:r>
              <w:rPr>
                <w:sz w:val="21"/>
                <w:szCs w:val="21"/>
              </w:rPr>
              <w:t>Exploration of the Martian Moons</w:t>
            </w:r>
          </w:p>
        </w:tc>
        <w:tc>
          <w:tcPr>
            <w:tcW w:w="1170"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052BE929" w14:textId="77777777" w:rsidR="00FB27B5" w:rsidRPr="00F967E9" w:rsidRDefault="00FB27B5" w:rsidP="00430866">
            <w:pPr>
              <w:rPr>
                <w:rFonts w:eastAsia="Times New Roman" w:cs="Times New Roman"/>
                <w:color w:val="000000"/>
                <w:sz w:val="21"/>
                <w:szCs w:val="21"/>
              </w:rPr>
            </w:pPr>
          </w:p>
        </w:tc>
        <w:tc>
          <w:tcPr>
            <w:tcW w:w="1260"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009C8E4F" w14:textId="77777777" w:rsidR="00FB27B5" w:rsidRPr="00F967E9" w:rsidRDefault="00FB27B5" w:rsidP="00430866">
            <w:pPr>
              <w:rPr>
                <w:rFonts w:eastAsia="Times New Roman" w:cs="Times New Roman"/>
                <w:color w:val="000000"/>
                <w:sz w:val="21"/>
                <w:szCs w:val="21"/>
              </w:rPr>
            </w:pPr>
          </w:p>
        </w:tc>
        <w:tc>
          <w:tcPr>
            <w:tcW w:w="1260"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110C19F6" w14:textId="77777777" w:rsidR="00FB27B5" w:rsidRPr="00F967E9" w:rsidRDefault="00FB27B5" w:rsidP="00430866">
            <w:pPr>
              <w:rPr>
                <w:rFonts w:eastAsia="Times New Roman" w:cs="Times New Roman"/>
                <w:color w:val="000000"/>
                <w:sz w:val="21"/>
                <w:szCs w:val="21"/>
              </w:rPr>
            </w:pPr>
          </w:p>
        </w:tc>
        <w:tc>
          <w:tcPr>
            <w:tcW w:w="1710" w:type="dxa"/>
            <w:tcBorders>
              <w:top w:val="single" w:sz="4" w:space="0" w:color="auto"/>
              <w:left w:val="single" w:sz="4" w:space="0" w:color="auto"/>
              <w:bottom w:val="single" w:sz="4" w:space="0" w:color="auto"/>
              <w:right w:val="single" w:sz="4" w:space="0" w:color="auto"/>
            </w:tcBorders>
            <w:shd w:val="clear" w:color="auto" w:fill="auto"/>
            <w:vAlign w:val="center"/>
          </w:tcPr>
          <w:p w14:paraId="184C9AC2" w14:textId="524E08EC" w:rsidR="00FB27B5" w:rsidRPr="00F967E9" w:rsidRDefault="00FB27B5" w:rsidP="00430866">
            <w:pPr>
              <w:rPr>
                <w:rFonts w:eastAsia="Times New Roman" w:cs="Times New Roman"/>
                <w:color w:val="000000"/>
                <w:sz w:val="21"/>
                <w:szCs w:val="21"/>
              </w:rPr>
            </w:pPr>
            <w:r w:rsidRPr="00F967E9">
              <w:rPr>
                <w:rFonts w:eastAsia="Times New Roman" w:cs="Times New Roman"/>
                <w:color w:val="000000"/>
                <w:sz w:val="21"/>
                <w:szCs w:val="21"/>
              </w:rPr>
              <w:t>C1.1, C1.2</w:t>
            </w:r>
            <w:r w:rsidR="00994AC7">
              <w:rPr>
                <w:rFonts w:eastAsia="Times New Roman" w:cs="Times New Roman"/>
                <w:color w:val="000000"/>
                <w:sz w:val="21"/>
                <w:szCs w:val="21"/>
              </w:rPr>
              <w:t>, C1.3</w:t>
            </w:r>
          </w:p>
        </w:tc>
      </w:tr>
      <w:tr w:rsidR="00FB27B5" w:rsidRPr="00F967E9" w14:paraId="7472F989" w14:textId="77777777" w:rsidTr="006F213E">
        <w:trPr>
          <w:trHeight w:val="70"/>
        </w:trPr>
        <w:tc>
          <w:tcPr>
            <w:tcW w:w="4076" w:type="dxa"/>
            <w:tcBorders>
              <w:top w:val="single" w:sz="4" w:space="0" w:color="auto"/>
              <w:left w:val="single" w:sz="4" w:space="0" w:color="auto"/>
              <w:bottom w:val="single" w:sz="4" w:space="0" w:color="auto"/>
              <w:right w:val="single" w:sz="4" w:space="0" w:color="auto"/>
            </w:tcBorders>
            <w:shd w:val="clear" w:color="auto" w:fill="auto"/>
            <w:vAlign w:val="center"/>
          </w:tcPr>
          <w:p w14:paraId="04A88F3D" w14:textId="6DD66EF3" w:rsidR="00FB27B5" w:rsidRPr="00430866" w:rsidRDefault="00FB27B5" w:rsidP="00430866">
            <w:pPr>
              <w:rPr>
                <w:rFonts w:eastAsia="Times New Roman" w:cs="Times New Roman"/>
                <w:b/>
                <w:color w:val="000000"/>
                <w:sz w:val="21"/>
                <w:szCs w:val="21"/>
              </w:rPr>
            </w:pPr>
            <w:r>
              <w:rPr>
                <w:b/>
                <w:sz w:val="21"/>
                <w:szCs w:val="21"/>
              </w:rPr>
              <w:t>RS-</w:t>
            </w:r>
            <w:r w:rsidRPr="00150B1B">
              <w:rPr>
                <w:b/>
                <w:sz w:val="21"/>
                <w:szCs w:val="21"/>
              </w:rPr>
              <w:t xml:space="preserve">E. </w:t>
            </w:r>
            <w:r>
              <w:rPr>
                <w:sz w:val="21"/>
                <w:szCs w:val="21"/>
              </w:rPr>
              <w:t>Characterization of the Martian Atmosphere</w:t>
            </w:r>
          </w:p>
        </w:tc>
        <w:tc>
          <w:tcPr>
            <w:tcW w:w="1170"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518BC085" w14:textId="77777777" w:rsidR="00FB27B5" w:rsidRPr="00F967E9" w:rsidRDefault="00FB27B5" w:rsidP="00430866">
            <w:pPr>
              <w:rPr>
                <w:rFonts w:eastAsia="Times New Roman" w:cs="Times New Roman"/>
                <w:color w:val="000000"/>
                <w:sz w:val="21"/>
                <w:szCs w:val="21"/>
              </w:rPr>
            </w:pPr>
          </w:p>
        </w:tc>
        <w:tc>
          <w:tcPr>
            <w:tcW w:w="1260"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79659258" w14:textId="77777777" w:rsidR="00FB27B5" w:rsidRPr="00F967E9" w:rsidRDefault="00FB27B5" w:rsidP="00430866">
            <w:pPr>
              <w:rPr>
                <w:rFonts w:eastAsia="Times New Roman" w:cs="Times New Roman"/>
                <w:color w:val="000000"/>
                <w:sz w:val="21"/>
                <w:szCs w:val="21"/>
              </w:rPr>
            </w:pPr>
          </w:p>
        </w:tc>
        <w:tc>
          <w:tcPr>
            <w:tcW w:w="1260"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48AC269D" w14:textId="77777777" w:rsidR="00FB27B5" w:rsidRPr="00F967E9" w:rsidRDefault="00FB27B5" w:rsidP="00430866">
            <w:pPr>
              <w:rPr>
                <w:rFonts w:eastAsia="Times New Roman" w:cs="Times New Roman"/>
                <w:color w:val="000000"/>
                <w:sz w:val="21"/>
                <w:szCs w:val="21"/>
              </w:rPr>
            </w:pPr>
          </w:p>
        </w:tc>
        <w:tc>
          <w:tcPr>
            <w:tcW w:w="1710" w:type="dxa"/>
            <w:tcBorders>
              <w:top w:val="single" w:sz="4" w:space="0" w:color="auto"/>
              <w:left w:val="single" w:sz="4" w:space="0" w:color="auto"/>
              <w:bottom w:val="single" w:sz="4" w:space="0" w:color="auto"/>
              <w:right w:val="single" w:sz="4" w:space="0" w:color="auto"/>
            </w:tcBorders>
            <w:shd w:val="clear" w:color="auto" w:fill="auto"/>
            <w:vAlign w:val="center"/>
          </w:tcPr>
          <w:p w14:paraId="0F523D6A" w14:textId="5B932BE2" w:rsidR="00FB27B5" w:rsidRPr="00F967E9" w:rsidRDefault="00FB27B5" w:rsidP="003F7212">
            <w:pPr>
              <w:rPr>
                <w:rFonts w:eastAsia="Times New Roman" w:cs="Times New Roman"/>
                <w:color w:val="000000"/>
                <w:sz w:val="21"/>
                <w:szCs w:val="21"/>
              </w:rPr>
            </w:pPr>
            <w:r w:rsidRPr="00F967E9">
              <w:rPr>
                <w:rFonts w:eastAsia="Times New Roman" w:cs="Times New Roman"/>
                <w:color w:val="000000"/>
                <w:sz w:val="21"/>
                <w:szCs w:val="21"/>
              </w:rPr>
              <w:t>A1.1, A1.</w:t>
            </w:r>
            <w:r>
              <w:rPr>
                <w:rFonts w:eastAsia="Times New Roman" w:cs="Times New Roman"/>
                <w:color w:val="000000"/>
                <w:sz w:val="21"/>
                <w:szCs w:val="21"/>
              </w:rPr>
              <w:t>2, A1.3, B1.1, B1.3, B7.3</w:t>
            </w:r>
          </w:p>
        </w:tc>
      </w:tr>
    </w:tbl>
    <w:p w14:paraId="35110797" w14:textId="77777777" w:rsidR="00433E14" w:rsidRPr="00433E14" w:rsidRDefault="00433E14" w:rsidP="00F27BB6">
      <w:pPr>
        <w:jc w:val="both"/>
        <w:rPr>
          <w:rFonts w:cs="Times New Roman"/>
        </w:rPr>
      </w:pPr>
      <w:bookmarkStart w:id="133" w:name="_Appendix_1._Mars"/>
      <w:bookmarkStart w:id="134" w:name="_Toc432597942"/>
      <w:bookmarkEnd w:id="133"/>
    </w:p>
    <w:p w14:paraId="098D548B" w14:textId="77777777" w:rsidR="00195601" w:rsidRDefault="00195601">
      <w:r>
        <w:br w:type="page"/>
      </w:r>
    </w:p>
    <w:p w14:paraId="0DF0FC17" w14:textId="288553E6" w:rsidR="00195601" w:rsidRDefault="00195601" w:rsidP="00195601">
      <w:pPr>
        <w:pStyle w:val="Heading1"/>
      </w:pPr>
      <w:bookmarkStart w:id="135" w:name="_Toc437328694"/>
      <w:r>
        <w:lastRenderedPageBreak/>
        <w:t>VI</w:t>
      </w:r>
      <w:r w:rsidR="00294677">
        <w:t>I</w:t>
      </w:r>
      <w:r>
        <w:t>.</w:t>
      </w:r>
      <w:r w:rsidR="009722AB">
        <w:t xml:space="preserve"> </w:t>
      </w:r>
      <w:r>
        <w:t>Summary</w:t>
      </w:r>
      <w:bookmarkEnd w:id="135"/>
    </w:p>
    <w:p w14:paraId="7103BC8B" w14:textId="77777777" w:rsidR="00195601" w:rsidRDefault="00195601" w:rsidP="00195601">
      <w:pPr>
        <w:jc w:val="both"/>
        <w:rPr>
          <w:rFonts w:cs="Times New Roman"/>
        </w:rPr>
      </w:pPr>
    </w:p>
    <w:p w14:paraId="3765178F" w14:textId="742248C7" w:rsidR="00195601" w:rsidRPr="00195601" w:rsidRDefault="00195601" w:rsidP="00195601">
      <w:pPr>
        <w:jc w:val="both"/>
        <w:rPr>
          <w:rFonts w:ascii="Times New Roman" w:hAnsi="Times New Roman" w:cs="Times New Roman"/>
        </w:rPr>
      </w:pPr>
      <w:r w:rsidRPr="00195601">
        <w:rPr>
          <w:rFonts w:ascii="Times New Roman" w:hAnsi="Times New Roman" w:cs="Times New Roman"/>
        </w:rPr>
        <w:t>A 2022 Mars Orbiter utilizing Solar Electric Propulsion (SEP) and advanced telecom in a 5</w:t>
      </w:r>
      <w:r w:rsidRPr="00195601">
        <w:rPr>
          <w:rFonts w:ascii="Times New Roman" w:hAnsi="Times New Roman" w:cs="Times New Roman"/>
        </w:rPr>
        <w:noBreakHyphen/>
        <w:t>year mission after the orbiter spirals in to low Mars orbit, could provide exciting new science and resource identification in addition to programmatic functions such as telecommun</w:t>
      </w:r>
      <w:r>
        <w:rPr>
          <w:rFonts w:ascii="Times New Roman" w:hAnsi="Times New Roman" w:cs="Times New Roman"/>
        </w:rPr>
        <w:t>ic</w:t>
      </w:r>
      <w:r w:rsidRPr="00195601">
        <w:rPr>
          <w:rFonts w:ascii="Times New Roman" w:hAnsi="Times New Roman" w:cs="Times New Roman"/>
        </w:rPr>
        <w:t>ations relay, critical event coverage, and surface reconnaissance. The high degree of overlap between objectives for resource prospecting and high-priority science (e.g., ground ice location) enables selection of instruments that individually address multiple needs and that collectively provide synergistic observations.</w:t>
      </w:r>
      <w:r w:rsidR="009722AB">
        <w:rPr>
          <w:rFonts w:ascii="Times New Roman" w:hAnsi="Times New Roman" w:cs="Times New Roman"/>
        </w:rPr>
        <w:t xml:space="preserve"> </w:t>
      </w:r>
      <w:r w:rsidRPr="00195601">
        <w:rPr>
          <w:rFonts w:ascii="Times New Roman" w:hAnsi="Times New Roman" w:cs="Times New Roman"/>
        </w:rPr>
        <w:t>Such a multi-function orbiter mission appears feasible only with SEP and is greatly leveraged by advanced telecommunications.</w:t>
      </w:r>
    </w:p>
    <w:p w14:paraId="3C45948D" w14:textId="77777777" w:rsidR="00195601" w:rsidRPr="00195601" w:rsidRDefault="00195601" w:rsidP="00195601">
      <w:pPr>
        <w:jc w:val="both"/>
        <w:rPr>
          <w:rFonts w:ascii="Times New Roman" w:hAnsi="Times New Roman" w:cs="Times New Roman"/>
        </w:rPr>
      </w:pPr>
    </w:p>
    <w:p w14:paraId="566E1E0C" w14:textId="77777777" w:rsidR="002361C8" w:rsidRDefault="00195601" w:rsidP="00195601">
      <w:pPr>
        <w:jc w:val="both"/>
        <w:rPr>
          <w:rFonts w:ascii="Times New Roman" w:hAnsi="Times New Roman" w:cs="Times New Roman"/>
        </w:rPr>
      </w:pPr>
      <w:r w:rsidRPr="00195601">
        <w:rPr>
          <w:rFonts w:ascii="Times New Roman" w:hAnsi="Times New Roman" w:cs="Times New Roman"/>
        </w:rPr>
        <w:t>In summary, the NEX-SAG finds that the multi-functional mission envis</w:t>
      </w:r>
      <w:r>
        <w:rPr>
          <w:rFonts w:ascii="Times New Roman" w:hAnsi="Times New Roman" w:cs="Times New Roman"/>
        </w:rPr>
        <w:t>ion</w:t>
      </w:r>
      <w:r w:rsidRPr="00195601">
        <w:rPr>
          <w:rFonts w:ascii="Times New Roman" w:hAnsi="Times New Roman" w:cs="Times New Roman"/>
        </w:rPr>
        <w:t>ed here would make major advances in our scientific understanding of Mars and its climate evolution</w:t>
      </w:r>
      <w:r>
        <w:rPr>
          <w:rFonts w:ascii="Times New Roman" w:hAnsi="Times New Roman" w:cs="Times New Roman"/>
        </w:rPr>
        <w:t>,</w:t>
      </w:r>
      <w:r w:rsidRPr="00195601">
        <w:rPr>
          <w:rFonts w:ascii="Times New Roman" w:hAnsi="Times New Roman" w:cs="Times New Roman"/>
        </w:rPr>
        <w:t xml:space="preserve"> and would provide a major step forward in identifying resources for future exploration by human</w:t>
      </w:r>
      <w:r>
        <w:rPr>
          <w:rFonts w:ascii="Times New Roman" w:hAnsi="Times New Roman" w:cs="Times New Roman"/>
        </w:rPr>
        <w:t>s on Mars and the Martian moons. It</w:t>
      </w:r>
      <w:r w:rsidRPr="00195601">
        <w:rPr>
          <w:rFonts w:ascii="Times New Roman" w:hAnsi="Times New Roman" w:cs="Times New Roman"/>
        </w:rPr>
        <w:t xml:space="preserve"> would do this while </w:t>
      </w:r>
      <w:r>
        <w:rPr>
          <w:rFonts w:ascii="Times New Roman" w:hAnsi="Times New Roman" w:cs="Times New Roman"/>
        </w:rPr>
        <w:t xml:space="preserve">also </w:t>
      </w:r>
      <w:r w:rsidRPr="00195601">
        <w:rPr>
          <w:rFonts w:ascii="Times New Roman" w:hAnsi="Times New Roman" w:cs="Times New Roman"/>
        </w:rPr>
        <w:t>providing the reliable telecommunications and reconnaissance needed by</w:t>
      </w:r>
      <w:r>
        <w:rPr>
          <w:rFonts w:ascii="Times New Roman" w:hAnsi="Times New Roman" w:cs="Times New Roman"/>
        </w:rPr>
        <w:t xml:space="preserve"> the missions that would</w:t>
      </w:r>
      <w:r w:rsidRPr="00195601">
        <w:rPr>
          <w:rFonts w:ascii="Times New Roman" w:hAnsi="Times New Roman" w:cs="Times New Roman"/>
        </w:rPr>
        <w:t xml:space="preserve"> follow the 2020 Mars Rover.</w:t>
      </w:r>
    </w:p>
    <w:p w14:paraId="04FAD850" w14:textId="59838DFF" w:rsidR="00F27BB6" w:rsidRDefault="00195601" w:rsidP="00195601">
      <w:pPr>
        <w:jc w:val="both"/>
      </w:pPr>
      <w:r w:rsidRPr="00195601">
        <w:rPr>
          <w:rFonts w:ascii="Times New Roman" w:hAnsi="Times New Roman" w:cs="Times New Roman"/>
          <w:i/>
        </w:rPr>
        <w:t xml:space="preserve"> </w:t>
      </w:r>
      <w:r w:rsidR="00F27BB6">
        <w:br w:type="page"/>
      </w:r>
    </w:p>
    <w:p w14:paraId="5DDFD238" w14:textId="18E42F64" w:rsidR="00160DE9" w:rsidRPr="001F5A77" w:rsidRDefault="00827894" w:rsidP="001F5A77">
      <w:pPr>
        <w:pStyle w:val="Heading1"/>
        <w:spacing w:before="360" w:after="120"/>
        <w:rPr>
          <w:sz w:val="30"/>
          <w:szCs w:val="30"/>
        </w:rPr>
      </w:pPr>
      <w:bookmarkStart w:id="136" w:name="_Appendix_1._Mars_1"/>
      <w:bookmarkStart w:id="137" w:name="_Toc437328695"/>
      <w:bookmarkEnd w:id="136"/>
      <w:r w:rsidRPr="001F5A77">
        <w:rPr>
          <w:sz w:val="30"/>
          <w:szCs w:val="30"/>
        </w:rPr>
        <w:lastRenderedPageBreak/>
        <w:t xml:space="preserve">Appendix 1. </w:t>
      </w:r>
      <w:r w:rsidR="00160DE9" w:rsidRPr="001F5A77">
        <w:rPr>
          <w:sz w:val="30"/>
          <w:szCs w:val="30"/>
        </w:rPr>
        <w:t>Mars Next Orbiter Science Analysis Group (NEX-SAG) Charter</w:t>
      </w:r>
      <w:bookmarkEnd w:id="134"/>
      <w:bookmarkEnd w:id="137"/>
    </w:p>
    <w:p w14:paraId="3918CC82" w14:textId="77777777" w:rsidR="00160DE9" w:rsidRPr="00F71511" w:rsidRDefault="00160DE9" w:rsidP="00104D17">
      <w:pPr>
        <w:spacing w:after="120"/>
        <w:jc w:val="both"/>
        <w:rPr>
          <w:b/>
          <w:sz w:val="28"/>
        </w:rPr>
      </w:pPr>
      <w:r w:rsidRPr="00F71511">
        <w:rPr>
          <w:b/>
          <w:sz w:val="28"/>
        </w:rPr>
        <w:t>Introduction</w:t>
      </w:r>
    </w:p>
    <w:p w14:paraId="076A5B57" w14:textId="77777777" w:rsidR="00160DE9" w:rsidRPr="00F71511" w:rsidRDefault="00160DE9" w:rsidP="00104D17">
      <w:pPr>
        <w:spacing w:after="120"/>
        <w:jc w:val="both"/>
      </w:pPr>
      <w:r w:rsidRPr="00F71511">
        <w:t>NASA has requested MEPAG to prepare an analysis of the science objectives and science measurement capabilities that may be implemented by a Mars orbiter that could be launched in the 2022/24 timeframe. MEPAG has indicated that it would conduct this analysis through formation of a Next Orbiter Science Analysis Group (NEX-SAG). This activity is being co-chartered by SMD/MEP and by HEOMD.</w:t>
      </w:r>
    </w:p>
    <w:p w14:paraId="163ED05B" w14:textId="77777777" w:rsidR="00160DE9" w:rsidRPr="00F71511" w:rsidRDefault="00160DE9" w:rsidP="00104D17">
      <w:pPr>
        <w:jc w:val="both"/>
        <w:rPr>
          <w:b/>
          <w:sz w:val="28"/>
        </w:rPr>
      </w:pPr>
      <w:r w:rsidRPr="00F71511">
        <w:rPr>
          <w:b/>
          <w:sz w:val="28"/>
        </w:rPr>
        <w:t>Background</w:t>
      </w:r>
    </w:p>
    <w:p w14:paraId="02CBEBEF" w14:textId="77777777" w:rsidR="00160DE9" w:rsidRPr="00F71511" w:rsidRDefault="00160DE9" w:rsidP="00104D17">
      <w:pPr>
        <w:jc w:val="both"/>
      </w:pPr>
    </w:p>
    <w:p w14:paraId="6426DE21" w14:textId="0FF49D12" w:rsidR="00160DE9" w:rsidRPr="00F71511" w:rsidRDefault="00160DE9" w:rsidP="00104D17">
      <w:pPr>
        <w:jc w:val="both"/>
      </w:pPr>
      <w:r w:rsidRPr="00F71511">
        <w:t>NASA Headquarters is looking at possible flight programs for launch to Mars after the proposed 2020 Mars rover mission currently in development. One option to be considered is the flight in the early 2020’s of an orbiter whose capabilities could address objectives in the following areas:</w:t>
      </w:r>
    </w:p>
    <w:p w14:paraId="42247B92" w14:textId="77777777" w:rsidR="00160DE9" w:rsidRPr="00F71511" w:rsidRDefault="00160DE9" w:rsidP="00104D17">
      <w:pPr>
        <w:pStyle w:val="ListParagraph"/>
        <w:numPr>
          <w:ilvl w:val="0"/>
          <w:numId w:val="7"/>
        </w:numPr>
        <w:spacing w:after="120"/>
        <w:ind w:left="720"/>
        <w:contextualSpacing w:val="0"/>
        <w:jc w:val="both"/>
      </w:pPr>
      <w:r w:rsidRPr="00F71511">
        <w:t>Replenishment of the telecommunications and reconnaissance infrastructure presently provided by Mars Odyssey and Mars Reconnaissance Orbiter.</w:t>
      </w:r>
    </w:p>
    <w:p w14:paraId="0CA569E2" w14:textId="77777777" w:rsidR="00160DE9" w:rsidRPr="00F71511" w:rsidRDefault="00160DE9" w:rsidP="00104D17">
      <w:pPr>
        <w:pStyle w:val="ListParagraph"/>
        <w:numPr>
          <w:ilvl w:val="0"/>
          <w:numId w:val="7"/>
        </w:numPr>
        <w:spacing w:after="120"/>
        <w:ind w:left="720"/>
        <w:contextualSpacing w:val="0"/>
        <w:jc w:val="both"/>
      </w:pPr>
      <w:r w:rsidRPr="00F71511">
        <w:t>Scientific and technical progress on the NRC Planetary Science Decadal Survey priorities and/or follow up on new discoveries.</w:t>
      </w:r>
    </w:p>
    <w:p w14:paraId="40DBAE69" w14:textId="77777777" w:rsidR="00160DE9" w:rsidRPr="00F71511" w:rsidRDefault="00160DE9" w:rsidP="00104D17">
      <w:pPr>
        <w:pStyle w:val="ListParagraph"/>
        <w:numPr>
          <w:ilvl w:val="0"/>
          <w:numId w:val="7"/>
        </w:numPr>
        <w:spacing w:after="120"/>
        <w:ind w:left="720"/>
        <w:contextualSpacing w:val="0"/>
        <w:jc w:val="both"/>
      </w:pPr>
      <w:r w:rsidRPr="00F71511">
        <w:t xml:space="preserve">Location and quantification of </w:t>
      </w:r>
      <w:r w:rsidRPr="00F71511">
        <w:rPr>
          <w:i/>
        </w:rPr>
        <w:t>in situ</w:t>
      </w:r>
      <w:r w:rsidRPr="00F71511">
        <w:t xml:space="preserve"> resources for utilization by future robotic and human surface-based missions.</w:t>
      </w:r>
    </w:p>
    <w:p w14:paraId="46BECB89" w14:textId="77777777" w:rsidR="00160DE9" w:rsidRPr="00F71511" w:rsidRDefault="00160DE9" w:rsidP="00104D17">
      <w:pPr>
        <w:pStyle w:val="ListParagraph"/>
        <w:numPr>
          <w:ilvl w:val="0"/>
          <w:numId w:val="7"/>
        </w:numPr>
        <w:spacing w:after="120"/>
        <w:ind w:left="720"/>
        <w:jc w:val="both"/>
      </w:pPr>
      <w:r w:rsidRPr="00F71511">
        <w:t>Acquisition of data to address Strategic Knowledge Gaps (SKGs).</w:t>
      </w:r>
    </w:p>
    <w:p w14:paraId="209314FF" w14:textId="77777777" w:rsidR="00160DE9" w:rsidRPr="00F71511" w:rsidRDefault="00160DE9" w:rsidP="00104D17">
      <w:pPr>
        <w:spacing w:after="120"/>
        <w:jc w:val="both"/>
      </w:pPr>
      <w:r w:rsidRPr="00F71511">
        <w:t>The missions to follow this proposed orbiter are not yet defined, but information from this orbiter will likely support both robotic and human exploration missions. Thus, aspects of the above functions are of interest to both HEOMD and SMD and may involve emerging technologies being developed within these directorates and by STMD. There is, as yet, no baseline concept of the mission. Thus, a range of options with regard to capability and cost will be provided for examination. Separate working groups are defining landing site criteria and scientific objectives for human exploration missions in parallel with this study. Preliminary results from these studies will be provided mid-term to this study group.</w:t>
      </w:r>
    </w:p>
    <w:p w14:paraId="45994664" w14:textId="77777777" w:rsidR="00160DE9" w:rsidRPr="00F71511" w:rsidRDefault="00160DE9" w:rsidP="00104D17">
      <w:pPr>
        <w:spacing w:after="120"/>
        <w:jc w:val="both"/>
        <w:rPr>
          <w:b/>
          <w:sz w:val="28"/>
        </w:rPr>
      </w:pPr>
      <w:r w:rsidRPr="00F71511">
        <w:rPr>
          <w:b/>
          <w:sz w:val="28"/>
        </w:rPr>
        <w:t>Charter</w:t>
      </w:r>
    </w:p>
    <w:p w14:paraId="242E364F" w14:textId="77777777" w:rsidR="00160DE9" w:rsidRPr="00F71511" w:rsidRDefault="00160DE9" w:rsidP="00104D17">
      <w:pPr>
        <w:spacing w:after="120"/>
        <w:jc w:val="both"/>
        <w:rPr>
          <w:b/>
        </w:rPr>
      </w:pPr>
      <w:r w:rsidRPr="00F71511">
        <w:rPr>
          <w:b/>
        </w:rPr>
        <w:t xml:space="preserve">NEX-SAG is directed as follows: </w:t>
      </w:r>
    </w:p>
    <w:p w14:paraId="1BE62F39" w14:textId="134501F9" w:rsidR="00160DE9" w:rsidRPr="00F71511" w:rsidRDefault="00160DE9" w:rsidP="00104D17">
      <w:pPr>
        <w:numPr>
          <w:ilvl w:val="0"/>
          <w:numId w:val="6"/>
        </w:numPr>
        <w:spacing w:after="120"/>
        <w:ind w:left="360"/>
        <w:jc w:val="both"/>
      </w:pPr>
      <w:r w:rsidRPr="00F71511">
        <w:t>Because of its criticality, a telecommunications relay system is required to send commands to, and return data from, Mars assets, particularly during Entry, Descent</w:t>
      </w:r>
      <w:r w:rsidR="00654971">
        <w:t>,</w:t>
      </w:r>
      <w:r w:rsidRPr="00F71511">
        <w:t xml:space="preserve"> and Landing (EDL) and subsequent operation on the surface of Mars. This relay capability shall be included in all mission scenarios considered, and the mission scenario shall be capable of supporting each of several Mars surface assets.</w:t>
      </w:r>
      <w:r w:rsidR="00BB5367" w:rsidRPr="00F71511">
        <w:t xml:space="preserve"> </w:t>
      </w:r>
      <w:r w:rsidR="009F1121" w:rsidRPr="00F71511">
        <w:t>NEX-SAG</w:t>
      </w:r>
      <w:r w:rsidRPr="00F71511">
        <w:t xml:space="preserve"> shall begin by assuming that the relay capability required will be at least as capable as MRO and that mission scenarios are such that this capability can be utilized in a timely way.</w:t>
      </w:r>
    </w:p>
    <w:p w14:paraId="68AE4BDC" w14:textId="75F40C76" w:rsidR="00160DE9" w:rsidRPr="00F71511" w:rsidRDefault="00160DE9" w:rsidP="00104D17">
      <w:pPr>
        <w:numPr>
          <w:ilvl w:val="0"/>
          <w:numId w:val="6"/>
        </w:numPr>
        <w:spacing w:after="120"/>
        <w:ind w:left="360"/>
        <w:jc w:val="both"/>
      </w:pPr>
      <w:r w:rsidRPr="00F71511">
        <w:t xml:space="preserve">Again because of its criticality, remote sensing capability essential to certifying the safety of candidate landing sites for future missions shall also be included in all mission </w:t>
      </w:r>
      <w:r w:rsidRPr="00F71511">
        <w:lastRenderedPageBreak/>
        <w:t xml:space="preserve">scenarios considered. These landing sites would be for missions launching after 2020. Initially, </w:t>
      </w:r>
      <w:r w:rsidR="009F1121" w:rsidRPr="00F71511">
        <w:t>NEX-SAG</w:t>
      </w:r>
      <w:r w:rsidRPr="00F71511">
        <w:t xml:space="preserve"> shall assume that the landing site safety requirements are similar to those specified for MSL and the 2020 Mars </w:t>
      </w:r>
      <w:r w:rsidR="00BC3A43">
        <w:t>r</w:t>
      </w:r>
      <w:r w:rsidRPr="00F71511">
        <w:t>over and that the remote sensing capabilities required are equivalent to, or better than, those currently provided by MRO.</w:t>
      </w:r>
    </w:p>
    <w:p w14:paraId="01A132EF" w14:textId="77777777" w:rsidR="00160DE9" w:rsidRPr="00F71511" w:rsidRDefault="00160DE9" w:rsidP="00104D17">
      <w:pPr>
        <w:pStyle w:val="ListParagraph"/>
        <w:numPr>
          <w:ilvl w:val="0"/>
          <w:numId w:val="6"/>
        </w:numPr>
        <w:spacing w:after="120"/>
        <w:ind w:left="360"/>
        <w:contextualSpacing w:val="0"/>
        <w:jc w:val="both"/>
      </w:pPr>
      <w:r w:rsidRPr="00F71511">
        <w:t>NEX-SAG shall update its considerations of the above programmatic needs when provided with preliminary results from studies by parallel study groups chartered by NASA Headquarters; such information is expected by early June.</w:t>
      </w:r>
    </w:p>
    <w:p w14:paraId="202B9F8B" w14:textId="77777777" w:rsidR="00160DE9" w:rsidRPr="00F71511" w:rsidRDefault="00160DE9" w:rsidP="00104D17">
      <w:pPr>
        <w:pStyle w:val="ListParagraph"/>
        <w:numPr>
          <w:ilvl w:val="0"/>
          <w:numId w:val="6"/>
        </w:numPr>
        <w:spacing w:after="120"/>
        <w:ind w:left="360"/>
        <w:contextualSpacing w:val="0"/>
        <w:jc w:val="both"/>
      </w:pPr>
      <w:r w:rsidRPr="00F71511">
        <w:t>A spacecraft operational lifetime of at least 5 years in Mars orbit shall be assumed.</w:t>
      </w:r>
    </w:p>
    <w:p w14:paraId="44944B1F" w14:textId="77777777" w:rsidR="00160DE9" w:rsidRPr="00F71511" w:rsidRDefault="00160DE9" w:rsidP="00104D17">
      <w:pPr>
        <w:pStyle w:val="ListParagraph"/>
        <w:numPr>
          <w:ilvl w:val="0"/>
          <w:numId w:val="6"/>
        </w:numPr>
        <w:spacing w:after="120"/>
        <w:ind w:left="360"/>
        <w:contextualSpacing w:val="0"/>
        <w:jc w:val="both"/>
      </w:pPr>
      <w:r w:rsidRPr="00F71511">
        <w:t>Assessments of scientific priority shall assume that the InSight, ExoMars Trace Gas Orbiter (TGO), and 2020 Mars missions will be successful.</w:t>
      </w:r>
    </w:p>
    <w:p w14:paraId="0812CF60" w14:textId="77777777" w:rsidR="00160DE9" w:rsidRPr="00F71511" w:rsidRDefault="00160DE9" w:rsidP="00104D17">
      <w:pPr>
        <w:pStyle w:val="ListParagraph"/>
        <w:numPr>
          <w:ilvl w:val="0"/>
          <w:numId w:val="6"/>
        </w:numPr>
        <w:spacing w:after="120"/>
        <w:ind w:left="360"/>
        <w:contextualSpacing w:val="0"/>
        <w:jc w:val="both"/>
      </w:pPr>
      <w:r w:rsidRPr="00F71511">
        <w:t xml:space="preserve">The range of capabilities for specific mission options will be provided as study targets. These represent a range of cost envelopes covering both the MAVEN (Scout Class) and MRO (Strategic, directed) missions. For the purposes of this study, assume that the mission will be a directed strategic mission. The possibility of reasonable contributions by non-SMD Directorates or by International Partners can be considered. Further, consider the possible use of two new technical capabilities: </w:t>
      </w:r>
    </w:p>
    <w:p w14:paraId="54AA4F58" w14:textId="77777777" w:rsidR="00160DE9" w:rsidRPr="00F71511" w:rsidRDefault="00160DE9" w:rsidP="00104D17">
      <w:pPr>
        <w:numPr>
          <w:ilvl w:val="1"/>
          <w:numId w:val="1"/>
        </w:numPr>
        <w:tabs>
          <w:tab w:val="left" w:pos="1440"/>
        </w:tabs>
        <w:spacing w:after="120"/>
        <w:ind w:left="1080"/>
        <w:jc w:val="both"/>
      </w:pPr>
      <w:r w:rsidRPr="00F71511">
        <w:t xml:space="preserve">Improved telecommunications rates for downlink; and </w:t>
      </w:r>
    </w:p>
    <w:p w14:paraId="24B2C906" w14:textId="77777777" w:rsidR="00160DE9" w:rsidRPr="00F71511" w:rsidRDefault="00160DE9" w:rsidP="00104D17">
      <w:pPr>
        <w:numPr>
          <w:ilvl w:val="1"/>
          <w:numId w:val="1"/>
        </w:numPr>
        <w:tabs>
          <w:tab w:val="left" w:pos="1440"/>
        </w:tabs>
        <w:spacing w:after="120"/>
        <w:ind w:left="1080"/>
        <w:jc w:val="both"/>
      </w:pPr>
      <w:r w:rsidRPr="00F71511">
        <w:t xml:space="preserve">Solar electric propulsion (SEP), which has the potential to provide fuel-friendly orbit changes and unprecedented power for payloads once in orbit. Note that SEP requires spiraling into Mars orbit past--but not necessarily in the orbital planes of--the Mars moons, which could be targets of opportunity. </w:t>
      </w:r>
    </w:p>
    <w:p w14:paraId="79D6ADCA" w14:textId="77777777" w:rsidR="00160DE9" w:rsidRPr="00F71511" w:rsidRDefault="00160DE9" w:rsidP="00104D17">
      <w:pPr>
        <w:spacing w:after="120"/>
        <w:jc w:val="both"/>
        <w:rPr>
          <w:b/>
          <w:sz w:val="28"/>
        </w:rPr>
      </w:pPr>
      <w:r w:rsidRPr="00F71511">
        <w:rPr>
          <w:b/>
          <w:sz w:val="28"/>
        </w:rPr>
        <w:t>Specific Tasks</w:t>
      </w:r>
    </w:p>
    <w:p w14:paraId="3BD60A94" w14:textId="77777777" w:rsidR="00160DE9" w:rsidRPr="00F71511" w:rsidRDefault="00160DE9" w:rsidP="00104D17">
      <w:pPr>
        <w:numPr>
          <w:ilvl w:val="0"/>
          <w:numId w:val="8"/>
        </w:numPr>
        <w:spacing w:after="120"/>
        <w:ind w:left="360"/>
        <w:jc w:val="both"/>
      </w:pPr>
      <w:r w:rsidRPr="00F71511">
        <w:rPr>
          <w:u w:val="single"/>
        </w:rPr>
        <w:t>Science</w:t>
      </w:r>
      <w:r w:rsidRPr="00F71511">
        <w:t xml:space="preserve">. Identify and prioritize science objectives within each mission option. Priorities shall reflect the degree to which the objectives address the NRC Planetary Science Decadal Survey priorities (e.g., sample return) and the likelihood that measurement approaches exist and can be implemented within the capabilities and resources of a given mission option. New discoveries may also motivate specific objectives, but a strong rationale for these is required. An example of this is the phenomenon of Recurring Slope Lineae (RSL) that suggest intermittent liquid (briny) water activity on Mars today. </w:t>
      </w:r>
    </w:p>
    <w:p w14:paraId="1D60B4B2" w14:textId="77777777" w:rsidR="00160DE9" w:rsidRPr="00F71511" w:rsidRDefault="00160DE9" w:rsidP="00104D17">
      <w:pPr>
        <w:numPr>
          <w:ilvl w:val="0"/>
          <w:numId w:val="8"/>
        </w:numPr>
        <w:spacing w:after="120"/>
        <w:ind w:left="360"/>
        <w:jc w:val="both"/>
      </w:pPr>
      <w:r w:rsidRPr="00F71511">
        <w:rPr>
          <w:u w:val="single"/>
        </w:rPr>
        <w:t>Exploration Resources</w:t>
      </w:r>
      <w:r w:rsidRPr="00F71511">
        <w:t>. Identify remote sensing capabilities that can locate, characterize, and—where possible—quantify resources that may be needed to support exploration by humans on the surface of Mars. Initially assume that the required information is the presence of water ice or hydrates at the surface or in the near subsurface (&lt; ~10 m depth). Study groups working in parallel will provide confirmation, updates, or changes to this assumption by early June.</w:t>
      </w:r>
    </w:p>
    <w:p w14:paraId="2200DDD8" w14:textId="77777777" w:rsidR="00160DE9" w:rsidRPr="00F71511" w:rsidRDefault="00160DE9" w:rsidP="00104D17">
      <w:pPr>
        <w:numPr>
          <w:ilvl w:val="0"/>
          <w:numId w:val="8"/>
        </w:numPr>
        <w:spacing w:after="120"/>
        <w:ind w:left="360"/>
        <w:jc w:val="both"/>
      </w:pPr>
      <w:r w:rsidRPr="00F71511">
        <w:rPr>
          <w:u w:val="single"/>
        </w:rPr>
        <w:t>Measurement Approaches</w:t>
      </w:r>
      <w:r w:rsidRPr="00F71511">
        <w:t xml:space="preserve">. For both (1) and (2), identify measurement approaches needed to meet scientific objectives and to assist resource location and quantification. Identify synergies between these and/or the capabilities needed to conduct basic reconnaissance for landing site safety and access. </w:t>
      </w:r>
    </w:p>
    <w:p w14:paraId="164B5E65" w14:textId="77777777" w:rsidR="00160DE9" w:rsidRPr="00F71511" w:rsidRDefault="00160DE9" w:rsidP="00104D17">
      <w:pPr>
        <w:numPr>
          <w:ilvl w:val="0"/>
          <w:numId w:val="8"/>
        </w:numPr>
        <w:spacing w:after="120"/>
        <w:ind w:left="360"/>
        <w:jc w:val="both"/>
      </w:pPr>
      <w:r w:rsidRPr="00F71511">
        <w:rPr>
          <w:u w:val="single"/>
        </w:rPr>
        <w:lastRenderedPageBreak/>
        <w:t>Mission Scenarios</w:t>
      </w:r>
      <w:r w:rsidRPr="00F71511">
        <w:t xml:space="preserve">. Identify mission scenarios consisting of mission timelines, orbit parameters, and payload combinations for various mission options within the given range of mission concepts/resources, </w:t>
      </w:r>
    </w:p>
    <w:p w14:paraId="647101A3" w14:textId="77777777" w:rsidR="00160DE9" w:rsidRPr="00F71511" w:rsidRDefault="00160DE9" w:rsidP="00104D17">
      <w:pPr>
        <w:numPr>
          <w:ilvl w:val="0"/>
          <w:numId w:val="8"/>
        </w:numPr>
        <w:spacing w:after="120"/>
        <w:ind w:left="360"/>
        <w:jc w:val="both"/>
      </w:pPr>
      <w:r w:rsidRPr="00F71511">
        <w:rPr>
          <w:u w:val="single"/>
        </w:rPr>
        <w:t>Traceability</w:t>
      </w:r>
      <w:r w:rsidRPr="00F71511">
        <w:t>. For each key mission scenario, do the following:</w:t>
      </w:r>
    </w:p>
    <w:p w14:paraId="5E58A5DA" w14:textId="77777777" w:rsidR="00160DE9" w:rsidRPr="00F71511" w:rsidRDefault="00160DE9" w:rsidP="00104D17">
      <w:pPr>
        <w:numPr>
          <w:ilvl w:val="1"/>
          <w:numId w:val="8"/>
        </w:numPr>
        <w:spacing w:after="120"/>
        <w:ind w:left="1080"/>
        <w:jc w:val="both"/>
      </w:pPr>
      <w:r w:rsidRPr="00F71511">
        <w:t>Analyze the degree of alignment of different payload combinations with the NRC Planetary Science Decadal Survey, taking into account recent discoveries, and with the (revised) MEPAG Goals document.</w:t>
      </w:r>
    </w:p>
    <w:p w14:paraId="09DF7BA8" w14:textId="77777777" w:rsidR="00160DE9" w:rsidRPr="00F71511" w:rsidRDefault="00160DE9" w:rsidP="00104D17">
      <w:pPr>
        <w:numPr>
          <w:ilvl w:val="1"/>
          <w:numId w:val="8"/>
        </w:numPr>
        <w:spacing w:after="120"/>
        <w:ind w:left="1080"/>
        <w:jc w:val="both"/>
      </w:pPr>
      <w:r w:rsidRPr="00F71511">
        <w:t>Identify which HEOMD Strategic Knowledge Gaps (SKGs) are addressed and to what degree.</w:t>
      </w:r>
    </w:p>
    <w:p w14:paraId="5D979F3E" w14:textId="77777777" w:rsidR="00160DE9" w:rsidRPr="00F71511" w:rsidRDefault="00160DE9" w:rsidP="00104D17">
      <w:pPr>
        <w:numPr>
          <w:ilvl w:val="1"/>
          <w:numId w:val="8"/>
        </w:numPr>
        <w:spacing w:after="120"/>
        <w:ind w:left="1080"/>
        <w:jc w:val="both"/>
      </w:pPr>
      <w:r w:rsidRPr="00F71511">
        <w:t>Provide the rationale for all expressions of priority of options and objectives.</w:t>
      </w:r>
    </w:p>
    <w:p w14:paraId="1CC4E4BE" w14:textId="77777777" w:rsidR="00160DE9" w:rsidRPr="00F71511" w:rsidRDefault="00160DE9" w:rsidP="00104D17">
      <w:pPr>
        <w:spacing w:after="200"/>
        <w:jc w:val="both"/>
        <w:rPr>
          <w:rFonts w:eastAsia="Times"/>
          <w:b/>
          <w:sz w:val="28"/>
          <w:u w:val="single"/>
        </w:rPr>
      </w:pPr>
      <w:bookmarkStart w:id="138" w:name="_Toc39659146"/>
      <w:r w:rsidRPr="00F71511">
        <w:rPr>
          <w:b/>
          <w:sz w:val="28"/>
        </w:rPr>
        <w:t>Methods</w:t>
      </w:r>
      <w:bookmarkEnd w:id="138"/>
    </w:p>
    <w:p w14:paraId="488810FC" w14:textId="77777777" w:rsidR="00160DE9" w:rsidRPr="00F71511" w:rsidRDefault="00160DE9" w:rsidP="00104D17">
      <w:pPr>
        <w:numPr>
          <w:ilvl w:val="0"/>
          <w:numId w:val="4"/>
        </w:numPr>
        <w:tabs>
          <w:tab w:val="clear" w:pos="720"/>
          <w:tab w:val="num" w:pos="360"/>
        </w:tabs>
        <w:spacing w:after="120"/>
        <w:jc w:val="both"/>
      </w:pPr>
      <w:r w:rsidRPr="00F71511">
        <w:t>NEX-SAG will conduct their business primarily via telecons, e-mail, and/or web-based processes. Up to two face-to-face meetings may be accommodated, if needed.</w:t>
      </w:r>
    </w:p>
    <w:p w14:paraId="270063B9" w14:textId="77777777" w:rsidR="00160DE9" w:rsidRPr="00F71511" w:rsidRDefault="00160DE9" w:rsidP="00104D17">
      <w:pPr>
        <w:numPr>
          <w:ilvl w:val="0"/>
          <w:numId w:val="4"/>
        </w:numPr>
        <w:tabs>
          <w:tab w:val="clear" w:pos="720"/>
          <w:tab w:val="num" w:pos="360"/>
        </w:tabs>
        <w:spacing w:after="120"/>
        <w:jc w:val="both"/>
      </w:pPr>
      <w:r w:rsidRPr="00F71511">
        <w:t>When added expertise is needed, NEX-SAG will request a briefing from a recognized subject-matter-expert.</w:t>
      </w:r>
    </w:p>
    <w:p w14:paraId="54FE7152" w14:textId="77777777" w:rsidR="00160DE9" w:rsidRPr="00F71511" w:rsidRDefault="00160DE9" w:rsidP="00104D17">
      <w:pPr>
        <w:numPr>
          <w:ilvl w:val="0"/>
          <w:numId w:val="4"/>
        </w:numPr>
        <w:tabs>
          <w:tab w:val="clear" w:pos="720"/>
          <w:tab w:val="num" w:pos="360"/>
        </w:tabs>
        <w:spacing w:after="120"/>
        <w:jc w:val="both"/>
      </w:pPr>
      <w:r w:rsidRPr="00F71511">
        <w:t>The Advanced Studies and Formulation element of the Mars Program Office (MPO) will support the NEX-SAG study.</w:t>
      </w:r>
    </w:p>
    <w:p w14:paraId="404E2AB6" w14:textId="77777777" w:rsidR="00160DE9" w:rsidRPr="00F71511" w:rsidRDefault="00160DE9" w:rsidP="00104D17">
      <w:pPr>
        <w:numPr>
          <w:ilvl w:val="0"/>
          <w:numId w:val="4"/>
        </w:numPr>
        <w:tabs>
          <w:tab w:val="clear" w:pos="720"/>
          <w:tab w:val="num" w:pos="360"/>
        </w:tabs>
        <w:spacing w:after="120"/>
        <w:jc w:val="both"/>
      </w:pPr>
      <w:r w:rsidRPr="00F71511">
        <w:t>The MPO’s Science Office will provide logistical support.</w:t>
      </w:r>
    </w:p>
    <w:p w14:paraId="11C94C61" w14:textId="77777777" w:rsidR="00160DE9" w:rsidRPr="00F71511" w:rsidRDefault="00160DE9" w:rsidP="00104D17">
      <w:pPr>
        <w:spacing w:after="120"/>
        <w:jc w:val="both"/>
        <w:rPr>
          <w:b/>
          <w:sz w:val="28"/>
          <w:u w:val="single"/>
        </w:rPr>
      </w:pPr>
      <w:r w:rsidRPr="00F71511">
        <w:rPr>
          <w:b/>
          <w:sz w:val="28"/>
          <w:u w:val="single"/>
        </w:rPr>
        <w:t>Schedule</w:t>
      </w:r>
    </w:p>
    <w:p w14:paraId="7283EAEB" w14:textId="7597E692" w:rsidR="00160DE9" w:rsidRPr="00F71511" w:rsidRDefault="009F1121" w:rsidP="00104D17">
      <w:pPr>
        <w:numPr>
          <w:ilvl w:val="0"/>
          <w:numId w:val="3"/>
        </w:numPr>
        <w:spacing w:after="120"/>
        <w:jc w:val="both"/>
      </w:pPr>
      <w:r w:rsidRPr="00F71511">
        <w:t>NEX-SAG</w:t>
      </w:r>
      <w:r w:rsidR="00160DE9" w:rsidRPr="00F71511">
        <w:t xml:space="preserve"> will form and begin its discussions as soon as possible. </w:t>
      </w:r>
    </w:p>
    <w:p w14:paraId="49D836BA" w14:textId="77777777" w:rsidR="00160DE9" w:rsidRPr="00F71511" w:rsidRDefault="00160DE9" w:rsidP="00104D17">
      <w:pPr>
        <w:numPr>
          <w:ilvl w:val="0"/>
          <w:numId w:val="3"/>
        </w:numPr>
        <w:spacing w:after="120"/>
        <w:jc w:val="both"/>
      </w:pPr>
      <w:r w:rsidRPr="00F71511">
        <w:t xml:space="preserve">A midterm status check by co-conveners Michael Meyer and Ben Bussey, and MEPAG Chair Lisa Pratt </w:t>
      </w:r>
      <w:proofErr w:type="gramStart"/>
      <w:r w:rsidRPr="00F71511">
        <w:t>is requested</w:t>
      </w:r>
      <w:proofErr w:type="gramEnd"/>
      <w:r w:rsidRPr="00F71511">
        <w:t xml:space="preserve"> by end-of-June, 2015.</w:t>
      </w:r>
    </w:p>
    <w:p w14:paraId="06B85311" w14:textId="77777777" w:rsidR="00160DE9" w:rsidRPr="00F71511" w:rsidRDefault="00160DE9" w:rsidP="00104D17">
      <w:pPr>
        <w:numPr>
          <w:ilvl w:val="0"/>
          <w:numId w:val="3"/>
        </w:numPr>
        <w:spacing w:after="120"/>
        <w:jc w:val="both"/>
      </w:pPr>
      <w:r w:rsidRPr="00F71511">
        <w:t>A draft text report to be reviewed by the MEPAG Executive Committee and by HEOMD and SMD/MEP is requested by mid-September.</w:t>
      </w:r>
    </w:p>
    <w:p w14:paraId="68577051" w14:textId="77777777" w:rsidR="00160DE9" w:rsidRPr="00F71511" w:rsidRDefault="00160DE9" w:rsidP="00104D17">
      <w:pPr>
        <w:numPr>
          <w:ilvl w:val="0"/>
          <w:numId w:val="3"/>
        </w:numPr>
        <w:spacing w:after="120"/>
        <w:jc w:val="both"/>
      </w:pPr>
      <w:r w:rsidRPr="00F71511">
        <w:t xml:space="preserve">A final report, text formatted, and a PPT briefing package to SMD/MEP and HEOMD is requested by 1 November, 2015. </w:t>
      </w:r>
    </w:p>
    <w:p w14:paraId="7D7CB5A7" w14:textId="77777777" w:rsidR="00160DE9" w:rsidRPr="00F71511" w:rsidRDefault="00160DE9" w:rsidP="00104D17">
      <w:pPr>
        <w:spacing w:after="120"/>
        <w:jc w:val="both"/>
        <w:rPr>
          <w:b/>
          <w:sz w:val="28"/>
          <w:u w:val="single"/>
        </w:rPr>
      </w:pPr>
      <w:r w:rsidRPr="00F71511">
        <w:rPr>
          <w:b/>
          <w:sz w:val="28"/>
          <w:u w:val="single"/>
        </w:rPr>
        <w:t>Report Posting</w:t>
      </w:r>
    </w:p>
    <w:p w14:paraId="3451CCE4" w14:textId="77777777" w:rsidR="00160DE9" w:rsidRPr="00F71511" w:rsidRDefault="00160DE9" w:rsidP="00104D17">
      <w:pPr>
        <w:numPr>
          <w:ilvl w:val="0"/>
          <w:numId w:val="2"/>
        </w:numPr>
        <w:spacing w:after="120"/>
        <w:jc w:val="both"/>
      </w:pPr>
      <w:r w:rsidRPr="00F71511">
        <w:t>After the report has been accepted by MEPAG and NASA management, it will be posted on a publicly accessible website.</w:t>
      </w:r>
    </w:p>
    <w:p w14:paraId="412E1F05" w14:textId="77777777" w:rsidR="00160DE9" w:rsidRPr="00F71511" w:rsidRDefault="00160DE9" w:rsidP="00104D17">
      <w:pPr>
        <w:numPr>
          <w:ilvl w:val="0"/>
          <w:numId w:val="2"/>
        </w:numPr>
        <w:spacing w:after="120"/>
        <w:jc w:val="both"/>
      </w:pPr>
      <w:r w:rsidRPr="00F71511">
        <w:t>The report will not contain any material that is ITAR-sensitive.</w:t>
      </w:r>
    </w:p>
    <w:p w14:paraId="2168D4A4" w14:textId="77777777" w:rsidR="00160DE9" w:rsidRPr="00F71511" w:rsidRDefault="00160DE9" w:rsidP="00104D17">
      <w:pPr>
        <w:spacing w:after="200"/>
        <w:jc w:val="both"/>
        <w:rPr>
          <w:b/>
          <w:sz w:val="28"/>
          <w:u w:val="single"/>
        </w:rPr>
      </w:pPr>
      <w:r w:rsidRPr="00F71511">
        <w:rPr>
          <w:b/>
          <w:sz w:val="28"/>
          <w:u w:val="single"/>
        </w:rPr>
        <w:br w:type="page"/>
      </w:r>
    </w:p>
    <w:p w14:paraId="4DB2588A" w14:textId="77777777" w:rsidR="00160DE9" w:rsidRPr="00F71511" w:rsidRDefault="00160DE9" w:rsidP="00104D17">
      <w:pPr>
        <w:jc w:val="both"/>
        <w:rPr>
          <w:b/>
          <w:sz w:val="28"/>
          <w:u w:val="single"/>
        </w:rPr>
      </w:pPr>
      <w:r w:rsidRPr="00F71511">
        <w:rPr>
          <w:b/>
          <w:sz w:val="28"/>
          <w:u w:val="single"/>
        </w:rPr>
        <w:lastRenderedPageBreak/>
        <w:t>Related References</w:t>
      </w:r>
    </w:p>
    <w:p w14:paraId="4DFB927B" w14:textId="77777777" w:rsidR="00160DE9" w:rsidRPr="00F71511" w:rsidRDefault="00160DE9" w:rsidP="00104D17">
      <w:pPr>
        <w:jc w:val="both"/>
        <w:rPr>
          <w:i/>
        </w:rPr>
      </w:pPr>
    </w:p>
    <w:p w14:paraId="472F452F" w14:textId="436A839C" w:rsidR="00160DE9" w:rsidRPr="00F71511" w:rsidRDefault="00160DE9" w:rsidP="00104D17">
      <w:pPr>
        <w:pStyle w:val="ListParagraph"/>
        <w:numPr>
          <w:ilvl w:val="0"/>
          <w:numId w:val="5"/>
        </w:numPr>
        <w:spacing w:after="120"/>
        <w:contextualSpacing w:val="0"/>
        <w:jc w:val="both"/>
        <w:rPr>
          <w:szCs w:val="26"/>
        </w:rPr>
      </w:pPr>
      <w:r w:rsidRPr="00F71511">
        <w:rPr>
          <w:szCs w:val="26"/>
        </w:rPr>
        <w:t xml:space="preserve">Beaty, D. W., M. H. Carr </w:t>
      </w:r>
      <w:r w:rsidR="00BD4B48">
        <w:rPr>
          <w:szCs w:val="26"/>
        </w:rPr>
        <w:t xml:space="preserve">et al., </w:t>
      </w:r>
      <w:r w:rsidRPr="00F71511">
        <w:rPr>
          <w:szCs w:val="26"/>
        </w:rPr>
        <w:t xml:space="preserve">(2012): </w:t>
      </w:r>
      <w:r w:rsidRPr="00F71511">
        <w:rPr>
          <w:i/>
          <w:szCs w:val="26"/>
        </w:rPr>
        <w:t>Analysis of Strategic Knowledge Gaps Associated with Potential Human Missions to the Martian System: Final report of the Precursor Strategy Analysis Group</w:t>
      </w:r>
      <w:r w:rsidRPr="00F71511">
        <w:rPr>
          <w:szCs w:val="26"/>
        </w:rPr>
        <w:t xml:space="preserve"> (P-SAG), 72 pp., posted July 2012 </w:t>
      </w:r>
      <w:r w:rsidRPr="00F71511">
        <w:t>on the MEPAG Website*</w:t>
      </w:r>
      <w:r w:rsidRPr="00F71511">
        <w:rPr>
          <w:szCs w:val="26"/>
        </w:rPr>
        <w:t>.</w:t>
      </w:r>
    </w:p>
    <w:p w14:paraId="7B7E075E" w14:textId="77777777" w:rsidR="00160DE9" w:rsidRPr="00F71511" w:rsidRDefault="00160DE9" w:rsidP="00104D17">
      <w:pPr>
        <w:pStyle w:val="ListParagraph"/>
        <w:numPr>
          <w:ilvl w:val="0"/>
          <w:numId w:val="5"/>
        </w:numPr>
        <w:spacing w:after="120"/>
        <w:contextualSpacing w:val="0"/>
        <w:jc w:val="both"/>
      </w:pPr>
      <w:r w:rsidRPr="00F71511">
        <w:t xml:space="preserve">Calvin, W. et al., (2007): </w:t>
      </w:r>
      <w:r w:rsidRPr="00F71511">
        <w:rPr>
          <w:i/>
        </w:rPr>
        <w:t>Report from the 2013 Mars Science Orbiter (MSO) Second Science Analysis Group</w:t>
      </w:r>
      <w:r w:rsidRPr="00F71511">
        <w:t>, 72 pp., posted June 2007 on the MEPAG Website*.</w:t>
      </w:r>
    </w:p>
    <w:p w14:paraId="2CEDA58C" w14:textId="25B36679" w:rsidR="00160DE9" w:rsidRPr="00F71511" w:rsidRDefault="00160DE9" w:rsidP="00104D17">
      <w:pPr>
        <w:pStyle w:val="ListParagraph"/>
        <w:numPr>
          <w:ilvl w:val="0"/>
          <w:numId w:val="5"/>
        </w:numPr>
        <w:spacing w:after="120"/>
        <w:contextualSpacing w:val="0"/>
        <w:jc w:val="both"/>
      </w:pPr>
      <w:r w:rsidRPr="00F71511">
        <w:t xml:space="preserve">Rummel, J., D. Beaty </w:t>
      </w:r>
      <w:r w:rsidR="00BD4B48">
        <w:t xml:space="preserve">et al., </w:t>
      </w:r>
      <w:r w:rsidRPr="00F71511">
        <w:t xml:space="preserve">(2014): </w:t>
      </w:r>
      <w:r w:rsidRPr="00F71511">
        <w:rPr>
          <w:i/>
        </w:rPr>
        <w:t>Special Regions Science Analysis Group</w:t>
      </w:r>
      <w:r w:rsidRPr="00F71511">
        <w:t xml:space="preserve"> (SR-SAG2), </w:t>
      </w:r>
      <w:r w:rsidRPr="00F71511">
        <w:rPr>
          <w:i/>
        </w:rPr>
        <w:t xml:space="preserve">Astrobiology, </w:t>
      </w:r>
      <w:r w:rsidRPr="00F71511">
        <w:t>posted November 2014 on the MEPAG Website*.</w:t>
      </w:r>
    </w:p>
    <w:p w14:paraId="33F4C433" w14:textId="77777777" w:rsidR="00160DE9" w:rsidRPr="00F71511" w:rsidRDefault="00160DE9" w:rsidP="00104D17">
      <w:pPr>
        <w:pStyle w:val="ListParagraph"/>
        <w:numPr>
          <w:ilvl w:val="0"/>
          <w:numId w:val="5"/>
        </w:numPr>
        <w:spacing w:after="120"/>
        <w:contextualSpacing w:val="0"/>
        <w:jc w:val="both"/>
      </w:pPr>
      <w:r w:rsidRPr="00F71511">
        <w:rPr>
          <w:i/>
        </w:rPr>
        <w:t xml:space="preserve">Mars Science Goals, Objectives, Investigations, and Priorities: 2015 Version, </w:t>
      </w:r>
      <w:r w:rsidRPr="00F71511">
        <w:t>V. E. Hamilton et al., MEPAG</w:t>
      </w:r>
      <w:r w:rsidRPr="00F71511">
        <w:rPr>
          <w:i/>
        </w:rPr>
        <w:t xml:space="preserve">* </w:t>
      </w:r>
    </w:p>
    <w:p w14:paraId="5017B849" w14:textId="77777777" w:rsidR="00160DE9" w:rsidRPr="00F71511" w:rsidRDefault="00160DE9" w:rsidP="00104D17">
      <w:pPr>
        <w:pStyle w:val="ListParagraph"/>
        <w:numPr>
          <w:ilvl w:val="0"/>
          <w:numId w:val="5"/>
        </w:numPr>
        <w:spacing w:after="120"/>
        <w:contextualSpacing w:val="0"/>
        <w:jc w:val="both"/>
      </w:pPr>
      <w:r w:rsidRPr="00F71511">
        <w:rPr>
          <w:i/>
        </w:rPr>
        <w:t>Vision and Voyages</w:t>
      </w:r>
      <w:r w:rsidRPr="00F71511">
        <w:t xml:space="preserve"> for Planetary Science in the Decade 2013-2022 (2011).</w:t>
      </w:r>
    </w:p>
    <w:p w14:paraId="3905A79B" w14:textId="77777777" w:rsidR="00160DE9" w:rsidRPr="00F71511" w:rsidRDefault="00160DE9" w:rsidP="00104D17">
      <w:pPr>
        <w:spacing w:after="120"/>
        <w:ind w:left="720"/>
        <w:jc w:val="both"/>
      </w:pPr>
      <w:r w:rsidRPr="00F71511">
        <w:t xml:space="preserve">* SAGs and activity supported by the Mars Exploration Program Analysis Group (MEPAG); see </w:t>
      </w:r>
      <w:hyperlink r:id="rId26" w:history="1">
        <w:r w:rsidRPr="00F71511">
          <w:rPr>
            <w:rStyle w:val="Hyperlink"/>
          </w:rPr>
          <w:t>http://mepag.jpl.nasa.gov/reports/index.html</w:t>
        </w:r>
      </w:hyperlink>
    </w:p>
    <w:p w14:paraId="28FBAC0B" w14:textId="77777777" w:rsidR="00160DE9" w:rsidRPr="00F71511" w:rsidRDefault="00160DE9" w:rsidP="00104D17">
      <w:pPr>
        <w:jc w:val="both"/>
        <w:rPr>
          <w:b/>
          <w:sz w:val="28"/>
          <w:u w:val="single"/>
        </w:rPr>
      </w:pPr>
    </w:p>
    <w:p w14:paraId="5A03E774" w14:textId="77777777" w:rsidR="00160DE9" w:rsidRPr="00F71511" w:rsidRDefault="00160DE9" w:rsidP="00104D17">
      <w:pPr>
        <w:jc w:val="both"/>
      </w:pPr>
      <w:r w:rsidRPr="00F71511">
        <w:rPr>
          <w:b/>
          <w:sz w:val="28"/>
          <w:u w:val="single"/>
        </w:rPr>
        <w:t>Chartered by:</w:t>
      </w:r>
    </w:p>
    <w:p w14:paraId="62D33597" w14:textId="77777777" w:rsidR="00160DE9" w:rsidRPr="00F71511" w:rsidRDefault="00160DE9" w:rsidP="00104D17">
      <w:pPr>
        <w:jc w:val="both"/>
      </w:pPr>
      <w:r w:rsidRPr="00F71511">
        <w:t xml:space="preserve">Ben Bussey, </w:t>
      </w:r>
      <w:r w:rsidRPr="00F71511">
        <w:rPr>
          <w:i/>
        </w:rPr>
        <w:t>Chief Exploration Scientist</w:t>
      </w:r>
      <w:r w:rsidRPr="00F71511">
        <w:t>, HEOMD, NASA HQ</w:t>
      </w:r>
    </w:p>
    <w:p w14:paraId="5BBBC3A3" w14:textId="77777777" w:rsidR="00160DE9" w:rsidRPr="00F71511" w:rsidRDefault="00160DE9" w:rsidP="00104D17">
      <w:pPr>
        <w:jc w:val="both"/>
      </w:pPr>
      <w:r w:rsidRPr="00F71511">
        <w:t xml:space="preserve">Michael Meyer, </w:t>
      </w:r>
      <w:r w:rsidRPr="00F71511">
        <w:rPr>
          <w:i/>
        </w:rPr>
        <w:t>Lead Scientist for Mars Exploration</w:t>
      </w:r>
      <w:r w:rsidRPr="00F71511">
        <w:t>, MEP/SMD, NASA HQ</w:t>
      </w:r>
    </w:p>
    <w:p w14:paraId="4D4D1FA0" w14:textId="77777777" w:rsidR="00160DE9" w:rsidRPr="00F71511" w:rsidRDefault="00160DE9" w:rsidP="00104D17">
      <w:pPr>
        <w:jc w:val="both"/>
      </w:pPr>
    </w:p>
    <w:p w14:paraId="22C32E0B" w14:textId="6ED2F4D7" w:rsidR="00160DE9" w:rsidRPr="00F71511" w:rsidRDefault="00160DE9" w:rsidP="00104D17">
      <w:pPr>
        <w:jc w:val="both"/>
      </w:pPr>
      <w:r w:rsidRPr="00F71511">
        <w:rPr>
          <w:b/>
          <w:sz w:val="28"/>
          <w:u w:val="single"/>
        </w:rPr>
        <w:t>Charter accepted by</w:t>
      </w:r>
      <w:r w:rsidRPr="00F71511">
        <w:rPr>
          <w:b/>
        </w:rPr>
        <w:t>:</w:t>
      </w:r>
      <w:r w:rsidRPr="00F71511">
        <w:t xml:space="preserve"> Lisa Pratt, Chair, MEPAG</w:t>
      </w:r>
      <w:r w:rsidR="007E6DDB">
        <w:t xml:space="preserve"> Chair</w:t>
      </w:r>
      <w:r w:rsidR="00AB6471">
        <w:t>, April 2015</w:t>
      </w:r>
    </w:p>
    <w:p w14:paraId="34CA2B92" w14:textId="77777777" w:rsidR="00160DE9" w:rsidRPr="00F71511" w:rsidRDefault="00160DE9" w:rsidP="00104D17">
      <w:pPr>
        <w:jc w:val="both"/>
      </w:pPr>
    </w:p>
    <w:p w14:paraId="4AF65622" w14:textId="77777777" w:rsidR="00160DE9" w:rsidRPr="00F71511" w:rsidRDefault="00160DE9" w:rsidP="00104D17">
      <w:pPr>
        <w:jc w:val="both"/>
      </w:pPr>
      <w:r w:rsidRPr="00F71511">
        <w:rPr>
          <w:b/>
          <w:sz w:val="28"/>
          <w:u w:val="single"/>
        </w:rPr>
        <w:t>Concurred by</w:t>
      </w:r>
      <w:r w:rsidRPr="00F71511">
        <w:rPr>
          <w:sz w:val="28"/>
        </w:rPr>
        <w:t>:</w:t>
      </w:r>
      <w:r w:rsidRPr="00F71511">
        <w:t xml:space="preserve"> James Watzin, Mars Program Director, MEP/SMD, NASA HQ.</w:t>
      </w:r>
    </w:p>
    <w:p w14:paraId="6C719EA3" w14:textId="77777777" w:rsidR="00160DE9" w:rsidRPr="00F71511" w:rsidRDefault="00160DE9" w:rsidP="00104D17">
      <w:pPr>
        <w:jc w:val="both"/>
      </w:pPr>
    </w:p>
    <w:p w14:paraId="64A2A018" w14:textId="4DE4A3DE" w:rsidR="00A73ECA" w:rsidRPr="00F71511" w:rsidRDefault="00A73ECA" w:rsidP="00104D17">
      <w:pPr>
        <w:jc w:val="both"/>
      </w:pPr>
      <w:r w:rsidRPr="00F71511">
        <w:br w:type="page"/>
      </w:r>
    </w:p>
    <w:p w14:paraId="5586DB58" w14:textId="1E8855CA" w:rsidR="00146263" w:rsidRPr="001F5A77" w:rsidRDefault="003F27ED" w:rsidP="001F5A77">
      <w:pPr>
        <w:pStyle w:val="Heading1"/>
        <w:spacing w:before="360" w:after="120"/>
        <w:rPr>
          <w:sz w:val="30"/>
          <w:szCs w:val="30"/>
        </w:rPr>
      </w:pPr>
      <w:bookmarkStart w:id="139" w:name="_Appendix_2._All"/>
      <w:bookmarkStart w:id="140" w:name="_Toc432597943"/>
      <w:bookmarkStart w:id="141" w:name="_Toc437328696"/>
      <w:bookmarkEnd w:id="139"/>
      <w:r w:rsidRPr="001F5A77">
        <w:rPr>
          <w:sz w:val="30"/>
          <w:szCs w:val="30"/>
        </w:rPr>
        <w:lastRenderedPageBreak/>
        <w:t xml:space="preserve">Appendix </w:t>
      </w:r>
      <w:r w:rsidR="00A27571">
        <w:rPr>
          <w:sz w:val="30"/>
          <w:szCs w:val="30"/>
        </w:rPr>
        <w:t>2</w:t>
      </w:r>
      <w:r w:rsidRPr="001F5A77">
        <w:rPr>
          <w:sz w:val="30"/>
          <w:szCs w:val="30"/>
        </w:rPr>
        <w:t>.</w:t>
      </w:r>
      <w:r w:rsidR="00BB5367" w:rsidRPr="001F5A77">
        <w:rPr>
          <w:sz w:val="30"/>
          <w:szCs w:val="30"/>
        </w:rPr>
        <w:t xml:space="preserve"> </w:t>
      </w:r>
      <w:r w:rsidR="00146263" w:rsidRPr="001F5A77">
        <w:rPr>
          <w:sz w:val="30"/>
          <w:szCs w:val="30"/>
        </w:rPr>
        <w:t>All Findings</w:t>
      </w:r>
      <w:bookmarkEnd w:id="140"/>
      <w:bookmarkEnd w:id="141"/>
    </w:p>
    <w:tbl>
      <w:tblPr>
        <w:tblStyle w:val="TableGrid"/>
        <w:tblW w:w="9648" w:type="dxa"/>
        <w:tblLook w:val="04A0" w:firstRow="1" w:lastRow="0" w:firstColumn="1" w:lastColumn="0" w:noHBand="0" w:noVBand="1"/>
      </w:tblPr>
      <w:tblGrid>
        <w:gridCol w:w="1278"/>
        <w:gridCol w:w="8370"/>
      </w:tblGrid>
      <w:tr w:rsidR="001D46D3" w:rsidRPr="00B951CB" w14:paraId="05055254" w14:textId="77777777" w:rsidTr="00AF2289">
        <w:tc>
          <w:tcPr>
            <w:tcW w:w="1278" w:type="dxa"/>
          </w:tcPr>
          <w:p w14:paraId="0C3313D3" w14:textId="77777777" w:rsidR="001D46D3" w:rsidRPr="00B951CB" w:rsidRDefault="001D46D3" w:rsidP="00AF2289">
            <w:r w:rsidRPr="00B951CB">
              <w:t xml:space="preserve">Finding # / </w:t>
            </w:r>
            <w:r w:rsidRPr="009F52D5">
              <w:t>page</w:t>
            </w:r>
          </w:p>
        </w:tc>
        <w:tc>
          <w:tcPr>
            <w:tcW w:w="8370" w:type="dxa"/>
          </w:tcPr>
          <w:p w14:paraId="1E8C3CCD" w14:textId="77777777" w:rsidR="001D46D3" w:rsidRPr="00B951CB" w:rsidRDefault="001D46D3" w:rsidP="00AF2289">
            <w:r w:rsidRPr="00B951CB">
              <w:t>Finding text</w:t>
            </w:r>
          </w:p>
        </w:tc>
      </w:tr>
      <w:tr w:rsidR="001D46D3" w:rsidRPr="00B951CB" w14:paraId="0D3472B9" w14:textId="77777777" w:rsidTr="00AF2289">
        <w:tc>
          <w:tcPr>
            <w:tcW w:w="1278" w:type="dxa"/>
          </w:tcPr>
          <w:p w14:paraId="3834096D" w14:textId="15C76A42" w:rsidR="001D46D3" w:rsidRPr="00B951CB" w:rsidRDefault="00E55757" w:rsidP="00AF2289">
            <w:r>
              <w:t>1/ p10</w:t>
            </w:r>
          </w:p>
        </w:tc>
        <w:tc>
          <w:tcPr>
            <w:tcW w:w="8370" w:type="dxa"/>
          </w:tcPr>
          <w:p w14:paraId="3F5A7B2E" w14:textId="77777777" w:rsidR="001D46D3" w:rsidRPr="00B951CB" w:rsidRDefault="001D46D3" w:rsidP="00AF2289">
            <w:r w:rsidRPr="003D2175">
              <w:t xml:space="preserve">NEX-SAG finds that a demonstration of rendezvous and capture or actual return of a retrieved container/cache to Earth vicinity would likely require SEP capability, especially if other high-priority resource and science objectives are to be pursued. Return of an actual cache </w:t>
            </w:r>
            <w:r>
              <w:t xml:space="preserve">of Mars samples </w:t>
            </w:r>
            <w:r w:rsidRPr="003D2175">
              <w:t>would fulfill the Decadal Survey’s highest flagship priority.</w:t>
            </w:r>
          </w:p>
        </w:tc>
      </w:tr>
      <w:tr w:rsidR="001D46D3" w:rsidRPr="00B951CB" w14:paraId="58922558" w14:textId="77777777" w:rsidTr="00AF2289">
        <w:tc>
          <w:tcPr>
            <w:tcW w:w="1278" w:type="dxa"/>
          </w:tcPr>
          <w:p w14:paraId="3021E2F9" w14:textId="77777777" w:rsidR="001D46D3" w:rsidRPr="00B951CB" w:rsidRDefault="001D46D3" w:rsidP="00AF2289">
            <w:r w:rsidRPr="00B951CB">
              <w:t>2 / p</w:t>
            </w:r>
            <w:r>
              <w:t>11</w:t>
            </w:r>
          </w:p>
        </w:tc>
        <w:tc>
          <w:tcPr>
            <w:tcW w:w="8370" w:type="dxa"/>
          </w:tcPr>
          <w:p w14:paraId="1F0D340A" w14:textId="77777777" w:rsidR="001D46D3" w:rsidRPr="00B951CB" w:rsidRDefault="001D46D3" w:rsidP="00AF2289">
            <w:r w:rsidRPr="003D2175">
              <w:t>NEX-SAG finds that an orbiter launched in 2022 could be needed to provide critical support for the 2020 Mars rover and would help accelerate both potential sample return and preparations for human missions to Mars. A 2022 launch would also provide opportunities for inter-comparison and synergistic observations with existing orbiters, nearing their end-of-life.</w:t>
            </w:r>
          </w:p>
        </w:tc>
      </w:tr>
      <w:tr w:rsidR="001D46D3" w:rsidRPr="00B951CB" w14:paraId="5DBEF515" w14:textId="77777777" w:rsidTr="00AF2289">
        <w:tc>
          <w:tcPr>
            <w:tcW w:w="9648" w:type="dxa"/>
            <w:gridSpan w:val="2"/>
          </w:tcPr>
          <w:p w14:paraId="79AF8645" w14:textId="694B3FCD" w:rsidR="001D46D3" w:rsidRPr="00257D18" w:rsidRDefault="003B3944" w:rsidP="00AF2289">
            <w:pPr>
              <w:rPr>
                <w:b/>
              </w:rPr>
            </w:pPr>
            <w:hyperlink w:anchor="_I._Science" w:history="1">
              <w:r w:rsidR="00FA3C9B" w:rsidRPr="00FA3C9B">
                <w:rPr>
                  <w:rStyle w:val="Hyperlink"/>
                  <w:b/>
                </w:rPr>
                <w:t xml:space="preserve">I. </w:t>
              </w:r>
              <w:r w:rsidR="001D46D3" w:rsidRPr="00FA3C9B">
                <w:rPr>
                  <w:rStyle w:val="Hyperlink"/>
                  <w:b/>
                </w:rPr>
                <w:t>Science</w:t>
              </w:r>
            </w:hyperlink>
          </w:p>
        </w:tc>
      </w:tr>
      <w:tr w:rsidR="001D46D3" w:rsidRPr="00B951CB" w14:paraId="20C7FC0C" w14:textId="77777777" w:rsidTr="00AF2289">
        <w:tc>
          <w:tcPr>
            <w:tcW w:w="1278" w:type="dxa"/>
          </w:tcPr>
          <w:p w14:paraId="01CD15C0" w14:textId="77777777" w:rsidR="001D46D3" w:rsidRPr="00B951CB" w:rsidRDefault="001D46D3" w:rsidP="00AF2289">
            <w:r>
              <w:t>3 / p15</w:t>
            </w:r>
          </w:p>
        </w:tc>
        <w:tc>
          <w:tcPr>
            <w:tcW w:w="8370" w:type="dxa"/>
          </w:tcPr>
          <w:p w14:paraId="33C8288A" w14:textId="77777777" w:rsidR="001D46D3" w:rsidRPr="00B951CB" w:rsidRDefault="001D46D3" w:rsidP="00AF2289">
            <w:r w:rsidRPr="003D2175">
              <w:t>Measurements that could determine the location, thickness, concentration,</w:t>
            </w:r>
            <w:r>
              <w:t xml:space="preserve"> and depth of buried ground ice – </w:t>
            </w:r>
            <w:r w:rsidRPr="003D2175">
              <w:t>as well as the chemistry of associate</w:t>
            </w:r>
            <w:r>
              <w:t xml:space="preserve">d mineral alteration and salts – </w:t>
            </w:r>
            <w:r w:rsidRPr="003D2175">
              <w:t>are important for understanding the current climate and past climate cycles on Mars.</w:t>
            </w:r>
          </w:p>
        </w:tc>
      </w:tr>
      <w:tr w:rsidR="001D46D3" w:rsidRPr="00B951CB" w14:paraId="6DF0B9F5" w14:textId="77777777" w:rsidTr="00AF2289">
        <w:tc>
          <w:tcPr>
            <w:tcW w:w="1278" w:type="dxa"/>
          </w:tcPr>
          <w:p w14:paraId="331D0E89" w14:textId="77777777" w:rsidR="001D46D3" w:rsidRPr="00B951CB" w:rsidRDefault="001D46D3" w:rsidP="00AF2289">
            <w:r>
              <w:t>4 / p15</w:t>
            </w:r>
          </w:p>
        </w:tc>
        <w:tc>
          <w:tcPr>
            <w:tcW w:w="8370" w:type="dxa"/>
          </w:tcPr>
          <w:p w14:paraId="7CC35DC1" w14:textId="77777777" w:rsidR="001D46D3" w:rsidRPr="00B951CB" w:rsidRDefault="001D46D3" w:rsidP="00AF2289">
            <w:r w:rsidRPr="003D2175">
              <w:t>Measuring the precise volume of the recently-discovered polar CO</w:t>
            </w:r>
            <w:r w:rsidRPr="00837172">
              <w:rPr>
                <w:vertAlign w:val="subscript"/>
              </w:rPr>
              <w:t>2</w:t>
            </w:r>
            <w:r w:rsidRPr="003D2175">
              <w:t xml:space="preserve"> ice reservoirs would better constrain atmospheric density during prior epochs, when obliquity cycle variations could have sublimated the current or similar buried CO</w:t>
            </w:r>
            <w:r w:rsidRPr="00837172">
              <w:rPr>
                <w:vertAlign w:val="subscript"/>
              </w:rPr>
              <w:t>2</w:t>
            </w:r>
            <w:r w:rsidRPr="003D2175">
              <w:t xml:space="preserve"> ice deposits and enabled liquid water to be stable for longer periods over more of the planet.</w:t>
            </w:r>
          </w:p>
        </w:tc>
      </w:tr>
      <w:tr w:rsidR="001D46D3" w:rsidRPr="00B951CB" w14:paraId="020FC485" w14:textId="77777777" w:rsidTr="00AF2289">
        <w:tc>
          <w:tcPr>
            <w:tcW w:w="1278" w:type="dxa"/>
          </w:tcPr>
          <w:p w14:paraId="471AEE27" w14:textId="77777777" w:rsidR="001D46D3" w:rsidRPr="00B951CB" w:rsidRDefault="001D46D3" w:rsidP="00AF2289">
            <w:r>
              <w:t>5 / p17</w:t>
            </w:r>
          </w:p>
        </w:tc>
        <w:tc>
          <w:tcPr>
            <w:tcW w:w="8370" w:type="dxa"/>
          </w:tcPr>
          <w:p w14:paraId="6F2F3BA3" w14:textId="77777777" w:rsidR="001D46D3" w:rsidRPr="00B951CB" w:rsidRDefault="001D46D3" w:rsidP="00AF2289">
            <w:r w:rsidRPr="008B3B5E">
              <w:t>Knowing the timing of geologically recent climate variations is fundamentally important to understanding Mars. Measurements of the polar layers and the seasonal and annual evolution of near-surfac</w:t>
            </w:r>
            <w:r w:rsidRPr="003D2175">
              <w:t xml:space="preserve">e layers are </w:t>
            </w:r>
            <w:r>
              <w:t xml:space="preserve">needed to understand </w:t>
            </w:r>
            <w:r w:rsidRPr="003D2175">
              <w:t>the evolution of the poles and the formation of lower latitude surface and subsurface ice deposits.</w:t>
            </w:r>
          </w:p>
        </w:tc>
      </w:tr>
      <w:tr w:rsidR="001D46D3" w14:paraId="58C94802" w14:textId="77777777" w:rsidTr="00AF2289">
        <w:tc>
          <w:tcPr>
            <w:tcW w:w="1278" w:type="dxa"/>
          </w:tcPr>
          <w:p w14:paraId="31F2CFCD" w14:textId="77777777" w:rsidR="001D46D3" w:rsidRDefault="001D46D3" w:rsidP="00AF2289">
            <w:pPr>
              <w:rPr>
                <w:highlight w:val="yellow"/>
              </w:rPr>
            </w:pPr>
            <w:r>
              <w:t>6 / p17</w:t>
            </w:r>
          </w:p>
        </w:tc>
        <w:tc>
          <w:tcPr>
            <w:tcW w:w="8370" w:type="dxa"/>
          </w:tcPr>
          <w:p w14:paraId="4B1AA8C4" w14:textId="77777777" w:rsidR="001D46D3" w:rsidRDefault="001D46D3" w:rsidP="00AF2289">
            <w:pPr>
              <w:rPr>
                <w:highlight w:val="yellow"/>
              </w:rPr>
            </w:pPr>
            <w:r w:rsidRPr="003D2175">
              <w:t>Measurements over the diurnal cycle at sub-seasonal timescales are necessary to understand the recent climate history of Mars. Formation of snow and frost are highly sensitive to temperature change, as is volatile transport through the atmosphere. Characterizing the cumulative effect of these diurnally varying processes may be key to understanding the overall exchange between the, poles and non-polar latitudes.</w:t>
            </w:r>
          </w:p>
        </w:tc>
      </w:tr>
      <w:tr w:rsidR="001D46D3" w14:paraId="1FB63BAD" w14:textId="77777777" w:rsidTr="00AF2289">
        <w:tc>
          <w:tcPr>
            <w:tcW w:w="1278" w:type="dxa"/>
          </w:tcPr>
          <w:p w14:paraId="3CDC68A4" w14:textId="77777777" w:rsidR="001D46D3" w:rsidRDefault="001D46D3" w:rsidP="00AF2289">
            <w:pPr>
              <w:rPr>
                <w:highlight w:val="yellow"/>
              </w:rPr>
            </w:pPr>
            <w:r>
              <w:t>7 / p18</w:t>
            </w:r>
          </w:p>
        </w:tc>
        <w:tc>
          <w:tcPr>
            <w:tcW w:w="8370" w:type="dxa"/>
          </w:tcPr>
          <w:p w14:paraId="6EA73557" w14:textId="77777777" w:rsidR="001D46D3" w:rsidRDefault="001D46D3" w:rsidP="00AF2289">
            <w:pPr>
              <w:rPr>
                <w:highlight w:val="yellow"/>
              </w:rPr>
            </w:pPr>
            <w:r w:rsidRPr="003D2175">
              <w:t>Recurring Slope Lineae (RSL) are a significant discovery since the Decadal Survey. Their morphology and spectral properties are most consistent with flow on Mars today of liquid water, enabled by deliquescent salts or some other process. Understanding RSL processes and sources requires seasonal measurements of their morphology, chemistry, and temperature at high spatial resolution and as a function of time of day.</w:t>
            </w:r>
          </w:p>
        </w:tc>
      </w:tr>
      <w:tr w:rsidR="001D46D3" w:rsidRPr="00FF77FA" w14:paraId="0FDA8A94" w14:textId="77777777" w:rsidTr="00AF2289">
        <w:tc>
          <w:tcPr>
            <w:tcW w:w="1278" w:type="dxa"/>
          </w:tcPr>
          <w:p w14:paraId="2D1C1312" w14:textId="77777777" w:rsidR="001D46D3" w:rsidRDefault="001D46D3" w:rsidP="00AF2289">
            <w:r>
              <w:t>8 / p20</w:t>
            </w:r>
          </w:p>
        </w:tc>
        <w:tc>
          <w:tcPr>
            <w:tcW w:w="8370" w:type="dxa"/>
          </w:tcPr>
          <w:p w14:paraId="29146E5C" w14:textId="74789F16" w:rsidR="001D46D3" w:rsidRPr="00FF77FA" w:rsidRDefault="001D46D3" w:rsidP="009A3B99">
            <w:r w:rsidRPr="003D2175">
              <w:t xml:space="preserve">Continued monitoring of dynamic processes in sand dunes, ripples, dust devils and localized regions of high dust loading </w:t>
            </w:r>
            <w:r w:rsidR="009A3B99">
              <w:t>will</w:t>
            </w:r>
            <w:r w:rsidRPr="003D2175">
              <w:t xml:space="preserve"> help in understanding aeolian volumetric sediment transport, near-surface convection, dust lifting, and dust storm initiation. Repeat imaging of dynamic surface changes, including gullies, </w:t>
            </w:r>
            <w:r w:rsidR="009A3B99">
              <w:lastRenderedPageBreak/>
              <w:t>will</w:t>
            </w:r>
            <w:r w:rsidRPr="003D2175">
              <w:t xml:space="preserve"> constrain the role of volatiles and sediment transport processes.</w:t>
            </w:r>
          </w:p>
        </w:tc>
      </w:tr>
      <w:tr w:rsidR="001D46D3" w:rsidRPr="00FF77FA" w14:paraId="5CFA2A2A" w14:textId="77777777" w:rsidTr="00AF2289">
        <w:tc>
          <w:tcPr>
            <w:tcW w:w="1278" w:type="dxa"/>
          </w:tcPr>
          <w:p w14:paraId="4E030A5C" w14:textId="77777777" w:rsidR="001D46D3" w:rsidRPr="00FF77FA" w:rsidRDefault="001D46D3" w:rsidP="00AF2289">
            <w:r>
              <w:lastRenderedPageBreak/>
              <w:t>9 / p21</w:t>
            </w:r>
          </w:p>
        </w:tc>
        <w:tc>
          <w:tcPr>
            <w:tcW w:w="8370" w:type="dxa"/>
          </w:tcPr>
          <w:p w14:paraId="65B146E8" w14:textId="77777777" w:rsidR="001D46D3" w:rsidRPr="00FF77FA" w:rsidRDefault="001D46D3" w:rsidP="00AF2289">
            <w:r w:rsidRPr="003D2175">
              <w:t>Observation of wind velocity is the single most valuable new measurement that can be made to advance knowledge of atmospheric dynamic processes. Near-simultaneous observations of atmospheric wind velocities, temperatures, aerosols, and water vapor with global coverage are required to properly understand the complex interactions that define the current climate.</w:t>
            </w:r>
          </w:p>
        </w:tc>
      </w:tr>
      <w:tr w:rsidR="001D46D3" w:rsidRPr="00FF77FA" w14:paraId="1C9E5184" w14:textId="77777777" w:rsidTr="00AF2289">
        <w:tc>
          <w:tcPr>
            <w:tcW w:w="1278" w:type="dxa"/>
          </w:tcPr>
          <w:p w14:paraId="04307F14" w14:textId="77777777" w:rsidR="001D46D3" w:rsidRPr="00FF77FA" w:rsidRDefault="001D46D3" w:rsidP="00AF2289">
            <w:r>
              <w:t>10 / p22</w:t>
            </w:r>
          </w:p>
        </w:tc>
        <w:tc>
          <w:tcPr>
            <w:tcW w:w="8370" w:type="dxa"/>
          </w:tcPr>
          <w:p w14:paraId="5387D25E" w14:textId="77777777" w:rsidR="001D46D3" w:rsidRPr="00FF77FA" w:rsidRDefault="001D46D3" w:rsidP="00AF2289">
            <w:r w:rsidRPr="003D2175">
              <w:t>Current orbiter remote sensing can provide boundary conditions for modeling exchange between the surface and atmosphere, but cannot achieve the vertical resolution needed for direct determination of fluxes of volatiles, mass and energy close to the surface.</w:t>
            </w:r>
          </w:p>
        </w:tc>
      </w:tr>
      <w:tr w:rsidR="001D46D3" w:rsidRPr="00FF77FA" w14:paraId="35B36536" w14:textId="77777777" w:rsidTr="00AF2289">
        <w:tc>
          <w:tcPr>
            <w:tcW w:w="1278" w:type="dxa"/>
          </w:tcPr>
          <w:p w14:paraId="00AA07FA" w14:textId="77777777" w:rsidR="001D46D3" w:rsidRPr="00FF77FA" w:rsidRDefault="001D46D3" w:rsidP="00AF2289">
            <w:r>
              <w:t>11 / p23</w:t>
            </w:r>
          </w:p>
        </w:tc>
        <w:tc>
          <w:tcPr>
            <w:tcW w:w="8370" w:type="dxa"/>
          </w:tcPr>
          <w:p w14:paraId="1600BF31" w14:textId="77777777" w:rsidR="001D46D3" w:rsidRPr="009F52D5" w:rsidRDefault="001D46D3" w:rsidP="00AF2289">
            <w:r w:rsidRPr="003D2175">
              <w:t>Representative diurnal sampling on a timescale less than a Martian season is required to identify how atmospheric phenomena change with varying solar input and to remove aliasing associated with key measurements such as atmospheric temperatures and winds in the context of thermal tides.</w:t>
            </w:r>
          </w:p>
        </w:tc>
      </w:tr>
      <w:tr w:rsidR="001D46D3" w:rsidRPr="00FF77FA" w14:paraId="5982E09A" w14:textId="77777777" w:rsidTr="00AF2289">
        <w:tc>
          <w:tcPr>
            <w:tcW w:w="1278" w:type="dxa"/>
          </w:tcPr>
          <w:p w14:paraId="3E3EA69D" w14:textId="77777777" w:rsidR="001D46D3" w:rsidRPr="00FF77FA" w:rsidRDefault="001D46D3" w:rsidP="00AF2289">
            <w:r>
              <w:t>12/ p23</w:t>
            </w:r>
          </w:p>
        </w:tc>
        <w:tc>
          <w:tcPr>
            <w:tcW w:w="8370" w:type="dxa"/>
          </w:tcPr>
          <w:p w14:paraId="048ABD0A" w14:textId="77777777" w:rsidR="001D46D3" w:rsidRPr="00FF77FA" w:rsidRDefault="001D46D3" w:rsidP="00AF2289">
            <w:r w:rsidRPr="003D2175">
              <w:t>Continued observation of the general atmospheric state is required to evaluate further the degree of interannual variability and the presence of secular trends. A minimum set of daily global visual imaging, atmospheric temperature profiles, and daytime column amounts of dust, water ice, and water vapor is required to maintain the decades-long record begun by MGS, Odyssey, and MRO.</w:t>
            </w:r>
          </w:p>
        </w:tc>
      </w:tr>
      <w:tr w:rsidR="001D46D3" w:rsidRPr="00FF77FA" w14:paraId="52A83450" w14:textId="77777777" w:rsidTr="00AF2289">
        <w:tc>
          <w:tcPr>
            <w:tcW w:w="1278" w:type="dxa"/>
          </w:tcPr>
          <w:p w14:paraId="0CEF6816" w14:textId="1EC26BEB" w:rsidR="001D46D3" w:rsidRPr="00FF77FA" w:rsidRDefault="00CB12D1" w:rsidP="00AF2289">
            <w:r>
              <w:t>13 / p2</w:t>
            </w:r>
            <w:r w:rsidR="00BD0B70">
              <w:t>4</w:t>
            </w:r>
          </w:p>
        </w:tc>
        <w:tc>
          <w:tcPr>
            <w:tcW w:w="8370" w:type="dxa"/>
          </w:tcPr>
          <w:p w14:paraId="5778DC4C" w14:textId="77777777" w:rsidR="001D46D3" w:rsidRPr="00FF77FA" w:rsidRDefault="001D46D3" w:rsidP="00AF2289">
            <w:r w:rsidRPr="003D2175">
              <w:t>Recent exploration has revealed enormous diversity in secondary mineralogies formed by reaction of liquid water with the ancient crust. Higher spatial resolution and broader wavelength range measurements of stratigraphy, mineralogy, and texture are required to understand environmental settings and biosignature preservation potentials of distinctive aqueous deposits &gt;3.5 Ga in age.</w:t>
            </w:r>
          </w:p>
        </w:tc>
      </w:tr>
      <w:tr w:rsidR="001D46D3" w:rsidRPr="00FF77FA" w14:paraId="3FDA503F" w14:textId="77777777" w:rsidTr="00AF2289">
        <w:tc>
          <w:tcPr>
            <w:tcW w:w="1278" w:type="dxa"/>
          </w:tcPr>
          <w:p w14:paraId="19EBBFB3" w14:textId="77777777" w:rsidR="001D46D3" w:rsidRDefault="001D46D3" w:rsidP="00AF2289">
            <w:r>
              <w:t>14 / p26</w:t>
            </w:r>
          </w:p>
        </w:tc>
        <w:tc>
          <w:tcPr>
            <w:tcW w:w="8370" w:type="dxa"/>
          </w:tcPr>
          <w:p w14:paraId="0425F951" w14:textId="77777777" w:rsidR="001D46D3" w:rsidRPr="00FF77FA" w:rsidRDefault="001D46D3" w:rsidP="00AF2289">
            <w:r w:rsidRPr="003D2175">
              <w:t>The use of SEP and the payload capabilities needed to address the reconnaissance, resource, and science objectives at Mars allow high-value science observations of Phobos and Deimos necessary to plan future missions to these moons.</w:t>
            </w:r>
          </w:p>
        </w:tc>
      </w:tr>
      <w:tr w:rsidR="001D46D3" w:rsidRPr="00FF77FA" w14:paraId="4290ADE7" w14:textId="77777777" w:rsidTr="00AF2289">
        <w:tc>
          <w:tcPr>
            <w:tcW w:w="9648" w:type="dxa"/>
            <w:gridSpan w:val="2"/>
          </w:tcPr>
          <w:p w14:paraId="35456717" w14:textId="15E07715" w:rsidR="001D46D3" w:rsidRPr="009F52D5" w:rsidRDefault="003B3944" w:rsidP="00AF2289">
            <w:hyperlink w:anchor="_Resources_&amp;_Strategic" w:history="1">
              <w:r w:rsidR="00FA3C9B" w:rsidRPr="00FA3C9B">
                <w:rPr>
                  <w:rStyle w:val="Hyperlink"/>
                  <w:b/>
                </w:rPr>
                <w:t xml:space="preserve">II. </w:t>
              </w:r>
              <w:r w:rsidR="001D46D3" w:rsidRPr="00FA3C9B">
                <w:rPr>
                  <w:rStyle w:val="Hyperlink"/>
                  <w:b/>
                </w:rPr>
                <w:t>Resources</w:t>
              </w:r>
              <w:r w:rsidR="00FA3C9B" w:rsidRPr="00FA3C9B">
                <w:rPr>
                  <w:rStyle w:val="Hyperlink"/>
                  <w:b/>
                </w:rPr>
                <w:t>, Strategic Knowledge Gaps</w:t>
              </w:r>
            </w:hyperlink>
          </w:p>
        </w:tc>
      </w:tr>
      <w:tr w:rsidR="001D46D3" w:rsidRPr="00FF77FA" w14:paraId="6F5F066E" w14:textId="77777777" w:rsidTr="00AF2289">
        <w:tc>
          <w:tcPr>
            <w:tcW w:w="1278" w:type="dxa"/>
          </w:tcPr>
          <w:p w14:paraId="436C5ADF" w14:textId="77777777" w:rsidR="001D46D3" w:rsidRDefault="001D46D3" w:rsidP="00AF2289">
            <w:r>
              <w:t>15 / p31</w:t>
            </w:r>
          </w:p>
        </w:tc>
        <w:tc>
          <w:tcPr>
            <w:tcW w:w="8370" w:type="dxa"/>
          </w:tcPr>
          <w:p w14:paraId="2EE702B1" w14:textId="77777777" w:rsidR="001D46D3" w:rsidRPr="00FF77FA" w:rsidRDefault="001D46D3" w:rsidP="00AF2289">
            <w:r w:rsidRPr="003D2175">
              <w:t>A combination of thermal IR mapping and polarimetric imaging radar, especially if augmented with a sounding mode, should be able to detect ice within a few meters of the surface and to estimate the depth and physical character of dry material above it (overburden).</w:t>
            </w:r>
          </w:p>
        </w:tc>
      </w:tr>
      <w:tr w:rsidR="001D46D3" w:rsidRPr="00FF77FA" w14:paraId="27BD58D9" w14:textId="77777777" w:rsidTr="00AF2289">
        <w:tc>
          <w:tcPr>
            <w:tcW w:w="1278" w:type="dxa"/>
          </w:tcPr>
          <w:p w14:paraId="2B86AAC4" w14:textId="77777777" w:rsidR="001D46D3" w:rsidRDefault="001D46D3" w:rsidP="00AF2289">
            <w:r>
              <w:t>16 / p31</w:t>
            </w:r>
          </w:p>
        </w:tc>
        <w:tc>
          <w:tcPr>
            <w:tcW w:w="8370" w:type="dxa"/>
          </w:tcPr>
          <w:p w14:paraId="6851DDF8" w14:textId="23B2DD7B" w:rsidR="001D46D3" w:rsidRPr="00FF77FA" w:rsidRDefault="001D46D3" w:rsidP="001D168D">
            <w:r w:rsidRPr="003D2175">
              <w:t xml:space="preserve">High-spatial-resolution observations in the short-wave IR with sufficient spectral resolution, aided by thermal IR spectral mapping, can identify hydrous minerals exposed at the surface, although with uncertainties in extrapolation to water content at depth. Extrapolating hydration at the optical surface to the subsurface accurately depends on the types of minerals present, dust cover, and the presence of adsorbed water especially at </w:t>
            </w:r>
            <w:r w:rsidR="001D168D">
              <w:t>low</w:t>
            </w:r>
            <w:r w:rsidR="001D168D" w:rsidRPr="003D2175">
              <w:t xml:space="preserve"> </w:t>
            </w:r>
            <w:r w:rsidRPr="003D2175">
              <w:t>latitude.</w:t>
            </w:r>
          </w:p>
        </w:tc>
      </w:tr>
      <w:tr w:rsidR="001D46D3" w:rsidRPr="00FF77FA" w14:paraId="2A5D4482" w14:textId="77777777" w:rsidTr="00AF2289">
        <w:tc>
          <w:tcPr>
            <w:tcW w:w="1278" w:type="dxa"/>
          </w:tcPr>
          <w:p w14:paraId="260649EF" w14:textId="77777777" w:rsidR="001D46D3" w:rsidRDefault="001D46D3" w:rsidP="00AF2289">
            <w:r>
              <w:t>17 / p32</w:t>
            </w:r>
          </w:p>
        </w:tc>
        <w:tc>
          <w:tcPr>
            <w:tcW w:w="8370" w:type="dxa"/>
          </w:tcPr>
          <w:p w14:paraId="5A4F2C24" w14:textId="77777777" w:rsidR="001D46D3" w:rsidRPr="00FF77FA" w:rsidRDefault="001D46D3" w:rsidP="00AF2289">
            <w:r w:rsidRPr="003D2175">
              <w:t>A better understanding of which hydrated minerals can provide a practical resource to support humans on Mars is required, so that prospecting from orbit can be focused appropriately.</w:t>
            </w:r>
          </w:p>
        </w:tc>
      </w:tr>
      <w:tr w:rsidR="001D46D3" w:rsidRPr="00FF77FA" w14:paraId="39E01425" w14:textId="77777777" w:rsidTr="00AF2289">
        <w:tc>
          <w:tcPr>
            <w:tcW w:w="1278" w:type="dxa"/>
          </w:tcPr>
          <w:p w14:paraId="571A0A7D" w14:textId="77777777" w:rsidR="001D46D3" w:rsidRDefault="001D46D3" w:rsidP="00AF2289">
            <w:r>
              <w:t>18 / p34</w:t>
            </w:r>
          </w:p>
        </w:tc>
        <w:tc>
          <w:tcPr>
            <w:tcW w:w="8370" w:type="dxa"/>
          </w:tcPr>
          <w:p w14:paraId="1D114065" w14:textId="736FAD0F" w:rsidR="001D46D3" w:rsidRPr="00FF77FA" w:rsidRDefault="001D46D3" w:rsidP="00AF2289">
            <w:r w:rsidRPr="003D2175">
              <w:t xml:space="preserve">NEX-SAG finds that there is strong synergy between the various required </w:t>
            </w:r>
            <w:r w:rsidRPr="003D2175">
              <w:lastRenderedPageBreak/>
              <w:t xml:space="preserve">functions as a single instrument may address one or more of the science objectives and one or more of the resource, and reconnaissance needs. </w:t>
            </w:r>
            <w:r>
              <w:t>Four</w:t>
            </w:r>
            <w:r w:rsidRPr="003D2175">
              <w:t xml:space="preserve"> particularly strong areas of synergy </w:t>
            </w:r>
            <w:r w:rsidR="00BD0B70" w:rsidRPr="00BD0B70">
              <w:rPr>
                <w:color w:val="000000" w:themeColor="text1"/>
              </w:rPr>
              <w:t>include: i) the location of ground ice, ii) the characterization of hydrated minerals, iii) the structure and dynamics of the lower atmosphere, and iv) the moons of Mars.</w:t>
            </w:r>
          </w:p>
        </w:tc>
      </w:tr>
      <w:tr w:rsidR="001D46D3" w:rsidRPr="00FF77FA" w14:paraId="76CB8896" w14:textId="77777777" w:rsidTr="00AF2289">
        <w:tc>
          <w:tcPr>
            <w:tcW w:w="9648" w:type="dxa"/>
            <w:gridSpan w:val="2"/>
          </w:tcPr>
          <w:p w14:paraId="6471A4C8" w14:textId="617B2CDD" w:rsidR="001D46D3" w:rsidRPr="00257D18" w:rsidRDefault="003B3944" w:rsidP="00AF2289">
            <w:pPr>
              <w:rPr>
                <w:b/>
              </w:rPr>
            </w:pPr>
            <w:hyperlink w:anchor="_Reconnaissance_and_Telecom" w:history="1">
              <w:r w:rsidR="00FA3C9B" w:rsidRPr="00FA3C9B">
                <w:rPr>
                  <w:rStyle w:val="Hyperlink"/>
                  <w:b/>
                </w:rPr>
                <w:t xml:space="preserve">II. </w:t>
              </w:r>
              <w:r w:rsidR="001D46D3" w:rsidRPr="00FA3C9B">
                <w:rPr>
                  <w:rStyle w:val="Hyperlink"/>
                  <w:b/>
                </w:rPr>
                <w:t>Reconnaissance and Telecom</w:t>
              </w:r>
            </w:hyperlink>
          </w:p>
        </w:tc>
      </w:tr>
      <w:tr w:rsidR="001D46D3" w:rsidRPr="00FF77FA" w14:paraId="5B8BE049" w14:textId="77777777" w:rsidTr="00AF2289">
        <w:tc>
          <w:tcPr>
            <w:tcW w:w="1278" w:type="dxa"/>
          </w:tcPr>
          <w:p w14:paraId="7943CCF6" w14:textId="77777777" w:rsidR="001D46D3" w:rsidRDefault="001D46D3" w:rsidP="00AF2289">
            <w:r>
              <w:t>19 / p34</w:t>
            </w:r>
          </w:p>
        </w:tc>
        <w:tc>
          <w:tcPr>
            <w:tcW w:w="8370" w:type="dxa"/>
          </w:tcPr>
          <w:p w14:paraId="391AFDEB" w14:textId="77777777" w:rsidR="001D46D3" w:rsidRPr="00FF77FA" w:rsidRDefault="001D46D3" w:rsidP="00AF2289">
            <w:r w:rsidRPr="003D2175">
              <w:t>Improved telecom is required to acquire the higher-spatial resolution data sets needed to make significant progress on key resource and science objectives. A full order of magnitude increase, through systems such as optical communications, would be required to achieve spatial coverage, at these higher-spatial resolutions, beyond a few percent of the planet.</w:t>
            </w:r>
          </w:p>
        </w:tc>
      </w:tr>
      <w:tr w:rsidR="001D46D3" w:rsidRPr="00FF77FA" w14:paraId="48C0E87F" w14:textId="77777777" w:rsidTr="00AF2289">
        <w:tc>
          <w:tcPr>
            <w:tcW w:w="1278" w:type="dxa"/>
          </w:tcPr>
          <w:p w14:paraId="2028280A" w14:textId="77777777" w:rsidR="001D46D3" w:rsidRDefault="001D46D3" w:rsidP="00AF2289">
            <w:r>
              <w:t>20 / p35</w:t>
            </w:r>
          </w:p>
        </w:tc>
        <w:tc>
          <w:tcPr>
            <w:tcW w:w="8370" w:type="dxa"/>
          </w:tcPr>
          <w:p w14:paraId="3F94C11A" w14:textId="77777777" w:rsidR="001D46D3" w:rsidRPr="00FF77FA" w:rsidRDefault="001D46D3" w:rsidP="00AF2289">
            <w:r w:rsidRPr="003D2175">
              <w:t>HiRISE-class imaging (~30 cm/pixel) is required for landing site certification for future missions. An improvement to ~10-15-cm resolution would enable significant advances in science, and may be technically feasible so should be considered as resources permit.</w:t>
            </w:r>
          </w:p>
        </w:tc>
      </w:tr>
      <w:tr w:rsidR="001D46D3" w:rsidRPr="00FF77FA" w14:paraId="03CCA215" w14:textId="77777777" w:rsidTr="00AF2289">
        <w:tc>
          <w:tcPr>
            <w:tcW w:w="1278" w:type="dxa"/>
          </w:tcPr>
          <w:p w14:paraId="2BA4391D" w14:textId="77777777" w:rsidR="001D46D3" w:rsidRDefault="001D46D3" w:rsidP="00AF2289">
            <w:r>
              <w:t>21 / p35</w:t>
            </w:r>
          </w:p>
        </w:tc>
        <w:tc>
          <w:tcPr>
            <w:tcW w:w="8370" w:type="dxa"/>
          </w:tcPr>
          <w:p w14:paraId="562FD35E" w14:textId="77777777" w:rsidR="001D46D3" w:rsidRPr="00D04603" w:rsidRDefault="001D46D3" w:rsidP="00AF2289">
            <w:r w:rsidRPr="003D2175">
              <w:t>Although enhancing for many science objectives and helpful for rover operations planning, NEX-SAG concluded that ultra-high-resolution optical imaging (~5 cm/pixel or better) poses major accommodation challenges.</w:t>
            </w:r>
          </w:p>
        </w:tc>
      </w:tr>
      <w:tr w:rsidR="001D46D3" w:rsidRPr="00FF77FA" w14:paraId="75C7348C" w14:textId="77777777" w:rsidTr="00AF2289">
        <w:tc>
          <w:tcPr>
            <w:tcW w:w="1278" w:type="dxa"/>
          </w:tcPr>
          <w:p w14:paraId="5C72A671" w14:textId="77777777" w:rsidR="001D46D3" w:rsidRDefault="001D46D3" w:rsidP="00AF2289">
            <w:r>
              <w:t>22 / p36</w:t>
            </w:r>
          </w:p>
        </w:tc>
        <w:tc>
          <w:tcPr>
            <w:tcW w:w="8370" w:type="dxa"/>
          </w:tcPr>
          <w:p w14:paraId="35681A56" w14:textId="77777777" w:rsidR="001D46D3" w:rsidRPr="00D04603" w:rsidRDefault="001D46D3" w:rsidP="00AF2289">
            <w:r w:rsidRPr="003D2175">
              <w:t>Identification and characterization of future landing sites should include atmospheric monitoring to improve environmental models, ground ice prospecting, and mineral mapping to characterize potential landing sites in terms of resource access and of scientific regions of interest. Orbital monitoring of dust storms and of surface asset location would aid planning for missions while operating on the surface.</w:t>
            </w:r>
          </w:p>
        </w:tc>
      </w:tr>
      <w:tr w:rsidR="001D46D3" w:rsidRPr="00FF77FA" w14:paraId="58BA3774" w14:textId="77777777" w:rsidTr="00AF2289">
        <w:tc>
          <w:tcPr>
            <w:tcW w:w="9648" w:type="dxa"/>
            <w:gridSpan w:val="2"/>
          </w:tcPr>
          <w:p w14:paraId="7637E0DB" w14:textId="05083344" w:rsidR="001D46D3" w:rsidRPr="00257D18" w:rsidRDefault="003B3944" w:rsidP="00AF2289">
            <w:pPr>
              <w:rPr>
                <w:b/>
              </w:rPr>
            </w:pPr>
            <w:hyperlink w:anchor="_IV._Mission_Scenarios" w:history="1">
              <w:r w:rsidR="00FA3C9B" w:rsidRPr="00FA3C9B">
                <w:rPr>
                  <w:rStyle w:val="Hyperlink"/>
                  <w:b/>
                </w:rPr>
                <w:t xml:space="preserve">IV. </w:t>
              </w:r>
              <w:r w:rsidR="001D46D3" w:rsidRPr="00FA3C9B">
                <w:rPr>
                  <w:rStyle w:val="Hyperlink"/>
                  <w:b/>
                </w:rPr>
                <w:t>Mission Scenarios</w:t>
              </w:r>
            </w:hyperlink>
            <w:r w:rsidR="00FA3C9B">
              <w:rPr>
                <w:b/>
              </w:rPr>
              <w:t xml:space="preserve"> and </w:t>
            </w:r>
            <w:hyperlink w:anchor="_V._Mission_Concepts" w:history="1">
              <w:r w:rsidR="00FA3C9B" w:rsidRPr="00FA3C9B">
                <w:rPr>
                  <w:rStyle w:val="Hyperlink"/>
                  <w:b/>
                </w:rPr>
                <w:t>V. Mission Concepts</w:t>
              </w:r>
            </w:hyperlink>
          </w:p>
        </w:tc>
      </w:tr>
      <w:tr w:rsidR="001D46D3" w:rsidRPr="00FF77FA" w14:paraId="1957C5B6" w14:textId="77777777" w:rsidTr="00AF2289">
        <w:tc>
          <w:tcPr>
            <w:tcW w:w="1278" w:type="dxa"/>
          </w:tcPr>
          <w:p w14:paraId="7AEE4DC1" w14:textId="77777777" w:rsidR="001D46D3" w:rsidRDefault="001D46D3" w:rsidP="00AF2289">
            <w:r>
              <w:t>23 / p46</w:t>
            </w:r>
          </w:p>
        </w:tc>
        <w:tc>
          <w:tcPr>
            <w:tcW w:w="8370" w:type="dxa"/>
          </w:tcPr>
          <w:p w14:paraId="2329E58B" w14:textId="77777777" w:rsidR="001D46D3" w:rsidRPr="00D04603" w:rsidRDefault="001D46D3" w:rsidP="00AF2289">
            <w:r w:rsidRPr="003D2175">
              <w:t>Accomplishing all the highest-priority science objectives on a single mission will require a phased mission design. For example, investigation of both RSL and volatile cycling processes requires sampling across the full diurnal cycle repeatedly within each Mars season, from a moderately inclined orbit, as well as observations from a high-inclination orbit for polar science.</w:t>
            </w:r>
          </w:p>
        </w:tc>
      </w:tr>
      <w:tr w:rsidR="001D46D3" w:rsidRPr="00FF77FA" w14:paraId="2F4EA2EF" w14:textId="77777777" w:rsidTr="00AF2289">
        <w:tc>
          <w:tcPr>
            <w:tcW w:w="1278" w:type="dxa"/>
          </w:tcPr>
          <w:p w14:paraId="5748A424" w14:textId="77777777" w:rsidR="001D46D3" w:rsidRDefault="001D46D3" w:rsidP="00AF2289">
            <w:r>
              <w:t>24 / p49</w:t>
            </w:r>
          </w:p>
        </w:tc>
        <w:tc>
          <w:tcPr>
            <w:tcW w:w="8370" w:type="dxa"/>
          </w:tcPr>
          <w:p w14:paraId="18CDEECB" w14:textId="77777777" w:rsidR="001D46D3" w:rsidRPr="00D04603" w:rsidRDefault="001D46D3" w:rsidP="00AF2289">
            <w:r w:rsidRPr="003D2175">
              <w:t>Accomplishing a substantial subset of the desired measurement objectives (described above) will require a spacecraft and payload more capable than MAVEN/MRO. Only a SEP-powered system has the necessary resources (payload and mass) to support the full complement or a majority of the payload measurement approaches and the orbital configurations that NEX-SAG finds necessary to meet the multi-function mission objectives.</w:t>
            </w:r>
          </w:p>
        </w:tc>
      </w:tr>
      <w:tr w:rsidR="001D46D3" w:rsidRPr="00FF77FA" w14:paraId="2CD302D2" w14:textId="77777777" w:rsidTr="00AF2289">
        <w:tc>
          <w:tcPr>
            <w:tcW w:w="1278" w:type="dxa"/>
          </w:tcPr>
          <w:p w14:paraId="76CD85B6" w14:textId="77777777" w:rsidR="001D46D3" w:rsidRDefault="001D46D3" w:rsidP="00AF2289">
            <w:r>
              <w:t>25 / p50</w:t>
            </w:r>
          </w:p>
        </w:tc>
        <w:tc>
          <w:tcPr>
            <w:tcW w:w="8370" w:type="dxa"/>
          </w:tcPr>
          <w:p w14:paraId="458F7D9E" w14:textId="77777777" w:rsidR="001D46D3" w:rsidRPr="00D04603" w:rsidRDefault="001D46D3" w:rsidP="00AF2289">
            <w:r w:rsidRPr="003D2175">
              <w:t xml:space="preserve">In the event of “extra” spacecraft capability, an openly competed call promoting the submission of daughtercraft concepts within defined constraints would expand the opportunities for the scientific and exploration community and promote opportunities for innovative Mars system exploration concepts. This </w:t>
            </w:r>
            <w:r>
              <w:t>should not</w:t>
            </w:r>
            <w:r w:rsidRPr="003D2175">
              <w:t xml:space="preserve"> displace the capabilities and funding needed to accomplish the strategic objectives proposed by NEX-SAG for a 2022 Orbiter.</w:t>
            </w:r>
          </w:p>
        </w:tc>
      </w:tr>
      <w:tr w:rsidR="001D46D3" w:rsidRPr="00FF77FA" w14:paraId="12304715" w14:textId="77777777" w:rsidTr="00AF2289">
        <w:tc>
          <w:tcPr>
            <w:tcW w:w="1278" w:type="dxa"/>
          </w:tcPr>
          <w:p w14:paraId="362005C3" w14:textId="77777777" w:rsidR="001D46D3" w:rsidRDefault="001D46D3" w:rsidP="00AF2289">
            <w:r>
              <w:t>26 / p50</w:t>
            </w:r>
          </w:p>
        </w:tc>
        <w:tc>
          <w:tcPr>
            <w:tcW w:w="8370" w:type="dxa"/>
          </w:tcPr>
          <w:p w14:paraId="0589CAA8" w14:textId="77777777" w:rsidR="001D46D3" w:rsidRPr="00D04603" w:rsidRDefault="001D46D3" w:rsidP="00AF2289">
            <w:r w:rsidRPr="003D2175">
              <w:t>NEX-SAG notes that there are many possible contributions by international partners, both for spacecraft subsystems and for the payload elements needed to meet the recommended mission measurement objectives.</w:t>
            </w:r>
          </w:p>
        </w:tc>
      </w:tr>
    </w:tbl>
    <w:p w14:paraId="6590ED66" w14:textId="77777777" w:rsidR="002361C8" w:rsidRDefault="002361C8" w:rsidP="00104D17">
      <w:pPr>
        <w:jc w:val="both"/>
        <w:sectPr w:rsidR="002361C8" w:rsidSect="00323D10">
          <w:footerReference w:type="default" r:id="rId27"/>
          <w:pgSz w:w="12240" w:h="15840"/>
          <w:pgMar w:top="1440" w:right="1440" w:bottom="1440" w:left="1440" w:header="720" w:footer="720" w:gutter="0"/>
          <w:cols w:space="720"/>
          <w:docGrid w:linePitch="326"/>
        </w:sectPr>
      </w:pPr>
    </w:p>
    <w:p w14:paraId="063F1F61" w14:textId="1CC318F0" w:rsidR="00A27571" w:rsidRDefault="00A27571" w:rsidP="00A27571">
      <w:pPr>
        <w:pStyle w:val="Heading1"/>
        <w:spacing w:before="360" w:after="120"/>
        <w:rPr>
          <w:sz w:val="30"/>
          <w:szCs w:val="30"/>
        </w:rPr>
      </w:pPr>
      <w:bookmarkStart w:id="142" w:name="_Appendix_3._MEPAG"/>
      <w:bookmarkStart w:id="143" w:name="_Toc432597944"/>
      <w:bookmarkStart w:id="144" w:name="_Toc437328697"/>
      <w:bookmarkEnd w:id="142"/>
      <w:r>
        <w:rPr>
          <w:sz w:val="30"/>
          <w:szCs w:val="30"/>
        </w:rPr>
        <w:lastRenderedPageBreak/>
        <w:t>Appendix 3</w:t>
      </w:r>
      <w:r w:rsidRPr="001F5A77">
        <w:rPr>
          <w:sz w:val="30"/>
          <w:szCs w:val="30"/>
        </w:rPr>
        <w:t xml:space="preserve">. </w:t>
      </w:r>
      <w:r>
        <w:rPr>
          <w:sz w:val="30"/>
          <w:szCs w:val="30"/>
        </w:rPr>
        <w:t>MEPAG Goals noted in Traceability/</w:t>
      </w:r>
      <w:hyperlink w:anchor="_Table_VI:_Traceability" w:history="1">
        <w:r w:rsidRPr="00A27571">
          <w:rPr>
            <w:rStyle w:val="Hyperlink"/>
            <w:sz w:val="30"/>
            <w:szCs w:val="30"/>
          </w:rPr>
          <w:t>Table VI</w:t>
        </w:r>
        <w:bookmarkEnd w:id="143"/>
        <w:bookmarkEnd w:id="144"/>
      </w:hyperlink>
    </w:p>
    <w:p w14:paraId="755F14FC" w14:textId="1248D466" w:rsidR="00041A4A" w:rsidRPr="00041A4A" w:rsidRDefault="00A46E03" w:rsidP="00041A4A">
      <w:r>
        <w:t>Only the MEPAG Investigatio</w:t>
      </w:r>
      <w:r w:rsidR="008A3E1C">
        <w:t xml:space="preserve">ns noted in Table </w:t>
      </w:r>
      <w:r>
        <w:t>V</w:t>
      </w:r>
      <w:r w:rsidR="008A3E1C">
        <w:t>I</w:t>
      </w:r>
      <w:r>
        <w:t xml:space="preserve"> </w:t>
      </w:r>
      <w:proofErr w:type="gramStart"/>
      <w:r>
        <w:t>are listed</w:t>
      </w:r>
      <w:proofErr w:type="gramEnd"/>
      <w:r>
        <w:t xml:space="preserve"> here. </w:t>
      </w:r>
      <w:r w:rsidR="00041A4A">
        <w:t>T</w:t>
      </w:r>
      <w:r w:rsidR="007812F0">
        <w:t>he full spreadsheet and</w:t>
      </w:r>
      <w:r w:rsidR="00041A4A">
        <w:t xml:space="preserve"> the </w:t>
      </w:r>
      <w:r w:rsidR="00041A4A" w:rsidRPr="00041A4A">
        <w:t xml:space="preserve">main </w:t>
      </w:r>
      <w:r w:rsidR="00104A23">
        <w:t xml:space="preserve">MEPAG Goals </w:t>
      </w:r>
      <w:r w:rsidR="00041A4A" w:rsidRPr="00041A4A">
        <w:t xml:space="preserve">text can be downloaded </w:t>
      </w:r>
      <w:proofErr w:type="gramStart"/>
      <w:r w:rsidR="00041A4A" w:rsidRPr="00041A4A">
        <w:t>from:</w:t>
      </w:r>
      <w:proofErr w:type="gramEnd"/>
      <w:r w:rsidR="00041A4A" w:rsidRPr="00041A4A">
        <w:t xml:space="preserve"> </w:t>
      </w:r>
      <w:hyperlink r:id="rId28" w:history="1">
        <w:r w:rsidR="00041A4A" w:rsidRPr="007812F0">
          <w:rPr>
            <w:rStyle w:val="Hyperlink"/>
          </w:rPr>
          <w:t>http://mepag.nasa.gov/reports.cfm?expand=science</w:t>
        </w:r>
      </w:hyperlink>
    </w:p>
    <w:tbl>
      <w:tblPr>
        <w:tblW w:w="12910"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04"/>
        <w:gridCol w:w="3986"/>
        <w:gridCol w:w="6120"/>
      </w:tblGrid>
      <w:tr w:rsidR="00041A4A" w:rsidRPr="00041A4A" w14:paraId="14E22A5C" w14:textId="77777777" w:rsidTr="007812F0">
        <w:trPr>
          <w:trHeight w:val="300"/>
        </w:trPr>
        <w:tc>
          <w:tcPr>
            <w:tcW w:w="2804" w:type="dxa"/>
            <w:shd w:val="clear" w:color="auto" w:fill="auto"/>
            <w:tcMar>
              <w:left w:w="43" w:type="dxa"/>
              <w:right w:w="43" w:type="dxa"/>
            </w:tcMar>
            <w:hideMark/>
          </w:tcPr>
          <w:p w14:paraId="2724E01F" w14:textId="77777777" w:rsidR="00041A4A" w:rsidRPr="00041A4A" w:rsidRDefault="00041A4A" w:rsidP="00041A4A">
            <w:pPr>
              <w:jc w:val="center"/>
              <w:rPr>
                <w:rFonts w:ascii="Calibri" w:eastAsia="Times New Roman" w:hAnsi="Calibri" w:cs="Times New Roman"/>
                <w:b/>
                <w:bCs/>
                <w:color w:val="000000"/>
                <w:sz w:val="22"/>
                <w:szCs w:val="22"/>
              </w:rPr>
            </w:pPr>
            <w:r w:rsidRPr="00041A4A">
              <w:rPr>
                <w:rFonts w:ascii="Calibri" w:eastAsia="Times New Roman" w:hAnsi="Calibri" w:cs="Times New Roman"/>
                <w:b/>
                <w:bCs/>
                <w:color w:val="000000"/>
                <w:sz w:val="22"/>
                <w:szCs w:val="22"/>
              </w:rPr>
              <w:t>Objectives</w:t>
            </w:r>
          </w:p>
        </w:tc>
        <w:tc>
          <w:tcPr>
            <w:tcW w:w="3986" w:type="dxa"/>
            <w:shd w:val="clear" w:color="auto" w:fill="auto"/>
            <w:tcMar>
              <w:left w:w="43" w:type="dxa"/>
              <w:right w:w="43" w:type="dxa"/>
            </w:tcMar>
            <w:hideMark/>
          </w:tcPr>
          <w:p w14:paraId="4CB6CA7F" w14:textId="77777777" w:rsidR="00041A4A" w:rsidRPr="00041A4A" w:rsidRDefault="00041A4A" w:rsidP="00041A4A">
            <w:pPr>
              <w:jc w:val="center"/>
              <w:rPr>
                <w:rFonts w:ascii="Calibri" w:eastAsia="Times New Roman" w:hAnsi="Calibri" w:cs="Times New Roman"/>
                <w:b/>
                <w:bCs/>
                <w:color w:val="000000"/>
                <w:sz w:val="22"/>
                <w:szCs w:val="22"/>
              </w:rPr>
            </w:pPr>
            <w:r w:rsidRPr="00041A4A">
              <w:rPr>
                <w:rFonts w:ascii="Calibri" w:eastAsia="Times New Roman" w:hAnsi="Calibri" w:cs="Times New Roman"/>
                <w:b/>
                <w:bCs/>
                <w:color w:val="000000"/>
                <w:sz w:val="22"/>
                <w:szCs w:val="22"/>
              </w:rPr>
              <w:t xml:space="preserve">Sub-objectives </w:t>
            </w:r>
          </w:p>
        </w:tc>
        <w:tc>
          <w:tcPr>
            <w:tcW w:w="6120" w:type="dxa"/>
            <w:shd w:val="clear" w:color="auto" w:fill="auto"/>
            <w:tcMar>
              <w:left w:w="43" w:type="dxa"/>
              <w:right w:w="43" w:type="dxa"/>
            </w:tcMar>
            <w:hideMark/>
          </w:tcPr>
          <w:p w14:paraId="1B833DAF" w14:textId="77777777" w:rsidR="00041A4A" w:rsidRPr="00041A4A" w:rsidRDefault="00041A4A" w:rsidP="00041A4A">
            <w:pPr>
              <w:jc w:val="center"/>
              <w:rPr>
                <w:rFonts w:ascii="Calibri" w:eastAsia="Times New Roman" w:hAnsi="Calibri" w:cs="Times New Roman"/>
                <w:b/>
                <w:bCs/>
                <w:color w:val="000000"/>
                <w:sz w:val="22"/>
                <w:szCs w:val="22"/>
              </w:rPr>
            </w:pPr>
            <w:r w:rsidRPr="00041A4A">
              <w:rPr>
                <w:rFonts w:ascii="Calibri" w:eastAsia="Times New Roman" w:hAnsi="Calibri" w:cs="Times New Roman"/>
                <w:b/>
                <w:bCs/>
                <w:color w:val="000000"/>
                <w:sz w:val="22"/>
                <w:szCs w:val="22"/>
              </w:rPr>
              <w:t>Investigations</w:t>
            </w:r>
          </w:p>
        </w:tc>
      </w:tr>
      <w:tr w:rsidR="00041A4A" w:rsidRPr="00041A4A" w14:paraId="2651B8CE" w14:textId="77777777" w:rsidTr="007812F0">
        <w:trPr>
          <w:trHeight w:val="300"/>
        </w:trPr>
        <w:tc>
          <w:tcPr>
            <w:tcW w:w="12910" w:type="dxa"/>
            <w:gridSpan w:val="3"/>
            <w:shd w:val="clear" w:color="auto" w:fill="auto"/>
            <w:noWrap/>
            <w:tcMar>
              <w:left w:w="43" w:type="dxa"/>
              <w:right w:w="43" w:type="dxa"/>
            </w:tcMar>
            <w:hideMark/>
          </w:tcPr>
          <w:p w14:paraId="16DC8E74" w14:textId="438C150E" w:rsidR="00041A4A" w:rsidRPr="00041A4A" w:rsidRDefault="00041A4A" w:rsidP="00041A4A">
            <w:pPr>
              <w:rPr>
                <w:rFonts w:ascii="Calibri" w:eastAsia="Times New Roman" w:hAnsi="Calibri" w:cs="Times New Roman"/>
                <w:b/>
                <w:bCs/>
                <w:color w:val="000000"/>
                <w:sz w:val="22"/>
                <w:szCs w:val="22"/>
              </w:rPr>
            </w:pPr>
            <w:r w:rsidRPr="00041A4A">
              <w:rPr>
                <w:rFonts w:ascii="Calibri" w:eastAsia="Times New Roman" w:hAnsi="Calibri" w:cs="Times New Roman"/>
                <w:b/>
                <w:bCs/>
                <w:color w:val="000000"/>
                <w:sz w:val="22"/>
                <w:szCs w:val="22"/>
              </w:rPr>
              <w:t>GOAL I: Determine if Mars ever supported life.</w:t>
            </w:r>
          </w:p>
        </w:tc>
      </w:tr>
      <w:tr w:rsidR="007812F0" w:rsidRPr="00041A4A" w14:paraId="66620DA2" w14:textId="77777777" w:rsidTr="007812F0">
        <w:trPr>
          <w:trHeight w:val="300"/>
        </w:trPr>
        <w:tc>
          <w:tcPr>
            <w:tcW w:w="2804" w:type="dxa"/>
            <w:vMerge w:val="restart"/>
            <w:shd w:val="clear" w:color="000000" w:fill="C4D79B"/>
            <w:tcMar>
              <w:left w:w="43" w:type="dxa"/>
              <w:right w:w="43" w:type="dxa"/>
            </w:tcMar>
            <w:hideMark/>
          </w:tcPr>
          <w:p w14:paraId="282B8750" w14:textId="77777777" w:rsidR="00041A4A" w:rsidRPr="00041A4A" w:rsidRDefault="00041A4A" w:rsidP="00041A4A">
            <w:pPr>
              <w:rPr>
                <w:rFonts w:ascii="Calibri" w:eastAsia="Times New Roman" w:hAnsi="Calibri" w:cs="Times New Roman"/>
                <w:b/>
                <w:bCs/>
                <w:color w:val="000000"/>
                <w:sz w:val="22"/>
                <w:szCs w:val="22"/>
              </w:rPr>
            </w:pPr>
            <w:r w:rsidRPr="00041A4A">
              <w:rPr>
                <w:rFonts w:ascii="Calibri" w:eastAsia="Times New Roman" w:hAnsi="Calibri" w:cs="Times New Roman"/>
                <w:b/>
                <w:bCs/>
                <w:color w:val="000000"/>
                <w:sz w:val="22"/>
                <w:szCs w:val="22"/>
              </w:rPr>
              <w:t>A. Determine if environments having high potential for prior habitability and preservation of biosignatures contain evidence of past life.</w:t>
            </w:r>
          </w:p>
        </w:tc>
        <w:tc>
          <w:tcPr>
            <w:tcW w:w="3986" w:type="dxa"/>
            <w:vMerge w:val="restart"/>
            <w:shd w:val="clear" w:color="000000" w:fill="D8E4BC"/>
            <w:tcMar>
              <w:left w:w="43" w:type="dxa"/>
              <w:right w:w="43" w:type="dxa"/>
            </w:tcMar>
            <w:hideMark/>
          </w:tcPr>
          <w:p w14:paraId="28F2BEB0" w14:textId="77777777" w:rsidR="00041A4A" w:rsidRPr="00041A4A" w:rsidRDefault="00041A4A" w:rsidP="00041A4A">
            <w:pPr>
              <w:rPr>
                <w:rFonts w:ascii="Calibri" w:eastAsia="Times New Roman" w:hAnsi="Calibri" w:cs="Times New Roman"/>
                <w:color w:val="000000"/>
                <w:sz w:val="22"/>
                <w:szCs w:val="22"/>
              </w:rPr>
            </w:pPr>
            <w:r w:rsidRPr="00041A4A">
              <w:rPr>
                <w:rFonts w:ascii="Calibri" w:eastAsia="Times New Roman" w:hAnsi="Calibri" w:cs="Times New Roman"/>
                <w:b/>
                <w:bCs/>
                <w:color w:val="000000"/>
                <w:sz w:val="22"/>
                <w:szCs w:val="22"/>
              </w:rPr>
              <w:t xml:space="preserve">A1. </w:t>
            </w:r>
            <w:r w:rsidRPr="00041A4A">
              <w:rPr>
                <w:rFonts w:ascii="Calibri" w:eastAsia="Times New Roman" w:hAnsi="Calibri" w:cs="Times New Roman"/>
                <w:color w:val="000000"/>
                <w:sz w:val="22"/>
                <w:szCs w:val="22"/>
              </w:rPr>
              <w:t>Identify environments that were habitable in the past, and characterize conditions and processes that may have influenced the degree or nature of habitability therein.</w:t>
            </w:r>
          </w:p>
        </w:tc>
        <w:tc>
          <w:tcPr>
            <w:tcW w:w="6120" w:type="dxa"/>
            <w:shd w:val="clear" w:color="000000" w:fill="EBF1DE"/>
            <w:tcMar>
              <w:left w:w="43" w:type="dxa"/>
              <w:right w:w="43" w:type="dxa"/>
            </w:tcMar>
            <w:hideMark/>
          </w:tcPr>
          <w:p w14:paraId="038A2961" w14:textId="77777777" w:rsidR="00041A4A" w:rsidRPr="00041A4A" w:rsidRDefault="00041A4A" w:rsidP="00041A4A">
            <w:pPr>
              <w:rPr>
                <w:rFonts w:ascii="Calibri" w:eastAsia="Times New Roman" w:hAnsi="Calibri" w:cs="Times New Roman"/>
                <w:color w:val="000000"/>
                <w:sz w:val="22"/>
                <w:szCs w:val="22"/>
              </w:rPr>
            </w:pPr>
            <w:r w:rsidRPr="00041A4A">
              <w:rPr>
                <w:rFonts w:ascii="Calibri" w:eastAsia="Times New Roman" w:hAnsi="Calibri" w:cs="Times New Roman"/>
                <w:color w:val="000000"/>
                <w:sz w:val="22"/>
                <w:szCs w:val="22"/>
              </w:rPr>
              <w:t>1. Establish overall geological context.</w:t>
            </w:r>
          </w:p>
        </w:tc>
      </w:tr>
      <w:tr w:rsidR="00041A4A" w:rsidRPr="00041A4A" w14:paraId="7C00FF35" w14:textId="77777777" w:rsidTr="007812F0">
        <w:trPr>
          <w:trHeight w:val="300"/>
        </w:trPr>
        <w:tc>
          <w:tcPr>
            <w:tcW w:w="2804" w:type="dxa"/>
            <w:vMerge/>
            <w:tcMar>
              <w:left w:w="43" w:type="dxa"/>
              <w:right w:w="43" w:type="dxa"/>
            </w:tcMar>
            <w:vAlign w:val="center"/>
            <w:hideMark/>
          </w:tcPr>
          <w:p w14:paraId="5AB1DDCF" w14:textId="77777777" w:rsidR="00041A4A" w:rsidRPr="00041A4A" w:rsidRDefault="00041A4A" w:rsidP="00041A4A">
            <w:pPr>
              <w:rPr>
                <w:rFonts w:ascii="Calibri" w:eastAsia="Times New Roman" w:hAnsi="Calibri" w:cs="Times New Roman"/>
                <w:b/>
                <w:bCs/>
                <w:color w:val="000000"/>
                <w:sz w:val="22"/>
                <w:szCs w:val="22"/>
              </w:rPr>
            </w:pPr>
          </w:p>
        </w:tc>
        <w:tc>
          <w:tcPr>
            <w:tcW w:w="3986" w:type="dxa"/>
            <w:vMerge/>
            <w:tcMar>
              <w:left w:w="43" w:type="dxa"/>
              <w:right w:w="43" w:type="dxa"/>
            </w:tcMar>
            <w:vAlign w:val="center"/>
            <w:hideMark/>
          </w:tcPr>
          <w:p w14:paraId="749745DB" w14:textId="77777777" w:rsidR="00041A4A" w:rsidRPr="00041A4A" w:rsidRDefault="00041A4A" w:rsidP="00041A4A">
            <w:pPr>
              <w:rPr>
                <w:rFonts w:ascii="Calibri" w:eastAsia="Times New Roman" w:hAnsi="Calibri" w:cs="Times New Roman"/>
                <w:color w:val="000000"/>
                <w:sz w:val="22"/>
                <w:szCs w:val="22"/>
              </w:rPr>
            </w:pPr>
          </w:p>
        </w:tc>
        <w:tc>
          <w:tcPr>
            <w:tcW w:w="6120" w:type="dxa"/>
            <w:shd w:val="clear" w:color="000000" w:fill="EBF1DE"/>
            <w:tcMar>
              <w:left w:w="43" w:type="dxa"/>
              <w:right w:w="43" w:type="dxa"/>
            </w:tcMar>
            <w:hideMark/>
          </w:tcPr>
          <w:p w14:paraId="6A5FE5D5" w14:textId="77777777" w:rsidR="00041A4A" w:rsidRPr="00041A4A" w:rsidRDefault="00041A4A" w:rsidP="00041A4A">
            <w:pPr>
              <w:rPr>
                <w:rFonts w:ascii="Calibri" w:eastAsia="Times New Roman" w:hAnsi="Calibri" w:cs="Times New Roman"/>
                <w:color w:val="000000"/>
                <w:sz w:val="22"/>
                <w:szCs w:val="22"/>
              </w:rPr>
            </w:pPr>
            <w:r w:rsidRPr="00041A4A">
              <w:rPr>
                <w:rFonts w:ascii="Calibri" w:eastAsia="Times New Roman" w:hAnsi="Calibri" w:cs="Times New Roman"/>
                <w:color w:val="000000"/>
                <w:sz w:val="22"/>
                <w:szCs w:val="22"/>
              </w:rPr>
              <w:t xml:space="preserve">2. Constrain prior water availability with respect to duration, extent, and chemical activity. </w:t>
            </w:r>
          </w:p>
        </w:tc>
      </w:tr>
      <w:tr w:rsidR="00041A4A" w:rsidRPr="00041A4A" w14:paraId="7E92CEB1" w14:textId="77777777" w:rsidTr="007812F0">
        <w:trPr>
          <w:trHeight w:val="600"/>
        </w:trPr>
        <w:tc>
          <w:tcPr>
            <w:tcW w:w="2804" w:type="dxa"/>
            <w:vMerge/>
            <w:tcMar>
              <w:left w:w="43" w:type="dxa"/>
              <w:right w:w="43" w:type="dxa"/>
            </w:tcMar>
            <w:vAlign w:val="center"/>
            <w:hideMark/>
          </w:tcPr>
          <w:p w14:paraId="4D4B847F" w14:textId="77777777" w:rsidR="00041A4A" w:rsidRPr="00041A4A" w:rsidRDefault="00041A4A" w:rsidP="00041A4A">
            <w:pPr>
              <w:rPr>
                <w:rFonts w:ascii="Calibri" w:eastAsia="Times New Roman" w:hAnsi="Calibri" w:cs="Times New Roman"/>
                <w:b/>
                <w:bCs/>
                <w:color w:val="000000"/>
                <w:sz w:val="22"/>
                <w:szCs w:val="22"/>
              </w:rPr>
            </w:pPr>
          </w:p>
        </w:tc>
        <w:tc>
          <w:tcPr>
            <w:tcW w:w="3986" w:type="dxa"/>
            <w:vMerge/>
            <w:tcMar>
              <w:left w:w="43" w:type="dxa"/>
              <w:right w:w="43" w:type="dxa"/>
            </w:tcMar>
            <w:vAlign w:val="center"/>
            <w:hideMark/>
          </w:tcPr>
          <w:p w14:paraId="6526D9B8" w14:textId="77777777" w:rsidR="00041A4A" w:rsidRPr="00041A4A" w:rsidRDefault="00041A4A" w:rsidP="00041A4A">
            <w:pPr>
              <w:rPr>
                <w:rFonts w:ascii="Calibri" w:eastAsia="Times New Roman" w:hAnsi="Calibri" w:cs="Times New Roman"/>
                <w:color w:val="000000"/>
                <w:sz w:val="22"/>
                <w:szCs w:val="22"/>
              </w:rPr>
            </w:pPr>
          </w:p>
        </w:tc>
        <w:tc>
          <w:tcPr>
            <w:tcW w:w="6120" w:type="dxa"/>
            <w:shd w:val="clear" w:color="000000" w:fill="EBF1DE"/>
            <w:tcMar>
              <w:left w:w="43" w:type="dxa"/>
              <w:right w:w="43" w:type="dxa"/>
            </w:tcMar>
            <w:hideMark/>
          </w:tcPr>
          <w:p w14:paraId="1E7B6307" w14:textId="37485B6B" w:rsidR="00041A4A" w:rsidRPr="00041A4A" w:rsidRDefault="00041A4A" w:rsidP="00994AC7">
            <w:pPr>
              <w:rPr>
                <w:rFonts w:ascii="Calibri" w:eastAsia="Times New Roman" w:hAnsi="Calibri" w:cs="Times New Roman"/>
                <w:color w:val="000000"/>
                <w:sz w:val="22"/>
                <w:szCs w:val="22"/>
              </w:rPr>
            </w:pPr>
            <w:r w:rsidRPr="00041A4A">
              <w:rPr>
                <w:rFonts w:ascii="Calibri" w:eastAsia="Times New Roman" w:hAnsi="Calibri" w:cs="Times New Roman"/>
                <w:color w:val="000000"/>
                <w:sz w:val="22"/>
                <w:szCs w:val="22"/>
              </w:rPr>
              <w:t xml:space="preserve">3. Constrain prior energy availability with respect to type (e.g., light, specific redox couples), chemical potential (e.g., Gibbs energy yield), </w:t>
            </w:r>
            <w:r w:rsidR="00994AC7">
              <w:rPr>
                <w:rFonts w:ascii="Calibri" w:eastAsia="Times New Roman" w:hAnsi="Calibri" w:cs="Times New Roman"/>
                <w:color w:val="000000"/>
                <w:sz w:val="22"/>
                <w:szCs w:val="22"/>
              </w:rPr>
              <w:t>&amp;</w:t>
            </w:r>
            <w:r w:rsidRPr="00041A4A">
              <w:rPr>
                <w:rFonts w:ascii="Calibri" w:eastAsia="Times New Roman" w:hAnsi="Calibri" w:cs="Times New Roman"/>
                <w:color w:val="000000"/>
                <w:sz w:val="22"/>
                <w:szCs w:val="22"/>
              </w:rPr>
              <w:t xml:space="preserve"> flux.</w:t>
            </w:r>
          </w:p>
        </w:tc>
      </w:tr>
      <w:tr w:rsidR="00041A4A" w:rsidRPr="00041A4A" w14:paraId="07689563" w14:textId="77777777" w:rsidTr="007812F0">
        <w:trPr>
          <w:trHeight w:val="600"/>
        </w:trPr>
        <w:tc>
          <w:tcPr>
            <w:tcW w:w="2804" w:type="dxa"/>
            <w:vMerge/>
            <w:tcMar>
              <w:left w:w="43" w:type="dxa"/>
              <w:right w:w="43" w:type="dxa"/>
            </w:tcMar>
            <w:vAlign w:val="center"/>
            <w:hideMark/>
          </w:tcPr>
          <w:p w14:paraId="6110639F" w14:textId="77777777" w:rsidR="00041A4A" w:rsidRPr="00041A4A" w:rsidRDefault="00041A4A" w:rsidP="00041A4A">
            <w:pPr>
              <w:rPr>
                <w:rFonts w:ascii="Calibri" w:eastAsia="Times New Roman" w:hAnsi="Calibri" w:cs="Times New Roman"/>
                <w:b/>
                <w:bCs/>
                <w:color w:val="000000"/>
                <w:sz w:val="22"/>
                <w:szCs w:val="22"/>
              </w:rPr>
            </w:pPr>
          </w:p>
        </w:tc>
        <w:tc>
          <w:tcPr>
            <w:tcW w:w="3986" w:type="dxa"/>
            <w:vMerge/>
            <w:tcMar>
              <w:left w:w="43" w:type="dxa"/>
              <w:right w:w="43" w:type="dxa"/>
            </w:tcMar>
            <w:vAlign w:val="center"/>
            <w:hideMark/>
          </w:tcPr>
          <w:p w14:paraId="4CCAA640" w14:textId="77777777" w:rsidR="00041A4A" w:rsidRPr="00041A4A" w:rsidRDefault="00041A4A" w:rsidP="00041A4A">
            <w:pPr>
              <w:rPr>
                <w:rFonts w:ascii="Calibri" w:eastAsia="Times New Roman" w:hAnsi="Calibri" w:cs="Times New Roman"/>
                <w:color w:val="000000"/>
                <w:sz w:val="22"/>
                <w:szCs w:val="22"/>
              </w:rPr>
            </w:pPr>
          </w:p>
        </w:tc>
        <w:tc>
          <w:tcPr>
            <w:tcW w:w="6120" w:type="dxa"/>
            <w:shd w:val="clear" w:color="000000" w:fill="EBF1DE"/>
            <w:tcMar>
              <w:left w:w="43" w:type="dxa"/>
              <w:right w:w="43" w:type="dxa"/>
            </w:tcMar>
            <w:hideMark/>
          </w:tcPr>
          <w:p w14:paraId="1558B6C6" w14:textId="77777777" w:rsidR="00041A4A" w:rsidRPr="00041A4A" w:rsidRDefault="00041A4A" w:rsidP="00041A4A">
            <w:pPr>
              <w:rPr>
                <w:rFonts w:ascii="Calibri" w:eastAsia="Times New Roman" w:hAnsi="Calibri" w:cs="Times New Roman"/>
                <w:color w:val="000000"/>
                <w:sz w:val="22"/>
                <w:szCs w:val="22"/>
              </w:rPr>
            </w:pPr>
            <w:r w:rsidRPr="00041A4A">
              <w:rPr>
                <w:rFonts w:ascii="Calibri" w:eastAsia="Times New Roman" w:hAnsi="Calibri" w:cs="Times New Roman"/>
                <w:color w:val="000000"/>
                <w:sz w:val="22"/>
                <w:szCs w:val="22"/>
              </w:rPr>
              <w:t>4. Constrain prior physicochemical conditions, emphasizing temperature, pH, water activity, and chemical composition.</w:t>
            </w:r>
          </w:p>
        </w:tc>
      </w:tr>
      <w:tr w:rsidR="007812F0" w:rsidRPr="00041A4A" w14:paraId="32A69F9A" w14:textId="77777777" w:rsidTr="007812F0">
        <w:trPr>
          <w:trHeight w:val="600"/>
        </w:trPr>
        <w:tc>
          <w:tcPr>
            <w:tcW w:w="2804" w:type="dxa"/>
            <w:vMerge w:val="restart"/>
            <w:shd w:val="clear" w:color="000000" w:fill="C4D79B"/>
            <w:tcMar>
              <w:left w:w="43" w:type="dxa"/>
              <w:right w:w="43" w:type="dxa"/>
            </w:tcMar>
            <w:hideMark/>
          </w:tcPr>
          <w:p w14:paraId="4E0E7859" w14:textId="77777777" w:rsidR="00041A4A" w:rsidRPr="00041A4A" w:rsidRDefault="00041A4A" w:rsidP="00041A4A">
            <w:pPr>
              <w:rPr>
                <w:rFonts w:ascii="Calibri" w:eastAsia="Times New Roman" w:hAnsi="Calibri" w:cs="Times New Roman"/>
                <w:b/>
                <w:bCs/>
                <w:color w:val="000000"/>
                <w:sz w:val="22"/>
                <w:szCs w:val="22"/>
              </w:rPr>
            </w:pPr>
            <w:r w:rsidRPr="00041A4A">
              <w:rPr>
                <w:rFonts w:ascii="Calibri" w:eastAsia="Times New Roman" w:hAnsi="Calibri" w:cs="Times New Roman"/>
                <w:b/>
                <w:bCs/>
                <w:color w:val="000000"/>
                <w:sz w:val="22"/>
                <w:szCs w:val="22"/>
              </w:rPr>
              <w:t>B. Determine if environments with high potential for current habitability and expression of biosignatures contain evidence of extant life.</w:t>
            </w:r>
          </w:p>
        </w:tc>
        <w:tc>
          <w:tcPr>
            <w:tcW w:w="3986" w:type="dxa"/>
            <w:vMerge w:val="restart"/>
            <w:shd w:val="clear" w:color="000000" w:fill="D8E4BC"/>
            <w:tcMar>
              <w:left w:w="43" w:type="dxa"/>
              <w:right w:w="43" w:type="dxa"/>
            </w:tcMar>
            <w:hideMark/>
          </w:tcPr>
          <w:p w14:paraId="1C2BD463" w14:textId="77777777" w:rsidR="00041A4A" w:rsidRPr="00041A4A" w:rsidRDefault="00041A4A" w:rsidP="00041A4A">
            <w:pPr>
              <w:rPr>
                <w:rFonts w:ascii="Calibri" w:eastAsia="Times New Roman" w:hAnsi="Calibri" w:cs="Times New Roman"/>
                <w:color w:val="000000"/>
                <w:sz w:val="22"/>
                <w:szCs w:val="22"/>
              </w:rPr>
            </w:pPr>
            <w:r w:rsidRPr="00041A4A">
              <w:rPr>
                <w:rFonts w:ascii="Calibri" w:eastAsia="Times New Roman" w:hAnsi="Calibri" w:cs="Times New Roman"/>
                <w:b/>
                <w:bCs/>
                <w:color w:val="000000"/>
                <w:sz w:val="22"/>
                <w:szCs w:val="22"/>
              </w:rPr>
              <w:t xml:space="preserve">B1. </w:t>
            </w:r>
            <w:r w:rsidRPr="00041A4A">
              <w:rPr>
                <w:rFonts w:ascii="Calibri" w:eastAsia="Times New Roman" w:hAnsi="Calibri" w:cs="Times New Roman"/>
                <w:color w:val="000000"/>
                <w:sz w:val="22"/>
                <w:szCs w:val="22"/>
              </w:rPr>
              <w:t>Identify environments that are presently habitable, and characterize conditions and processes that may influence the nature or degree of habitability therein.</w:t>
            </w:r>
          </w:p>
        </w:tc>
        <w:tc>
          <w:tcPr>
            <w:tcW w:w="6120" w:type="dxa"/>
            <w:shd w:val="clear" w:color="000000" w:fill="EBF1DE"/>
            <w:tcMar>
              <w:left w:w="43" w:type="dxa"/>
              <w:right w:w="43" w:type="dxa"/>
            </w:tcMar>
            <w:hideMark/>
          </w:tcPr>
          <w:p w14:paraId="587F9C93" w14:textId="77777777" w:rsidR="00041A4A" w:rsidRPr="00041A4A" w:rsidRDefault="00041A4A" w:rsidP="00041A4A">
            <w:pPr>
              <w:rPr>
                <w:rFonts w:ascii="Calibri" w:eastAsia="Times New Roman" w:hAnsi="Calibri" w:cs="Times New Roman"/>
                <w:sz w:val="22"/>
                <w:szCs w:val="22"/>
              </w:rPr>
            </w:pPr>
            <w:r w:rsidRPr="00041A4A">
              <w:rPr>
                <w:rFonts w:ascii="Calibri" w:eastAsia="Times New Roman" w:hAnsi="Calibri" w:cs="Times New Roman"/>
                <w:sz w:val="22"/>
                <w:szCs w:val="22"/>
              </w:rPr>
              <w:t>1. Identify areas where liquid water (including brines) presently exists, with emphasis on reservoirs that are relatively extensive in space and time.</w:t>
            </w:r>
          </w:p>
        </w:tc>
      </w:tr>
      <w:tr w:rsidR="00041A4A" w:rsidRPr="00041A4A" w14:paraId="6BCFADB7" w14:textId="77777777" w:rsidTr="007812F0">
        <w:trPr>
          <w:trHeight w:val="600"/>
        </w:trPr>
        <w:tc>
          <w:tcPr>
            <w:tcW w:w="2804" w:type="dxa"/>
            <w:vMerge/>
            <w:tcMar>
              <w:left w:w="43" w:type="dxa"/>
              <w:right w:w="43" w:type="dxa"/>
            </w:tcMar>
            <w:vAlign w:val="center"/>
            <w:hideMark/>
          </w:tcPr>
          <w:p w14:paraId="3D459583" w14:textId="77777777" w:rsidR="00041A4A" w:rsidRPr="00041A4A" w:rsidRDefault="00041A4A" w:rsidP="00041A4A">
            <w:pPr>
              <w:rPr>
                <w:rFonts w:ascii="Calibri" w:eastAsia="Times New Roman" w:hAnsi="Calibri" w:cs="Times New Roman"/>
                <w:b/>
                <w:bCs/>
                <w:color w:val="000000"/>
                <w:sz w:val="22"/>
                <w:szCs w:val="22"/>
              </w:rPr>
            </w:pPr>
          </w:p>
        </w:tc>
        <w:tc>
          <w:tcPr>
            <w:tcW w:w="3986" w:type="dxa"/>
            <w:vMerge/>
            <w:tcMar>
              <w:left w:w="43" w:type="dxa"/>
              <w:right w:w="43" w:type="dxa"/>
            </w:tcMar>
            <w:vAlign w:val="center"/>
            <w:hideMark/>
          </w:tcPr>
          <w:p w14:paraId="31858FC4" w14:textId="77777777" w:rsidR="00041A4A" w:rsidRPr="00041A4A" w:rsidRDefault="00041A4A" w:rsidP="00041A4A">
            <w:pPr>
              <w:rPr>
                <w:rFonts w:ascii="Calibri" w:eastAsia="Times New Roman" w:hAnsi="Calibri" w:cs="Times New Roman"/>
                <w:color w:val="000000"/>
                <w:sz w:val="22"/>
                <w:szCs w:val="22"/>
              </w:rPr>
            </w:pPr>
          </w:p>
        </w:tc>
        <w:tc>
          <w:tcPr>
            <w:tcW w:w="6120" w:type="dxa"/>
            <w:shd w:val="clear" w:color="000000" w:fill="EBF1DE"/>
            <w:tcMar>
              <w:left w:w="43" w:type="dxa"/>
              <w:right w:w="43" w:type="dxa"/>
            </w:tcMar>
            <w:hideMark/>
          </w:tcPr>
          <w:p w14:paraId="6BE92F7D" w14:textId="77777777" w:rsidR="00041A4A" w:rsidRPr="00041A4A" w:rsidRDefault="00041A4A" w:rsidP="00041A4A">
            <w:pPr>
              <w:rPr>
                <w:rFonts w:ascii="Calibri" w:eastAsia="Times New Roman" w:hAnsi="Calibri" w:cs="Times New Roman"/>
                <w:sz w:val="22"/>
                <w:szCs w:val="22"/>
              </w:rPr>
            </w:pPr>
            <w:r w:rsidRPr="00041A4A">
              <w:rPr>
                <w:rFonts w:ascii="Calibri" w:eastAsia="Times New Roman" w:hAnsi="Calibri" w:cs="Times New Roman"/>
                <w:sz w:val="22"/>
                <w:szCs w:val="22"/>
              </w:rPr>
              <w:t>2. Identify areas where liquid water (including brines) may have existed at or near the surface in the relatively recent past including periods of significant different obliquity.</w:t>
            </w:r>
          </w:p>
        </w:tc>
      </w:tr>
      <w:tr w:rsidR="00041A4A" w:rsidRPr="00041A4A" w14:paraId="2BB23EC7" w14:textId="77777777" w:rsidTr="007812F0">
        <w:trPr>
          <w:trHeight w:val="600"/>
        </w:trPr>
        <w:tc>
          <w:tcPr>
            <w:tcW w:w="2804" w:type="dxa"/>
            <w:vMerge/>
            <w:tcMar>
              <w:left w:w="43" w:type="dxa"/>
              <w:right w:w="43" w:type="dxa"/>
            </w:tcMar>
            <w:vAlign w:val="center"/>
            <w:hideMark/>
          </w:tcPr>
          <w:p w14:paraId="1948477C" w14:textId="77777777" w:rsidR="00041A4A" w:rsidRPr="00041A4A" w:rsidRDefault="00041A4A" w:rsidP="00041A4A">
            <w:pPr>
              <w:rPr>
                <w:rFonts w:ascii="Calibri" w:eastAsia="Times New Roman" w:hAnsi="Calibri" w:cs="Times New Roman"/>
                <w:b/>
                <w:bCs/>
                <w:color w:val="000000"/>
                <w:sz w:val="22"/>
                <w:szCs w:val="22"/>
              </w:rPr>
            </w:pPr>
          </w:p>
        </w:tc>
        <w:tc>
          <w:tcPr>
            <w:tcW w:w="3986" w:type="dxa"/>
            <w:vMerge/>
            <w:tcMar>
              <w:left w:w="43" w:type="dxa"/>
              <w:right w:w="43" w:type="dxa"/>
            </w:tcMar>
            <w:vAlign w:val="center"/>
            <w:hideMark/>
          </w:tcPr>
          <w:p w14:paraId="04EB1939" w14:textId="77777777" w:rsidR="00041A4A" w:rsidRPr="00041A4A" w:rsidRDefault="00041A4A" w:rsidP="00041A4A">
            <w:pPr>
              <w:rPr>
                <w:rFonts w:ascii="Calibri" w:eastAsia="Times New Roman" w:hAnsi="Calibri" w:cs="Times New Roman"/>
                <w:color w:val="000000"/>
                <w:sz w:val="22"/>
                <w:szCs w:val="22"/>
              </w:rPr>
            </w:pPr>
          </w:p>
        </w:tc>
        <w:tc>
          <w:tcPr>
            <w:tcW w:w="6120" w:type="dxa"/>
            <w:shd w:val="clear" w:color="000000" w:fill="EBF1DE"/>
            <w:tcMar>
              <w:left w:w="43" w:type="dxa"/>
              <w:right w:w="43" w:type="dxa"/>
            </w:tcMar>
            <w:hideMark/>
          </w:tcPr>
          <w:p w14:paraId="4A334386" w14:textId="77777777" w:rsidR="00041A4A" w:rsidRPr="00041A4A" w:rsidRDefault="00041A4A" w:rsidP="00041A4A">
            <w:pPr>
              <w:rPr>
                <w:rFonts w:ascii="Calibri" w:eastAsia="Times New Roman" w:hAnsi="Calibri" w:cs="Times New Roman"/>
                <w:sz w:val="22"/>
                <w:szCs w:val="22"/>
              </w:rPr>
            </w:pPr>
            <w:r w:rsidRPr="00041A4A">
              <w:rPr>
                <w:rFonts w:ascii="Calibri" w:eastAsia="Times New Roman" w:hAnsi="Calibri" w:cs="Times New Roman"/>
                <w:sz w:val="22"/>
                <w:szCs w:val="22"/>
              </w:rPr>
              <w:t>3. Establish general geological context (such as rock-hosted aquifer or sub-ice reservoir; host rock type).</w:t>
            </w:r>
          </w:p>
        </w:tc>
      </w:tr>
      <w:tr w:rsidR="00041A4A" w:rsidRPr="00041A4A" w14:paraId="586C058A" w14:textId="77777777" w:rsidTr="007812F0">
        <w:trPr>
          <w:trHeight w:val="900"/>
        </w:trPr>
        <w:tc>
          <w:tcPr>
            <w:tcW w:w="2804" w:type="dxa"/>
            <w:vMerge/>
            <w:tcMar>
              <w:left w:w="43" w:type="dxa"/>
              <w:right w:w="43" w:type="dxa"/>
            </w:tcMar>
            <w:vAlign w:val="center"/>
            <w:hideMark/>
          </w:tcPr>
          <w:p w14:paraId="3C2FC151" w14:textId="77777777" w:rsidR="00041A4A" w:rsidRPr="00041A4A" w:rsidRDefault="00041A4A" w:rsidP="00041A4A">
            <w:pPr>
              <w:rPr>
                <w:rFonts w:ascii="Calibri" w:eastAsia="Times New Roman" w:hAnsi="Calibri" w:cs="Times New Roman"/>
                <w:b/>
                <w:bCs/>
                <w:color w:val="000000"/>
                <w:sz w:val="22"/>
                <w:szCs w:val="22"/>
              </w:rPr>
            </w:pPr>
          </w:p>
        </w:tc>
        <w:tc>
          <w:tcPr>
            <w:tcW w:w="3986" w:type="dxa"/>
            <w:vMerge/>
            <w:tcMar>
              <w:left w:w="43" w:type="dxa"/>
              <w:right w:w="43" w:type="dxa"/>
            </w:tcMar>
            <w:vAlign w:val="center"/>
            <w:hideMark/>
          </w:tcPr>
          <w:p w14:paraId="0F180E6E" w14:textId="77777777" w:rsidR="00041A4A" w:rsidRPr="00041A4A" w:rsidRDefault="00041A4A" w:rsidP="00041A4A">
            <w:pPr>
              <w:rPr>
                <w:rFonts w:ascii="Calibri" w:eastAsia="Times New Roman" w:hAnsi="Calibri" w:cs="Times New Roman"/>
                <w:color w:val="000000"/>
                <w:sz w:val="22"/>
                <w:szCs w:val="22"/>
              </w:rPr>
            </w:pPr>
          </w:p>
        </w:tc>
        <w:tc>
          <w:tcPr>
            <w:tcW w:w="6120" w:type="dxa"/>
            <w:shd w:val="clear" w:color="000000" w:fill="EBF1DE"/>
            <w:tcMar>
              <w:left w:w="43" w:type="dxa"/>
              <w:right w:w="43" w:type="dxa"/>
            </w:tcMar>
            <w:hideMark/>
          </w:tcPr>
          <w:p w14:paraId="28EE48CF" w14:textId="77777777" w:rsidR="00041A4A" w:rsidRPr="00041A4A" w:rsidRDefault="00041A4A" w:rsidP="00041A4A">
            <w:pPr>
              <w:rPr>
                <w:rFonts w:ascii="Calibri" w:eastAsia="Times New Roman" w:hAnsi="Calibri" w:cs="Times New Roman"/>
                <w:sz w:val="22"/>
                <w:szCs w:val="22"/>
              </w:rPr>
            </w:pPr>
            <w:r w:rsidRPr="00041A4A">
              <w:rPr>
                <w:rFonts w:ascii="Calibri" w:eastAsia="Times New Roman" w:hAnsi="Calibri" w:cs="Times New Roman"/>
                <w:sz w:val="22"/>
                <w:szCs w:val="22"/>
              </w:rPr>
              <w:t>5. Assess the variation through time of physical and chemical conditions, (particularly temperature, pH, and fluid composition) in such environments and potential processes responsible for observed variations.</w:t>
            </w:r>
          </w:p>
        </w:tc>
      </w:tr>
      <w:tr w:rsidR="00041A4A" w:rsidRPr="00041A4A" w14:paraId="10D0E3E9" w14:textId="77777777" w:rsidTr="007812F0">
        <w:trPr>
          <w:trHeight w:val="300"/>
        </w:trPr>
        <w:tc>
          <w:tcPr>
            <w:tcW w:w="12910" w:type="dxa"/>
            <w:gridSpan w:val="3"/>
            <w:shd w:val="clear" w:color="auto" w:fill="auto"/>
            <w:noWrap/>
            <w:tcMar>
              <w:left w:w="43" w:type="dxa"/>
              <w:right w:w="43" w:type="dxa"/>
            </w:tcMar>
            <w:hideMark/>
          </w:tcPr>
          <w:p w14:paraId="5293F2A7" w14:textId="15DCF83D" w:rsidR="00041A4A" w:rsidRPr="00041A4A" w:rsidRDefault="00041A4A" w:rsidP="00041A4A">
            <w:pPr>
              <w:rPr>
                <w:rFonts w:ascii="Calibri" w:eastAsia="Times New Roman" w:hAnsi="Calibri" w:cs="Times New Roman"/>
                <w:b/>
                <w:bCs/>
                <w:color w:val="000000"/>
                <w:sz w:val="22"/>
                <w:szCs w:val="22"/>
              </w:rPr>
            </w:pPr>
            <w:r w:rsidRPr="00041A4A">
              <w:rPr>
                <w:rFonts w:ascii="Calibri" w:eastAsia="Times New Roman" w:hAnsi="Calibri" w:cs="Times New Roman"/>
                <w:b/>
                <w:bCs/>
                <w:color w:val="000000"/>
                <w:sz w:val="22"/>
                <w:szCs w:val="22"/>
              </w:rPr>
              <w:t>GOAL II: Understand the processes and history of climate on Mars.</w:t>
            </w:r>
          </w:p>
        </w:tc>
      </w:tr>
      <w:tr w:rsidR="007812F0" w:rsidRPr="00041A4A" w14:paraId="648122EB" w14:textId="77777777" w:rsidTr="007812F0">
        <w:trPr>
          <w:trHeight w:val="600"/>
        </w:trPr>
        <w:tc>
          <w:tcPr>
            <w:tcW w:w="2804" w:type="dxa"/>
            <w:vMerge w:val="restart"/>
            <w:shd w:val="clear" w:color="000000" w:fill="95B3D7"/>
            <w:tcMar>
              <w:left w:w="43" w:type="dxa"/>
              <w:right w:w="43" w:type="dxa"/>
            </w:tcMar>
            <w:hideMark/>
          </w:tcPr>
          <w:p w14:paraId="38C4230F" w14:textId="77777777" w:rsidR="00041A4A" w:rsidRPr="00041A4A" w:rsidRDefault="00041A4A" w:rsidP="00041A4A">
            <w:pPr>
              <w:rPr>
                <w:rFonts w:ascii="Calibri" w:eastAsia="Times New Roman" w:hAnsi="Calibri" w:cs="Times New Roman"/>
                <w:b/>
                <w:bCs/>
                <w:color w:val="000000"/>
                <w:sz w:val="22"/>
                <w:szCs w:val="22"/>
              </w:rPr>
            </w:pPr>
            <w:r w:rsidRPr="00041A4A">
              <w:rPr>
                <w:rFonts w:ascii="Calibri" w:eastAsia="Times New Roman" w:hAnsi="Calibri" w:cs="Times New Roman"/>
                <w:b/>
                <w:bCs/>
                <w:color w:val="000000"/>
                <w:sz w:val="22"/>
                <w:szCs w:val="22"/>
              </w:rPr>
              <w:t xml:space="preserve">A. Characterize the state of the present climate of Mars' atmosphere and surrounding plasma environment, and the underlying processes, under </w:t>
            </w:r>
            <w:r w:rsidRPr="00041A4A">
              <w:rPr>
                <w:rFonts w:ascii="Calibri" w:eastAsia="Times New Roman" w:hAnsi="Calibri" w:cs="Times New Roman"/>
                <w:b/>
                <w:bCs/>
                <w:color w:val="000000"/>
                <w:sz w:val="22"/>
                <w:szCs w:val="22"/>
              </w:rPr>
              <w:lastRenderedPageBreak/>
              <w:t>the current orbital configuration.</w:t>
            </w:r>
          </w:p>
        </w:tc>
        <w:tc>
          <w:tcPr>
            <w:tcW w:w="3986" w:type="dxa"/>
            <w:vMerge w:val="restart"/>
            <w:shd w:val="clear" w:color="000000" w:fill="B8CCE4"/>
            <w:tcMar>
              <w:left w:w="43" w:type="dxa"/>
              <w:right w:w="43" w:type="dxa"/>
            </w:tcMar>
            <w:hideMark/>
          </w:tcPr>
          <w:p w14:paraId="5781BFE1" w14:textId="77777777" w:rsidR="00041A4A" w:rsidRPr="00041A4A" w:rsidRDefault="00041A4A" w:rsidP="00041A4A">
            <w:pPr>
              <w:rPr>
                <w:rFonts w:ascii="Calibri" w:eastAsia="Times New Roman" w:hAnsi="Calibri" w:cs="Times New Roman"/>
                <w:color w:val="000000"/>
                <w:sz w:val="22"/>
                <w:szCs w:val="22"/>
              </w:rPr>
            </w:pPr>
            <w:r w:rsidRPr="00041A4A">
              <w:rPr>
                <w:rFonts w:ascii="Calibri" w:eastAsia="Times New Roman" w:hAnsi="Calibri" w:cs="Times New Roman"/>
                <w:b/>
                <w:bCs/>
                <w:color w:val="000000"/>
                <w:sz w:val="22"/>
                <w:szCs w:val="22"/>
              </w:rPr>
              <w:lastRenderedPageBreak/>
              <w:t xml:space="preserve">A1. </w:t>
            </w:r>
            <w:r w:rsidRPr="00041A4A">
              <w:rPr>
                <w:rFonts w:ascii="Calibri" w:eastAsia="Times New Roman" w:hAnsi="Calibri" w:cs="Times New Roman"/>
                <w:color w:val="000000"/>
                <w:sz w:val="22"/>
                <w:szCs w:val="22"/>
              </w:rPr>
              <w:t>Constrain the processes that control the present distributions of dust, water, and carbon dioxide in the lower atmosphere, at daily, seasonal and multi-annual timescales.</w:t>
            </w:r>
          </w:p>
        </w:tc>
        <w:tc>
          <w:tcPr>
            <w:tcW w:w="6120" w:type="dxa"/>
            <w:shd w:val="clear" w:color="000000" w:fill="DCE6F1"/>
            <w:tcMar>
              <w:left w:w="43" w:type="dxa"/>
              <w:right w:w="43" w:type="dxa"/>
            </w:tcMar>
            <w:hideMark/>
          </w:tcPr>
          <w:p w14:paraId="27AAF4E1" w14:textId="77777777" w:rsidR="00041A4A" w:rsidRPr="00041A4A" w:rsidRDefault="00041A4A" w:rsidP="00041A4A">
            <w:pPr>
              <w:rPr>
                <w:rFonts w:ascii="Calibri" w:eastAsia="Times New Roman" w:hAnsi="Calibri" w:cs="Times New Roman"/>
                <w:sz w:val="22"/>
                <w:szCs w:val="22"/>
              </w:rPr>
            </w:pPr>
            <w:r w:rsidRPr="00041A4A">
              <w:rPr>
                <w:rFonts w:ascii="Calibri" w:eastAsia="Times New Roman" w:hAnsi="Calibri" w:cs="Times New Roman"/>
                <w:sz w:val="22"/>
                <w:szCs w:val="22"/>
              </w:rPr>
              <w:t>1. Measure the state and variability of the lower atmosphere from turbulent scales to global scales.</w:t>
            </w:r>
          </w:p>
        </w:tc>
      </w:tr>
      <w:tr w:rsidR="00041A4A" w:rsidRPr="00041A4A" w14:paraId="146E1DA6" w14:textId="77777777" w:rsidTr="007812F0">
        <w:trPr>
          <w:trHeight w:val="300"/>
        </w:trPr>
        <w:tc>
          <w:tcPr>
            <w:tcW w:w="2804" w:type="dxa"/>
            <w:vMerge/>
            <w:tcMar>
              <w:left w:w="43" w:type="dxa"/>
              <w:right w:w="43" w:type="dxa"/>
            </w:tcMar>
            <w:vAlign w:val="center"/>
            <w:hideMark/>
          </w:tcPr>
          <w:p w14:paraId="492580A4" w14:textId="77777777" w:rsidR="00041A4A" w:rsidRPr="00041A4A" w:rsidRDefault="00041A4A" w:rsidP="00041A4A">
            <w:pPr>
              <w:rPr>
                <w:rFonts w:ascii="Calibri" w:eastAsia="Times New Roman" w:hAnsi="Calibri" w:cs="Times New Roman"/>
                <w:b/>
                <w:bCs/>
                <w:color w:val="000000"/>
                <w:sz w:val="22"/>
                <w:szCs w:val="22"/>
              </w:rPr>
            </w:pPr>
          </w:p>
        </w:tc>
        <w:tc>
          <w:tcPr>
            <w:tcW w:w="3986" w:type="dxa"/>
            <w:vMerge/>
            <w:tcMar>
              <w:left w:w="43" w:type="dxa"/>
              <w:right w:w="43" w:type="dxa"/>
            </w:tcMar>
            <w:vAlign w:val="center"/>
            <w:hideMark/>
          </w:tcPr>
          <w:p w14:paraId="3EC4E34D" w14:textId="77777777" w:rsidR="00041A4A" w:rsidRPr="00041A4A" w:rsidRDefault="00041A4A" w:rsidP="00041A4A">
            <w:pPr>
              <w:rPr>
                <w:rFonts w:ascii="Calibri" w:eastAsia="Times New Roman" w:hAnsi="Calibri" w:cs="Times New Roman"/>
                <w:color w:val="000000"/>
                <w:sz w:val="22"/>
                <w:szCs w:val="22"/>
              </w:rPr>
            </w:pPr>
          </w:p>
        </w:tc>
        <w:tc>
          <w:tcPr>
            <w:tcW w:w="6120" w:type="dxa"/>
            <w:shd w:val="clear" w:color="000000" w:fill="DCE6F1"/>
            <w:tcMar>
              <w:left w:w="43" w:type="dxa"/>
              <w:right w:w="43" w:type="dxa"/>
            </w:tcMar>
            <w:hideMark/>
          </w:tcPr>
          <w:p w14:paraId="2250E501" w14:textId="77777777" w:rsidR="00041A4A" w:rsidRPr="00041A4A" w:rsidRDefault="00041A4A" w:rsidP="00041A4A">
            <w:pPr>
              <w:rPr>
                <w:rFonts w:ascii="Calibri" w:eastAsia="Times New Roman" w:hAnsi="Calibri" w:cs="Times New Roman"/>
                <w:sz w:val="22"/>
                <w:szCs w:val="22"/>
              </w:rPr>
            </w:pPr>
            <w:r w:rsidRPr="00041A4A">
              <w:rPr>
                <w:rFonts w:ascii="Calibri" w:eastAsia="Times New Roman" w:hAnsi="Calibri" w:cs="Times New Roman"/>
                <w:sz w:val="22"/>
                <w:szCs w:val="22"/>
              </w:rPr>
              <w:t>2. Characterize dust, water vapor, and clouds in the lower atmosphere.</w:t>
            </w:r>
          </w:p>
        </w:tc>
      </w:tr>
      <w:tr w:rsidR="00041A4A" w:rsidRPr="00041A4A" w14:paraId="680ED70A" w14:textId="77777777" w:rsidTr="007812F0">
        <w:trPr>
          <w:trHeight w:val="300"/>
        </w:trPr>
        <w:tc>
          <w:tcPr>
            <w:tcW w:w="2804" w:type="dxa"/>
            <w:vMerge/>
            <w:tcMar>
              <w:left w:w="43" w:type="dxa"/>
              <w:right w:w="43" w:type="dxa"/>
            </w:tcMar>
            <w:vAlign w:val="center"/>
            <w:hideMark/>
          </w:tcPr>
          <w:p w14:paraId="1CE15199" w14:textId="77777777" w:rsidR="00041A4A" w:rsidRPr="00041A4A" w:rsidRDefault="00041A4A" w:rsidP="00041A4A">
            <w:pPr>
              <w:rPr>
                <w:rFonts w:ascii="Calibri" w:eastAsia="Times New Roman" w:hAnsi="Calibri" w:cs="Times New Roman"/>
                <w:b/>
                <w:bCs/>
                <w:color w:val="000000"/>
                <w:sz w:val="22"/>
                <w:szCs w:val="22"/>
              </w:rPr>
            </w:pPr>
          </w:p>
        </w:tc>
        <w:tc>
          <w:tcPr>
            <w:tcW w:w="3986" w:type="dxa"/>
            <w:vMerge w:val="restart"/>
            <w:shd w:val="clear" w:color="000000" w:fill="B8CCE4"/>
            <w:tcMar>
              <w:left w:w="43" w:type="dxa"/>
              <w:right w:w="43" w:type="dxa"/>
            </w:tcMar>
            <w:hideMark/>
          </w:tcPr>
          <w:p w14:paraId="0B040BBD" w14:textId="77777777" w:rsidR="00041A4A" w:rsidRPr="00041A4A" w:rsidRDefault="00041A4A" w:rsidP="00041A4A">
            <w:pPr>
              <w:rPr>
                <w:rFonts w:ascii="Calibri" w:eastAsia="Times New Roman" w:hAnsi="Calibri" w:cs="Times New Roman"/>
                <w:color w:val="000000"/>
                <w:sz w:val="22"/>
                <w:szCs w:val="22"/>
              </w:rPr>
            </w:pPr>
            <w:r w:rsidRPr="00041A4A">
              <w:rPr>
                <w:rFonts w:ascii="Calibri" w:eastAsia="Times New Roman" w:hAnsi="Calibri" w:cs="Times New Roman"/>
                <w:b/>
                <w:bCs/>
                <w:color w:val="000000"/>
                <w:sz w:val="22"/>
                <w:szCs w:val="22"/>
              </w:rPr>
              <w:t xml:space="preserve">A3. </w:t>
            </w:r>
            <w:r w:rsidRPr="00041A4A">
              <w:rPr>
                <w:rFonts w:ascii="Calibri" w:eastAsia="Times New Roman" w:hAnsi="Calibri" w:cs="Times New Roman"/>
                <w:color w:val="000000"/>
                <w:sz w:val="22"/>
                <w:szCs w:val="22"/>
              </w:rPr>
              <w:t>Constrain the processes that control the chemical composition of the atmosphere and surrounding plasma environment.</w:t>
            </w:r>
          </w:p>
        </w:tc>
        <w:tc>
          <w:tcPr>
            <w:tcW w:w="6120" w:type="dxa"/>
            <w:shd w:val="clear" w:color="000000" w:fill="DCE6F1"/>
            <w:tcMar>
              <w:left w:w="43" w:type="dxa"/>
              <w:right w:w="43" w:type="dxa"/>
            </w:tcMar>
            <w:hideMark/>
          </w:tcPr>
          <w:p w14:paraId="35430B22" w14:textId="77777777" w:rsidR="00041A4A" w:rsidRPr="00041A4A" w:rsidRDefault="00041A4A" w:rsidP="00041A4A">
            <w:pPr>
              <w:rPr>
                <w:rFonts w:ascii="Calibri" w:eastAsia="Times New Roman" w:hAnsi="Calibri" w:cs="Times New Roman"/>
                <w:sz w:val="22"/>
                <w:szCs w:val="22"/>
              </w:rPr>
            </w:pPr>
            <w:r w:rsidRPr="00041A4A">
              <w:rPr>
                <w:rFonts w:ascii="Calibri" w:eastAsia="Times New Roman" w:hAnsi="Calibri" w:cs="Times New Roman"/>
                <w:sz w:val="22"/>
                <w:szCs w:val="22"/>
              </w:rPr>
              <w:t>1. Measure globally the vertical profiles of key chemical species.</w:t>
            </w:r>
          </w:p>
        </w:tc>
      </w:tr>
      <w:tr w:rsidR="00041A4A" w:rsidRPr="00041A4A" w14:paraId="64EC52EC" w14:textId="77777777" w:rsidTr="007812F0">
        <w:trPr>
          <w:trHeight w:val="600"/>
        </w:trPr>
        <w:tc>
          <w:tcPr>
            <w:tcW w:w="2804" w:type="dxa"/>
            <w:vMerge/>
            <w:tcMar>
              <w:left w:w="43" w:type="dxa"/>
              <w:right w:w="43" w:type="dxa"/>
            </w:tcMar>
            <w:vAlign w:val="center"/>
            <w:hideMark/>
          </w:tcPr>
          <w:p w14:paraId="1C5C839C" w14:textId="77777777" w:rsidR="00041A4A" w:rsidRPr="00041A4A" w:rsidRDefault="00041A4A" w:rsidP="00041A4A">
            <w:pPr>
              <w:rPr>
                <w:rFonts w:ascii="Calibri" w:eastAsia="Times New Roman" w:hAnsi="Calibri" w:cs="Times New Roman"/>
                <w:b/>
                <w:bCs/>
                <w:color w:val="000000"/>
                <w:sz w:val="22"/>
                <w:szCs w:val="22"/>
              </w:rPr>
            </w:pPr>
          </w:p>
        </w:tc>
        <w:tc>
          <w:tcPr>
            <w:tcW w:w="3986" w:type="dxa"/>
            <w:vMerge/>
            <w:tcMar>
              <w:left w:w="43" w:type="dxa"/>
              <w:right w:w="43" w:type="dxa"/>
            </w:tcMar>
            <w:vAlign w:val="center"/>
            <w:hideMark/>
          </w:tcPr>
          <w:p w14:paraId="2431BD82" w14:textId="77777777" w:rsidR="00041A4A" w:rsidRPr="00041A4A" w:rsidRDefault="00041A4A" w:rsidP="00041A4A">
            <w:pPr>
              <w:rPr>
                <w:rFonts w:ascii="Calibri" w:eastAsia="Times New Roman" w:hAnsi="Calibri" w:cs="Times New Roman"/>
                <w:color w:val="000000"/>
                <w:sz w:val="22"/>
                <w:szCs w:val="22"/>
              </w:rPr>
            </w:pPr>
          </w:p>
        </w:tc>
        <w:tc>
          <w:tcPr>
            <w:tcW w:w="6120" w:type="dxa"/>
            <w:shd w:val="clear" w:color="000000" w:fill="DCE6F1"/>
            <w:tcMar>
              <w:left w:w="43" w:type="dxa"/>
              <w:right w:w="43" w:type="dxa"/>
            </w:tcMar>
            <w:hideMark/>
          </w:tcPr>
          <w:p w14:paraId="233FE2CB" w14:textId="77777777" w:rsidR="00041A4A" w:rsidRPr="00041A4A" w:rsidRDefault="00041A4A" w:rsidP="00041A4A">
            <w:pPr>
              <w:rPr>
                <w:rFonts w:ascii="Calibri" w:eastAsia="Times New Roman" w:hAnsi="Calibri" w:cs="Times New Roman"/>
                <w:sz w:val="22"/>
                <w:szCs w:val="22"/>
              </w:rPr>
            </w:pPr>
            <w:r w:rsidRPr="00041A4A">
              <w:rPr>
                <w:rFonts w:ascii="Calibri" w:eastAsia="Times New Roman" w:hAnsi="Calibri" w:cs="Times New Roman"/>
                <w:sz w:val="22"/>
                <w:szCs w:val="22"/>
              </w:rPr>
              <w:t>2. Map spatial and temporal variations in the column abundances of species that play important roles in atmospheric chemistry or are transport tracers.</w:t>
            </w:r>
          </w:p>
        </w:tc>
      </w:tr>
      <w:tr w:rsidR="00041A4A" w:rsidRPr="00041A4A" w14:paraId="6053E331" w14:textId="77777777" w:rsidTr="007812F0">
        <w:trPr>
          <w:trHeight w:val="600"/>
        </w:trPr>
        <w:tc>
          <w:tcPr>
            <w:tcW w:w="2804" w:type="dxa"/>
            <w:vMerge/>
            <w:tcMar>
              <w:left w:w="43" w:type="dxa"/>
              <w:right w:w="43" w:type="dxa"/>
            </w:tcMar>
            <w:vAlign w:val="center"/>
            <w:hideMark/>
          </w:tcPr>
          <w:p w14:paraId="54221493" w14:textId="77777777" w:rsidR="00041A4A" w:rsidRPr="00041A4A" w:rsidRDefault="00041A4A" w:rsidP="00041A4A">
            <w:pPr>
              <w:rPr>
                <w:rFonts w:ascii="Calibri" w:eastAsia="Times New Roman" w:hAnsi="Calibri" w:cs="Times New Roman"/>
                <w:b/>
                <w:bCs/>
                <w:color w:val="000000"/>
                <w:sz w:val="22"/>
                <w:szCs w:val="22"/>
              </w:rPr>
            </w:pPr>
          </w:p>
        </w:tc>
        <w:tc>
          <w:tcPr>
            <w:tcW w:w="3986" w:type="dxa"/>
            <w:vMerge w:val="restart"/>
            <w:shd w:val="clear" w:color="000000" w:fill="B8CCE4"/>
            <w:tcMar>
              <w:left w:w="43" w:type="dxa"/>
              <w:right w:w="43" w:type="dxa"/>
            </w:tcMar>
            <w:hideMark/>
          </w:tcPr>
          <w:p w14:paraId="3A7C1F53" w14:textId="77777777" w:rsidR="00041A4A" w:rsidRPr="00041A4A" w:rsidRDefault="00041A4A" w:rsidP="00041A4A">
            <w:pPr>
              <w:rPr>
                <w:rFonts w:ascii="Calibri" w:eastAsia="Times New Roman" w:hAnsi="Calibri" w:cs="Times New Roman"/>
                <w:color w:val="000000"/>
                <w:sz w:val="22"/>
                <w:szCs w:val="22"/>
              </w:rPr>
            </w:pPr>
            <w:r w:rsidRPr="00041A4A">
              <w:rPr>
                <w:rFonts w:ascii="Calibri" w:eastAsia="Times New Roman" w:hAnsi="Calibri" w:cs="Times New Roman"/>
                <w:b/>
                <w:bCs/>
                <w:color w:val="000000"/>
                <w:sz w:val="22"/>
                <w:szCs w:val="22"/>
              </w:rPr>
              <w:t xml:space="preserve">A4. </w:t>
            </w:r>
            <w:r w:rsidRPr="00041A4A">
              <w:rPr>
                <w:rFonts w:ascii="Calibri" w:eastAsia="Times New Roman" w:hAnsi="Calibri" w:cs="Times New Roman"/>
                <w:color w:val="000000"/>
                <w:sz w:val="22"/>
                <w:szCs w:val="22"/>
              </w:rPr>
              <w:t>Constrain the processes by which volatiles and dust exchange between surface and atmospheric reservoirs.</w:t>
            </w:r>
          </w:p>
        </w:tc>
        <w:tc>
          <w:tcPr>
            <w:tcW w:w="6120" w:type="dxa"/>
            <w:shd w:val="clear" w:color="000000" w:fill="DCE6F1"/>
            <w:tcMar>
              <w:left w:w="43" w:type="dxa"/>
              <w:right w:w="43" w:type="dxa"/>
            </w:tcMar>
            <w:hideMark/>
          </w:tcPr>
          <w:p w14:paraId="46CA7769" w14:textId="77777777" w:rsidR="00041A4A" w:rsidRPr="00041A4A" w:rsidRDefault="00041A4A" w:rsidP="00041A4A">
            <w:pPr>
              <w:rPr>
                <w:rFonts w:ascii="Calibri" w:eastAsia="Times New Roman" w:hAnsi="Calibri" w:cs="Times New Roman"/>
                <w:sz w:val="22"/>
                <w:szCs w:val="22"/>
              </w:rPr>
            </w:pPr>
            <w:r w:rsidRPr="00041A4A">
              <w:rPr>
                <w:rFonts w:ascii="Calibri" w:eastAsia="Times New Roman" w:hAnsi="Calibri" w:cs="Times New Roman"/>
                <w:sz w:val="22"/>
                <w:szCs w:val="22"/>
              </w:rPr>
              <w:t>1. Measure the turbulent fluxes of dust and volatiles between surface and atmospheric reservoirs.</w:t>
            </w:r>
          </w:p>
        </w:tc>
      </w:tr>
      <w:tr w:rsidR="00041A4A" w:rsidRPr="00041A4A" w14:paraId="0603BF1A" w14:textId="77777777" w:rsidTr="007812F0">
        <w:trPr>
          <w:trHeight w:val="600"/>
        </w:trPr>
        <w:tc>
          <w:tcPr>
            <w:tcW w:w="2804" w:type="dxa"/>
            <w:vMerge/>
            <w:tcMar>
              <w:left w:w="43" w:type="dxa"/>
              <w:right w:w="43" w:type="dxa"/>
            </w:tcMar>
            <w:vAlign w:val="center"/>
            <w:hideMark/>
          </w:tcPr>
          <w:p w14:paraId="0D3FA5CC" w14:textId="77777777" w:rsidR="00041A4A" w:rsidRPr="00041A4A" w:rsidRDefault="00041A4A" w:rsidP="00041A4A">
            <w:pPr>
              <w:rPr>
                <w:rFonts w:ascii="Calibri" w:eastAsia="Times New Roman" w:hAnsi="Calibri" w:cs="Times New Roman"/>
                <w:b/>
                <w:bCs/>
                <w:color w:val="000000"/>
                <w:sz w:val="22"/>
                <w:szCs w:val="22"/>
              </w:rPr>
            </w:pPr>
          </w:p>
        </w:tc>
        <w:tc>
          <w:tcPr>
            <w:tcW w:w="3986" w:type="dxa"/>
            <w:vMerge/>
            <w:tcMar>
              <w:left w:w="43" w:type="dxa"/>
              <w:right w:w="43" w:type="dxa"/>
            </w:tcMar>
            <w:vAlign w:val="center"/>
            <w:hideMark/>
          </w:tcPr>
          <w:p w14:paraId="5DC8322A" w14:textId="77777777" w:rsidR="00041A4A" w:rsidRPr="00041A4A" w:rsidRDefault="00041A4A" w:rsidP="00041A4A">
            <w:pPr>
              <w:rPr>
                <w:rFonts w:ascii="Calibri" w:eastAsia="Times New Roman" w:hAnsi="Calibri" w:cs="Times New Roman"/>
                <w:color w:val="000000"/>
                <w:sz w:val="22"/>
                <w:szCs w:val="22"/>
              </w:rPr>
            </w:pPr>
          </w:p>
        </w:tc>
        <w:tc>
          <w:tcPr>
            <w:tcW w:w="6120" w:type="dxa"/>
            <w:shd w:val="clear" w:color="000000" w:fill="DCE6F1"/>
            <w:tcMar>
              <w:left w:w="43" w:type="dxa"/>
              <w:right w:w="43" w:type="dxa"/>
            </w:tcMar>
            <w:hideMark/>
          </w:tcPr>
          <w:p w14:paraId="643951CB" w14:textId="77777777" w:rsidR="00041A4A" w:rsidRPr="00041A4A" w:rsidRDefault="00041A4A" w:rsidP="00041A4A">
            <w:pPr>
              <w:rPr>
                <w:rFonts w:ascii="Calibri" w:eastAsia="Times New Roman" w:hAnsi="Calibri" w:cs="Times New Roman"/>
                <w:sz w:val="22"/>
                <w:szCs w:val="22"/>
              </w:rPr>
            </w:pPr>
            <w:r w:rsidRPr="00041A4A">
              <w:rPr>
                <w:rFonts w:ascii="Calibri" w:eastAsia="Times New Roman" w:hAnsi="Calibri" w:cs="Times New Roman"/>
                <w:sz w:val="22"/>
                <w:szCs w:val="22"/>
              </w:rPr>
              <w:t>2. Determine how the exchange of volatiles and dust between surface and atmospheric reservoirs has affected the present distribution of surface and subsurface water and CO2 ice.</w:t>
            </w:r>
          </w:p>
        </w:tc>
      </w:tr>
      <w:tr w:rsidR="007812F0" w:rsidRPr="00041A4A" w14:paraId="47389C05" w14:textId="77777777" w:rsidTr="007812F0">
        <w:trPr>
          <w:trHeight w:val="300"/>
        </w:trPr>
        <w:tc>
          <w:tcPr>
            <w:tcW w:w="2804" w:type="dxa"/>
            <w:vMerge/>
            <w:tcMar>
              <w:left w:w="43" w:type="dxa"/>
              <w:right w:w="43" w:type="dxa"/>
            </w:tcMar>
            <w:vAlign w:val="center"/>
            <w:hideMark/>
          </w:tcPr>
          <w:p w14:paraId="3749FB50" w14:textId="77777777" w:rsidR="00041A4A" w:rsidRPr="00041A4A" w:rsidRDefault="00041A4A" w:rsidP="00041A4A">
            <w:pPr>
              <w:rPr>
                <w:rFonts w:ascii="Calibri" w:eastAsia="Times New Roman" w:hAnsi="Calibri" w:cs="Times New Roman"/>
                <w:b/>
                <w:bCs/>
                <w:color w:val="000000"/>
                <w:sz w:val="22"/>
                <w:szCs w:val="22"/>
              </w:rPr>
            </w:pPr>
          </w:p>
        </w:tc>
        <w:tc>
          <w:tcPr>
            <w:tcW w:w="3986" w:type="dxa"/>
            <w:shd w:val="clear" w:color="000000" w:fill="B8CCE4"/>
            <w:tcMar>
              <w:left w:w="43" w:type="dxa"/>
              <w:right w:w="43" w:type="dxa"/>
            </w:tcMar>
            <w:hideMark/>
          </w:tcPr>
          <w:p w14:paraId="2C3AFC76" w14:textId="77777777" w:rsidR="00041A4A" w:rsidRPr="00041A4A" w:rsidRDefault="00041A4A" w:rsidP="00041A4A">
            <w:pPr>
              <w:rPr>
                <w:rFonts w:ascii="Calibri" w:eastAsia="Times New Roman" w:hAnsi="Calibri" w:cs="Times New Roman"/>
                <w:color w:val="000000"/>
                <w:sz w:val="22"/>
                <w:szCs w:val="22"/>
              </w:rPr>
            </w:pPr>
            <w:r w:rsidRPr="00041A4A">
              <w:rPr>
                <w:rFonts w:ascii="Calibri" w:eastAsia="Times New Roman" w:hAnsi="Calibri" w:cs="Times New Roman"/>
                <w:b/>
                <w:bCs/>
                <w:color w:val="000000"/>
                <w:sz w:val="22"/>
                <w:szCs w:val="22"/>
              </w:rPr>
              <w:t>B2.</w:t>
            </w:r>
            <w:r w:rsidRPr="00041A4A">
              <w:rPr>
                <w:rFonts w:ascii="Calibri" w:eastAsia="Times New Roman" w:hAnsi="Calibri" w:cs="Times New Roman"/>
                <w:color w:val="000000"/>
                <w:sz w:val="22"/>
                <w:szCs w:val="22"/>
              </w:rPr>
              <w:t xml:space="preserve"> Determine the record of the recent past that is expressed in geological and mineralogical features of the polar regions.</w:t>
            </w:r>
          </w:p>
        </w:tc>
        <w:tc>
          <w:tcPr>
            <w:tcW w:w="6120" w:type="dxa"/>
            <w:shd w:val="clear" w:color="000000" w:fill="DCE6F1"/>
            <w:tcMar>
              <w:left w:w="43" w:type="dxa"/>
              <w:right w:w="43" w:type="dxa"/>
            </w:tcMar>
            <w:hideMark/>
          </w:tcPr>
          <w:p w14:paraId="6DF410E2" w14:textId="77777777" w:rsidR="00041A4A" w:rsidRPr="00041A4A" w:rsidRDefault="00041A4A" w:rsidP="00041A4A">
            <w:pPr>
              <w:rPr>
                <w:rFonts w:ascii="Calibri" w:eastAsia="Times New Roman" w:hAnsi="Calibri" w:cs="Times New Roman"/>
                <w:sz w:val="22"/>
                <w:szCs w:val="22"/>
              </w:rPr>
            </w:pPr>
            <w:r w:rsidRPr="00041A4A">
              <w:rPr>
                <w:rFonts w:ascii="Calibri" w:eastAsia="Times New Roman" w:hAnsi="Calibri" w:cs="Times New Roman"/>
                <w:sz w:val="22"/>
                <w:szCs w:val="22"/>
              </w:rPr>
              <w:t>1. Map the ice and dust layers of the PLD and determine the absolute ages of the layers.</w:t>
            </w:r>
          </w:p>
        </w:tc>
      </w:tr>
      <w:tr w:rsidR="00041A4A" w:rsidRPr="00041A4A" w14:paraId="2964D9BC" w14:textId="77777777" w:rsidTr="007812F0">
        <w:trPr>
          <w:trHeight w:val="900"/>
        </w:trPr>
        <w:tc>
          <w:tcPr>
            <w:tcW w:w="2804" w:type="dxa"/>
            <w:vMerge/>
            <w:tcMar>
              <w:left w:w="43" w:type="dxa"/>
              <w:right w:w="43" w:type="dxa"/>
            </w:tcMar>
            <w:vAlign w:val="center"/>
            <w:hideMark/>
          </w:tcPr>
          <w:p w14:paraId="3903AD6A" w14:textId="77777777" w:rsidR="00041A4A" w:rsidRPr="00041A4A" w:rsidRDefault="00041A4A" w:rsidP="00041A4A">
            <w:pPr>
              <w:rPr>
                <w:rFonts w:ascii="Calibri" w:eastAsia="Times New Roman" w:hAnsi="Calibri" w:cs="Times New Roman"/>
                <w:b/>
                <w:bCs/>
                <w:color w:val="000000"/>
                <w:sz w:val="22"/>
                <w:szCs w:val="22"/>
              </w:rPr>
            </w:pPr>
          </w:p>
        </w:tc>
        <w:tc>
          <w:tcPr>
            <w:tcW w:w="3986" w:type="dxa"/>
            <w:shd w:val="clear" w:color="000000" w:fill="B8CCE4"/>
            <w:tcMar>
              <w:left w:w="43" w:type="dxa"/>
              <w:right w:w="43" w:type="dxa"/>
            </w:tcMar>
            <w:hideMark/>
          </w:tcPr>
          <w:p w14:paraId="5D208B15" w14:textId="77777777" w:rsidR="00041A4A" w:rsidRPr="00041A4A" w:rsidRDefault="00041A4A" w:rsidP="00041A4A">
            <w:pPr>
              <w:rPr>
                <w:rFonts w:ascii="Calibri" w:eastAsia="Times New Roman" w:hAnsi="Calibri" w:cs="Times New Roman"/>
                <w:color w:val="000000"/>
                <w:sz w:val="22"/>
                <w:szCs w:val="22"/>
              </w:rPr>
            </w:pPr>
            <w:r w:rsidRPr="00041A4A">
              <w:rPr>
                <w:rFonts w:ascii="Calibri" w:eastAsia="Times New Roman" w:hAnsi="Calibri" w:cs="Times New Roman"/>
                <w:b/>
                <w:bCs/>
                <w:color w:val="000000"/>
                <w:sz w:val="22"/>
                <w:szCs w:val="22"/>
              </w:rPr>
              <w:t xml:space="preserve">B3. </w:t>
            </w:r>
            <w:r w:rsidRPr="00041A4A">
              <w:rPr>
                <w:rFonts w:ascii="Calibri" w:eastAsia="Times New Roman" w:hAnsi="Calibri" w:cs="Times New Roman"/>
                <w:color w:val="000000"/>
                <w:sz w:val="22"/>
                <w:szCs w:val="22"/>
              </w:rPr>
              <w:t>Determine the record of the climate of the recent past that is expressed in geological and mineralogical features of low- and mid-latitudes.</w:t>
            </w:r>
          </w:p>
        </w:tc>
        <w:tc>
          <w:tcPr>
            <w:tcW w:w="6120" w:type="dxa"/>
            <w:shd w:val="clear" w:color="000000" w:fill="DCE6F1"/>
            <w:tcMar>
              <w:left w:w="43" w:type="dxa"/>
              <w:right w:w="43" w:type="dxa"/>
            </w:tcMar>
            <w:hideMark/>
          </w:tcPr>
          <w:p w14:paraId="44847AB9" w14:textId="77777777" w:rsidR="00041A4A" w:rsidRPr="00041A4A" w:rsidRDefault="00041A4A" w:rsidP="00041A4A">
            <w:pPr>
              <w:rPr>
                <w:rFonts w:ascii="Calibri" w:eastAsia="Times New Roman" w:hAnsi="Calibri" w:cs="Times New Roman"/>
                <w:sz w:val="22"/>
                <w:szCs w:val="22"/>
              </w:rPr>
            </w:pPr>
            <w:r w:rsidRPr="00041A4A">
              <w:rPr>
                <w:rFonts w:ascii="Calibri" w:eastAsia="Times New Roman" w:hAnsi="Calibri" w:cs="Times New Roman"/>
                <w:sz w:val="22"/>
                <w:szCs w:val="22"/>
              </w:rPr>
              <w:t xml:space="preserve">1. Identify and map the location, age, and extent of glacial and </w:t>
            </w:r>
            <w:proofErr w:type="spellStart"/>
            <w:r w:rsidRPr="00041A4A">
              <w:rPr>
                <w:rFonts w:ascii="Calibri" w:eastAsia="Times New Roman" w:hAnsi="Calibri" w:cs="Times New Roman"/>
                <w:sz w:val="22"/>
                <w:szCs w:val="22"/>
              </w:rPr>
              <w:t>peri</w:t>
            </w:r>
            <w:proofErr w:type="spellEnd"/>
            <w:r w:rsidRPr="00041A4A">
              <w:rPr>
                <w:rFonts w:ascii="Calibri" w:eastAsia="Times New Roman" w:hAnsi="Calibri" w:cs="Times New Roman"/>
                <w:sz w:val="22"/>
                <w:szCs w:val="22"/>
              </w:rPr>
              <w:t>-glacial features and quantify the depth to any remnant glacial ice.</w:t>
            </w:r>
          </w:p>
        </w:tc>
      </w:tr>
      <w:tr w:rsidR="007812F0" w:rsidRPr="00041A4A" w14:paraId="627C18C6" w14:textId="77777777" w:rsidTr="007812F0">
        <w:trPr>
          <w:trHeight w:val="600"/>
        </w:trPr>
        <w:tc>
          <w:tcPr>
            <w:tcW w:w="2804" w:type="dxa"/>
            <w:shd w:val="clear" w:color="000000" w:fill="95B3D7"/>
            <w:tcMar>
              <w:left w:w="43" w:type="dxa"/>
              <w:right w:w="43" w:type="dxa"/>
            </w:tcMar>
            <w:hideMark/>
          </w:tcPr>
          <w:p w14:paraId="1D01C290" w14:textId="77777777" w:rsidR="00041A4A" w:rsidRPr="00041A4A" w:rsidRDefault="00041A4A" w:rsidP="00041A4A">
            <w:pPr>
              <w:rPr>
                <w:rFonts w:ascii="Calibri" w:eastAsia="Times New Roman" w:hAnsi="Calibri" w:cs="Times New Roman"/>
                <w:b/>
                <w:bCs/>
                <w:color w:val="000000"/>
                <w:sz w:val="22"/>
                <w:szCs w:val="22"/>
              </w:rPr>
            </w:pPr>
            <w:r w:rsidRPr="00041A4A">
              <w:rPr>
                <w:rFonts w:ascii="Calibri" w:eastAsia="Times New Roman" w:hAnsi="Calibri" w:cs="Times New Roman"/>
                <w:b/>
                <w:bCs/>
                <w:color w:val="000000"/>
                <w:sz w:val="22"/>
                <w:szCs w:val="22"/>
              </w:rPr>
              <w:t>C. Characterize Mars’ ancient climate and underlying processes.</w:t>
            </w:r>
          </w:p>
        </w:tc>
        <w:tc>
          <w:tcPr>
            <w:tcW w:w="3986" w:type="dxa"/>
            <w:shd w:val="clear" w:color="000000" w:fill="B8CCE4"/>
            <w:tcMar>
              <w:left w:w="43" w:type="dxa"/>
              <w:right w:w="43" w:type="dxa"/>
            </w:tcMar>
            <w:hideMark/>
          </w:tcPr>
          <w:p w14:paraId="6791C9CE" w14:textId="56B94AC2" w:rsidR="00041A4A" w:rsidRPr="00041A4A" w:rsidRDefault="00041A4A" w:rsidP="00041A4A">
            <w:pPr>
              <w:rPr>
                <w:rFonts w:ascii="Calibri" w:eastAsia="Times New Roman" w:hAnsi="Calibri" w:cs="Times New Roman"/>
                <w:color w:val="000000"/>
                <w:sz w:val="22"/>
                <w:szCs w:val="22"/>
              </w:rPr>
            </w:pPr>
            <w:r w:rsidRPr="00041A4A">
              <w:rPr>
                <w:rFonts w:ascii="Calibri" w:eastAsia="Times New Roman" w:hAnsi="Calibri" w:cs="Times New Roman"/>
                <w:b/>
                <w:bCs/>
                <w:color w:val="000000"/>
                <w:sz w:val="22"/>
                <w:szCs w:val="22"/>
              </w:rPr>
              <w:t>C2.</w:t>
            </w:r>
            <w:r w:rsidRPr="00041A4A">
              <w:rPr>
                <w:rFonts w:ascii="Calibri" w:eastAsia="Times New Roman" w:hAnsi="Calibri" w:cs="Times New Roman"/>
                <w:color w:val="000000"/>
                <w:sz w:val="22"/>
                <w:szCs w:val="22"/>
              </w:rPr>
              <w:t xml:space="preserve"> Find and interpret physical and chemical records of past climates and factors that affect climate.</w:t>
            </w:r>
          </w:p>
        </w:tc>
        <w:tc>
          <w:tcPr>
            <w:tcW w:w="6120" w:type="dxa"/>
            <w:shd w:val="clear" w:color="000000" w:fill="DCE6F1"/>
            <w:tcMar>
              <w:left w:w="43" w:type="dxa"/>
              <w:right w:w="43" w:type="dxa"/>
            </w:tcMar>
            <w:hideMark/>
          </w:tcPr>
          <w:p w14:paraId="5EF7C637" w14:textId="4EB1C5FB" w:rsidR="00041A4A" w:rsidRPr="00041A4A" w:rsidRDefault="00041A4A" w:rsidP="00041A4A">
            <w:pPr>
              <w:rPr>
                <w:rFonts w:ascii="Calibri" w:eastAsia="Times New Roman" w:hAnsi="Calibri" w:cs="Times New Roman"/>
                <w:sz w:val="22"/>
                <w:szCs w:val="22"/>
              </w:rPr>
            </w:pPr>
            <w:r w:rsidRPr="00041A4A">
              <w:rPr>
                <w:rFonts w:ascii="Calibri" w:eastAsia="Times New Roman" w:hAnsi="Calibri" w:cs="Times New Roman"/>
                <w:sz w:val="22"/>
                <w:szCs w:val="22"/>
              </w:rPr>
              <w:t>1. Determine the atmospheric environment required by observed geochemical and geophysical features.</w:t>
            </w:r>
          </w:p>
        </w:tc>
      </w:tr>
      <w:tr w:rsidR="00041A4A" w:rsidRPr="00041A4A" w14:paraId="15D5CDDA" w14:textId="77777777" w:rsidTr="007812F0">
        <w:trPr>
          <w:trHeight w:val="300"/>
        </w:trPr>
        <w:tc>
          <w:tcPr>
            <w:tcW w:w="12910" w:type="dxa"/>
            <w:gridSpan w:val="3"/>
            <w:shd w:val="clear" w:color="auto" w:fill="auto"/>
            <w:noWrap/>
            <w:tcMar>
              <w:left w:w="43" w:type="dxa"/>
              <w:right w:w="43" w:type="dxa"/>
            </w:tcMar>
            <w:hideMark/>
          </w:tcPr>
          <w:p w14:paraId="1E0DE34D" w14:textId="239FDE03" w:rsidR="00041A4A" w:rsidRPr="00041A4A" w:rsidRDefault="00041A4A" w:rsidP="00041A4A">
            <w:pPr>
              <w:rPr>
                <w:rFonts w:ascii="Calibri" w:eastAsia="Times New Roman" w:hAnsi="Calibri" w:cs="Times New Roman"/>
                <w:color w:val="000000"/>
                <w:sz w:val="22"/>
                <w:szCs w:val="22"/>
              </w:rPr>
            </w:pPr>
            <w:r w:rsidRPr="00041A4A">
              <w:rPr>
                <w:rFonts w:ascii="Calibri" w:eastAsia="Times New Roman" w:hAnsi="Calibri" w:cs="Times New Roman"/>
                <w:b/>
                <w:bCs/>
                <w:color w:val="000000"/>
                <w:sz w:val="22"/>
                <w:szCs w:val="22"/>
              </w:rPr>
              <w:t>GOAL III: Understand the origin and evolution of Mars as a geological system.</w:t>
            </w:r>
          </w:p>
        </w:tc>
      </w:tr>
      <w:tr w:rsidR="007812F0" w:rsidRPr="00041A4A" w14:paraId="464417AD" w14:textId="77777777" w:rsidTr="007812F0">
        <w:trPr>
          <w:trHeight w:val="300"/>
        </w:trPr>
        <w:tc>
          <w:tcPr>
            <w:tcW w:w="2804" w:type="dxa"/>
            <w:vMerge w:val="restart"/>
            <w:shd w:val="clear" w:color="000000" w:fill="FABF8F"/>
            <w:tcMar>
              <w:left w:w="43" w:type="dxa"/>
              <w:right w:w="43" w:type="dxa"/>
            </w:tcMar>
            <w:hideMark/>
          </w:tcPr>
          <w:p w14:paraId="4646E59C" w14:textId="77777777" w:rsidR="00041A4A" w:rsidRPr="00041A4A" w:rsidRDefault="00041A4A" w:rsidP="00041A4A">
            <w:pPr>
              <w:rPr>
                <w:rFonts w:ascii="Calibri" w:eastAsia="Times New Roman" w:hAnsi="Calibri" w:cs="Times New Roman"/>
                <w:b/>
                <w:bCs/>
                <w:sz w:val="22"/>
                <w:szCs w:val="22"/>
              </w:rPr>
            </w:pPr>
            <w:r w:rsidRPr="00041A4A">
              <w:rPr>
                <w:rFonts w:ascii="Calibri" w:eastAsia="Times New Roman" w:hAnsi="Calibri" w:cs="Times New Roman"/>
                <w:b/>
                <w:bCs/>
                <w:sz w:val="22"/>
                <w:szCs w:val="22"/>
              </w:rPr>
              <w:t>A. Document the geologic record preserved in the crust and interpret the processes that have created that record.</w:t>
            </w:r>
          </w:p>
        </w:tc>
        <w:tc>
          <w:tcPr>
            <w:tcW w:w="3986" w:type="dxa"/>
            <w:vMerge w:val="restart"/>
            <w:shd w:val="clear" w:color="000000" w:fill="FCD5B4"/>
            <w:tcMar>
              <w:left w:w="43" w:type="dxa"/>
              <w:right w:w="43" w:type="dxa"/>
            </w:tcMar>
            <w:hideMark/>
          </w:tcPr>
          <w:p w14:paraId="28E35B1A" w14:textId="77777777" w:rsidR="00041A4A" w:rsidRPr="00041A4A" w:rsidRDefault="00041A4A" w:rsidP="00041A4A">
            <w:pPr>
              <w:rPr>
                <w:rFonts w:ascii="Calibri" w:eastAsia="Times New Roman" w:hAnsi="Calibri" w:cs="Times New Roman"/>
                <w:color w:val="000000"/>
                <w:sz w:val="22"/>
                <w:szCs w:val="22"/>
              </w:rPr>
            </w:pPr>
            <w:r w:rsidRPr="00041A4A">
              <w:rPr>
                <w:rFonts w:ascii="Calibri" w:eastAsia="Times New Roman" w:hAnsi="Calibri" w:cs="Times New Roman"/>
                <w:b/>
                <w:bCs/>
                <w:color w:val="000000"/>
                <w:sz w:val="22"/>
                <w:szCs w:val="22"/>
              </w:rPr>
              <w:t>A1.</w:t>
            </w:r>
            <w:r w:rsidRPr="00041A4A">
              <w:rPr>
                <w:rFonts w:ascii="Calibri" w:eastAsia="Times New Roman" w:hAnsi="Calibri" w:cs="Times New Roman"/>
                <w:color w:val="000000"/>
                <w:sz w:val="22"/>
                <w:szCs w:val="22"/>
              </w:rPr>
              <w:t xml:space="preserve"> Identify and characterize past and present geologic environments and processes relevant to the crust.</w:t>
            </w:r>
          </w:p>
        </w:tc>
        <w:tc>
          <w:tcPr>
            <w:tcW w:w="6120" w:type="dxa"/>
            <w:shd w:val="clear" w:color="000000" w:fill="FDE9D9"/>
            <w:tcMar>
              <w:left w:w="43" w:type="dxa"/>
              <w:right w:w="43" w:type="dxa"/>
            </w:tcMar>
            <w:hideMark/>
          </w:tcPr>
          <w:p w14:paraId="352ACE96" w14:textId="77777777" w:rsidR="00041A4A" w:rsidRPr="00041A4A" w:rsidRDefault="00041A4A" w:rsidP="00041A4A">
            <w:pPr>
              <w:rPr>
                <w:rFonts w:ascii="Calibri" w:eastAsia="Times New Roman" w:hAnsi="Calibri" w:cs="Times New Roman"/>
                <w:color w:val="000000"/>
                <w:sz w:val="22"/>
                <w:szCs w:val="22"/>
              </w:rPr>
            </w:pPr>
            <w:r w:rsidRPr="00041A4A">
              <w:rPr>
                <w:rFonts w:ascii="Calibri" w:eastAsia="Times New Roman" w:hAnsi="Calibri" w:cs="Times New Roman"/>
                <w:color w:val="000000"/>
                <w:sz w:val="22"/>
                <w:szCs w:val="22"/>
              </w:rPr>
              <w:t>1. Determine the role of water and other processes in the sediment cycle.</w:t>
            </w:r>
          </w:p>
        </w:tc>
      </w:tr>
      <w:tr w:rsidR="00041A4A" w:rsidRPr="00041A4A" w14:paraId="65B19636" w14:textId="77777777" w:rsidTr="007812F0">
        <w:trPr>
          <w:trHeight w:val="600"/>
        </w:trPr>
        <w:tc>
          <w:tcPr>
            <w:tcW w:w="2804" w:type="dxa"/>
            <w:vMerge/>
            <w:tcMar>
              <w:left w:w="43" w:type="dxa"/>
              <w:right w:w="43" w:type="dxa"/>
            </w:tcMar>
            <w:vAlign w:val="center"/>
            <w:hideMark/>
          </w:tcPr>
          <w:p w14:paraId="3D4D10C1" w14:textId="77777777" w:rsidR="00041A4A" w:rsidRPr="00041A4A" w:rsidRDefault="00041A4A" w:rsidP="00041A4A">
            <w:pPr>
              <w:rPr>
                <w:rFonts w:ascii="Calibri" w:eastAsia="Times New Roman" w:hAnsi="Calibri" w:cs="Times New Roman"/>
                <w:b/>
                <w:bCs/>
                <w:sz w:val="22"/>
                <w:szCs w:val="22"/>
              </w:rPr>
            </w:pPr>
          </w:p>
        </w:tc>
        <w:tc>
          <w:tcPr>
            <w:tcW w:w="3986" w:type="dxa"/>
            <w:vMerge/>
            <w:tcMar>
              <w:left w:w="43" w:type="dxa"/>
              <w:right w:w="43" w:type="dxa"/>
            </w:tcMar>
            <w:vAlign w:val="center"/>
            <w:hideMark/>
          </w:tcPr>
          <w:p w14:paraId="50888BD6" w14:textId="77777777" w:rsidR="00041A4A" w:rsidRPr="00041A4A" w:rsidRDefault="00041A4A" w:rsidP="00041A4A">
            <w:pPr>
              <w:rPr>
                <w:rFonts w:ascii="Calibri" w:eastAsia="Times New Roman" w:hAnsi="Calibri" w:cs="Times New Roman"/>
                <w:color w:val="000000"/>
                <w:sz w:val="22"/>
                <w:szCs w:val="22"/>
              </w:rPr>
            </w:pPr>
          </w:p>
        </w:tc>
        <w:tc>
          <w:tcPr>
            <w:tcW w:w="6120" w:type="dxa"/>
            <w:shd w:val="clear" w:color="000000" w:fill="FDE9D9"/>
            <w:tcMar>
              <w:left w:w="43" w:type="dxa"/>
              <w:right w:w="43" w:type="dxa"/>
            </w:tcMar>
            <w:hideMark/>
          </w:tcPr>
          <w:p w14:paraId="216974C6" w14:textId="77777777" w:rsidR="00041A4A" w:rsidRPr="00041A4A" w:rsidRDefault="00041A4A" w:rsidP="00041A4A">
            <w:pPr>
              <w:rPr>
                <w:rFonts w:ascii="Calibri" w:eastAsia="Times New Roman" w:hAnsi="Calibri" w:cs="Times New Roman"/>
                <w:color w:val="000000"/>
                <w:sz w:val="22"/>
                <w:szCs w:val="22"/>
              </w:rPr>
            </w:pPr>
            <w:r w:rsidRPr="00041A4A">
              <w:rPr>
                <w:rFonts w:ascii="Calibri" w:eastAsia="Times New Roman" w:hAnsi="Calibri" w:cs="Times New Roman"/>
                <w:color w:val="000000"/>
                <w:sz w:val="22"/>
                <w:szCs w:val="22"/>
              </w:rPr>
              <w:t xml:space="preserve">2. Identify the geochemical and </w:t>
            </w:r>
            <w:proofErr w:type="spellStart"/>
            <w:r w:rsidRPr="00041A4A">
              <w:rPr>
                <w:rFonts w:ascii="Calibri" w:eastAsia="Times New Roman" w:hAnsi="Calibri" w:cs="Times New Roman"/>
                <w:color w:val="000000"/>
                <w:sz w:val="22"/>
                <w:szCs w:val="22"/>
              </w:rPr>
              <w:t>mineralogic</w:t>
            </w:r>
            <w:proofErr w:type="spellEnd"/>
            <w:r w:rsidRPr="00041A4A">
              <w:rPr>
                <w:rFonts w:ascii="Calibri" w:eastAsia="Times New Roman" w:hAnsi="Calibri" w:cs="Times New Roman"/>
                <w:color w:val="000000"/>
                <w:sz w:val="22"/>
                <w:szCs w:val="22"/>
              </w:rPr>
              <w:t xml:space="preserve"> constituents of crustal materials and the processes that have altered them.</w:t>
            </w:r>
          </w:p>
        </w:tc>
      </w:tr>
      <w:tr w:rsidR="00041A4A" w:rsidRPr="00041A4A" w14:paraId="4BFF098C" w14:textId="77777777" w:rsidTr="007812F0">
        <w:trPr>
          <w:trHeight w:val="600"/>
        </w:trPr>
        <w:tc>
          <w:tcPr>
            <w:tcW w:w="2804" w:type="dxa"/>
            <w:vMerge/>
            <w:tcMar>
              <w:left w:w="43" w:type="dxa"/>
              <w:right w:w="43" w:type="dxa"/>
            </w:tcMar>
            <w:vAlign w:val="center"/>
            <w:hideMark/>
          </w:tcPr>
          <w:p w14:paraId="142975C0" w14:textId="77777777" w:rsidR="00041A4A" w:rsidRPr="00041A4A" w:rsidRDefault="00041A4A" w:rsidP="00041A4A">
            <w:pPr>
              <w:rPr>
                <w:rFonts w:ascii="Calibri" w:eastAsia="Times New Roman" w:hAnsi="Calibri" w:cs="Times New Roman"/>
                <w:b/>
                <w:bCs/>
                <w:sz w:val="22"/>
                <w:szCs w:val="22"/>
              </w:rPr>
            </w:pPr>
          </w:p>
        </w:tc>
        <w:tc>
          <w:tcPr>
            <w:tcW w:w="3986" w:type="dxa"/>
            <w:vMerge/>
            <w:tcMar>
              <w:left w:w="43" w:type="dxa"/>
              <w:right w:w="43" w:type="dxa"/>
            </w:tcMar>
            <w:vAlign w:val="center"/>
            <w:hideMark/>
          </w:tcPr>
          <w:p w14:paraId="15970E02" w14:textId="77777777" w:rsidR="00041A4A" w:rsidRPr="00041A4A" w:rsidRDefault="00041A4A" w:rsidP="00041A4A">
            <w:pPr>
              <w:rPr>
                <w:rFonts w:ascii="Calibri" w:eastAsia="Times New Roman" w:hAnsi="Calibri" w:cs="Times New Roman"/>
                <w:color w:val="000000"/>
                <w:sz w:val="22"/>
                <w:szCs w:val="22"/>
              </w:rPr>
            </w:pPr>
          </w:p>
        </w:tc>
        <w:tc>
          <w:tcPr>
            <w:tcW w:w="6120" w:type="dxa"/>
            <w:shd w:val="clear" w:color="000000" w:fill="FDE9D9"/>
            <w:tcMar>
              <w:left w:w="43" w:type="dxa"/>
              <w:right w:w="43" w:type="dxa"/>
            </w:tcMar>
            <w:hideMark/>
          </w:tcPr>
          <w:p w14:paraId="5F013299" w14:textId="77777777" w:rsidR="00041A4A" w:rsidRPr="00041A4A" w:rsidRDefault="00041A4A" w:rsidP="00041A4A">
            <w:pPr>
              <w:rPr>
                <w:rFonts w:ascii="Calibri" w:eastAsia="Times New Roman" w:hAnsi="Calibri" w:cs="Times New Roman"/>
                <w:color w:val="000000"/>
                <w:sz w:val="22"/>
                <w:szCs w:val="22"/>
              </w:rPr>
            </w:pPr>
            <w:r w:rsidRPr="00041A4A">
              <w:rPr>
                <w:rFonts w:ascii="Calibri" w:eastAsia="Times New Roman" w:hAnsi="Calibri" w:cs="Times New Roman"/>
                <w:color w:val="000000"/>
                <w:sz w:val="22"/>
                <w:szCs w:val="22"/>
              </w:rPr>
              <w:t>4. Identify ice-related processes and characterize when and how they have modified the Martian surface.</w:t>
            </w:r>
          </w:p>
        </w:tc>
      </w:tr>
      <w:tr w:rsidR="007812F0" w:rsidRPr="00041A4A" w14:paraId="4EA0ACF5" w14:textId="77777777" w:rsidTr="007812F0">
        <w:trPr>
          <w:trHeight w:val="300"/>
        </w:trPr>
        <w:tc>
          <w:tcPr>
            <w:tcW w:w="2804" w:type="dxa"/>
            <w:vMerge/>
            <w:tcMar>
              <w:left w:w="43" w:type="dxa"/>
              <w:right w:w="43" w:type="dxa"/>
            </w:tcMar>
            <w:vAlign w:val="center"/>
            <w:hideMark/>
          </w:tcPr>
          <w:p w14:paraId="400D877E" w14:textId="77777777" w:rsidR="00041A4A" w:rsidRPr="00041A4A" w:rsidRDefault="00041A4A" w:rsidP="00041A4A">
            <w:pPr>
              <w:rPr>
                <w:rFonts w:ascii="Calibri" w:eastAsia="Times New Roman" w:hAnsi="Calibri" w:cs="Times New Roman"/>
                <w:b/>
                <w:bCs/>
                <w:sz w:val="22"/>
                <w:szCs w:val="22"/>
              </w:rPr>
            </w:pPr>
          </w:p>
        </w:tc>
        <w:tc>
          <w:tcPr>
            <w:tcW w:w="3986" w:type="dxa"/>
            <w:shd w:val="clear" w:color="000000" w:fill="FCD5B4"/>
            <w:tcMar>
              <w:left w:w="43" w:type="dxa"/>
              <w:right w:w="43" w:type="dxa"/>
            </w:tcMar>
            <w:hideMark/>
          </w:tcPr>
          <w:p w14:paraId="6213C81C" w14:textId="77777777" w:rsidR="00041A4A" w:rsidRPr="00041A4A" w:rsidRDefault="00041A4A" w:rsidP="00041A4A">
            <w:pPr>
              <w:rPr>
                <w:rFonts w:ascii="Calibri" w:eastAsia="Times New Roman" w:hAnsi="Calibri" w:cs="Times New Roman"/>
                <w:sz w:val="22"/>
                <w:szCs w:val="22"/>
              </w:rPr>
            </w:pPr>
            <w:r w:rsidRPr="00041A4A">
              <w:rPr>
                <w:rFonts w:ascii="Calibri" w:eastAsia="Times New Roman" w:hAnsi="Calibri" w:cs="Times New Roman"/>
                <w:b/>
                <w:bCs/>
                <w:sz w:val="22"/>
                <w:szCs w:val="22"/>
              </w:rPr>
              <w:t>A2.</w:t>
            </w:r>
            <w:r w:rsidRPr="00041A4A">
              <w:rPr>
                <w:rFonts w:ascii="Calibri" w:eastAsia="Times New Roman" w:hAnsi="Calibri" w:cs="Times New Roman"/>
                <w:sz w:val="22"/>
                <w:szCs w:val="22"/>
              </w:rPr>
              <w:t xml:space="preserve"> Determine the absolute and relative ages of geologic units and events through Martian history.</w:t>
            </w:r>
          </w:p>
        </w:tc>
        <w:tc>
          <w:tcPr>
            <w:tcW w:w="6120" w:type="dxa"/>
            <w:shd w:val="clear" w:color="000000" w:fill="FDE9D9"/>
            <w:tcMar>
              <w:left w:w="43" w:type="dxa"/>
              <w:right w:w="43" w:type="dxa"/>
            </w:tcMar>
            <w:hideMark/>
          </w:tcPr>
          <w:p w14:paraId="2BF0C41F" w14:textId="0C75C8BB" w:rsidR="00041A4A" w:rsidRPr="00041A4A" w:rsidRDefault="00041A4A" w:rsidP="00041A4A">
            <w:pPr>
              <w:rPr>
                <w:rFonts w:ascii="Calibri" w:eastAsia="Times New Roman" w:hAnsi="Calibri" w:cs="Times New Roman"/>
                <w:sz w:val="22"/>
                <w:szCs w:val="22"/>
              </w:rPr>
            </w:pPr>
            <w:r w:rsidRPr="00041A4A">
              <w:rPr>
                <w:rFonts w:ascii="Calibri" w:eastAsia="Times New Roman" w:hAnsi="Calibri" w:cs="Times New Roman"/>
                <w:sz w:val="22"/>
                <w:szCs w:val="22"/>
              </w:rPr>
              <w:t>3. Identify and characterize the distribution, nature, and age relationships of rocks, faults, strata, and other geologic features, via comprehensive and topical geologic mapping.</w:t>
            </w:r>
          </w:p>
        </w:tc>
      </w:tr>
      <w:tr w:rsidR="00041A4A" w:rsidRPr="00041A4A" w14:paraId="0EB0FE1F" w14:textId="77777777" w:rsidTr="007812F0">
        <w:trPr>
          <w:trHeight w:val="600"/>
        </w:trPr>
        <w:tc>
          <w:tcPr>
            <w:tcW w:w="2804" w:type="dxa"/>
            <w:vMerge/>
            <w:tcMar>
              <w:left w:w="43" w:type="dxa"/>
              <w:right w:w="43" w:type="dxa"/>
            </w:tcMar>
            <w:vAlign w:val="center"/>
            <w:hideMark/>
          </w:tcPr>
          <w:p w14:paraId="5023B963" w14:textId="77777777" w:rsidR="00041A4A" w:rsidRPr="00041A4A" w:rsidRDefault="00041A4A" w:rsidP="00041A4A">
            <w:pPr>
              <w:rPr>
                <w:rFonts w:ascii="Calibri" w:eastAsia="Times New Roman" w:hAnsi="Calibri" w:cs="Times New Roman"/>
                <w:b/>
                <w:bCs/>
                <w:sz w:val="22"/>
                <w:szCs w:val="22"/>
              </w:rPr>
            </w:pPr>
          </w:p>
        </w:tc>
        <w:tc>
          <w:tcPr>
            <w:tcW w:w="3986" w:type="dxa"/>
            <w:vMerge w:val="restart"/>
            <w:shd w:val="clear" w:color="000000" w:fill="FCD5B4"/>
            <w:tcMar>
              <w:left w:w="43" w:type="dxa"/>
              <w:right w:w="43" w:type="dxa"/>
            </w:tcMar>
            <w:hideMark/>
          </w:tcPr>
          <w:p w14:paraId="058BEC00" w14:textId="77777777" w:rsidR="00041A4A" w:rsidRPr="00041A4A" w:rsidRDefault="00041A4A" w:rsidP="00041A4A">
            <w:pPr>
              <w:rPr>
                <w:rFonts w:ascii="Calibri" w:eastAsia="Times New Roman" w:hAnsi="Calibri" w:cs="Times New Roman"/>
                <w:color w:val="000000"/>
                <w:sz w:val="22"/>
                <w:szCs w:val="22"/>
              </w:rPr>
            </w:pPr>
            <w:r w:rsidRPr="00041A4A">
              <w:rPr>
                <w:rFonts w:ascii="Calibri" w:eastAsia="Times New Roman" w:hAnsi="Calibri" w:cs="Times New Roman"/>
                <w:b/>
                <w:bCs/>
                <w:color w:val="000000"/>
                <w:sz w:val="22"/>
                <w:szCs w:val="22"/>
              </w:rPr>
              <w:t>A3.</w:t>
            </w:r>
            <w:r w:rsidRPr="00041A4A">
              <w:rPr>
                <w:rFonts w:ascii="Calibri" w:eastAsia="Times New Roman" w:hAnsi="Calibri" w:cs="Times New Roman"/>
                <w:color w:val="000000"/>
                <w:sz w:val="22"/>
                <w:szCs w:val="22"/>
              </w:rPr>
              <w:t xml:space="preserve"> Constrain the magnitude, nature, timing, and origin of past planet-wide </w:t>
            </w:r>
            <w:r w:rsidRPr="00041A4A">
              <w:rPr>
                <w:rFonts w:ascii="Calibri" w:eastAsia="Times New Roman" w:hAnsi="Calibri" w:cs="Times New Roman"/>
                <w:color w:val="000000"/>
                <w:sz w:val="22"/>
                <w:szCs w:val="22"/>
              </w:rPr>
              <w:lastRenderedPageBreak/>
              <w:t>climate change.</w:t>
            </w:r>
          </w:p>
        </w:tc>
        <w:tc>
          <w:tcPr>
            <w:tcW w:w="6120" w:type="dxa"/>
            <w:shd w:val="clear" w:color="000000" w:fill="FDE9D9"/>
            <w:tcMar>
              <w:left w:w="43" w:type="dxa"/>
              <w:right w:w="43" w:type="dxa"/>
            </w:tcMar>
            <w:hideMark/>
          </w:tcPr>
          <w:p w14:paraId="63E97817" w14:textId="77777777" w:rsidR="00041A4A" w:rsidRPr="00041A4A" w:rsidRDefault="00041A4A" w:rsidP="00041A4A">
            <w:pPr>
              <w:rPr>
                <w:rFonts w:ascii="Calibri" w:eastAsia="Times New Roman" w:hAnsi="Calibri" w:cs="Times New Roman"/>
                <w:sz w:val="22"/>
                <w:szCs w:val="22"/>
              </w:rPr>
            </w:pPr>
            <w:r w:rsidRPr="00041A4A">
              <w:rPr>
                <w:rFonts w:ascii="Calibri" w:eastAsia="Times New Roman" w:hAnsi="Calibri" w:cs="Times New Roman"/>
                <w:sz w:val="22"/>
                <w:szCs w:val="22"/>
              </w:rPr>
              <w:lastRenderedPageBreak/>
              <w:t>1. Identify paleoclimate indicators in the geologic record and estimate the climate timing and duration.</w:t>
            </w:r>
          </w:p>
        </w:tc>
      </w:tr>
      <w:tr w:rsidR="00041A4A" w:rsidRPr="00041A4A" w14:paraId="0F31CF32" w14:textId="77777777" w:rsidTr="007812F0">
        <w:trPr>
          <w:trHeight w:val="600"/>
        </w:trPr>
        <w:tc>
          <w:tcPr>
            <w:tcW w:w="2804" w:type="dxa"/>
            <w:vMerge/>
            <w:tcMar>
              <w:left w:w="43" w:type="dxa"/>
              <w:right w:w="43" w:type="dxa"/>
            </w:tcMar>
            <w:vAlign w:val="center"/>
            <w:hideMark/>
          </w:tcPr>
          <w:p w14:paraId="3711B717" w14:textId="77777777" w:rsidR="00041A4A" w:rsidRPr="00041A4A" w:rsidRDefault="00041A4A" w:rsidP="00041A4A">
            <w:pPr>
              <w:rPr>
                <w:rFonts w:ascii="Calibri" w:eastAsia="Times New Roman" w:hAnsi="Calibri" w:cs="Times New Roman"/>
                <w:b/>
                <w:bCs/>
                <w:sz w:val="22"/>
                <w:szCs w:val="22"/>
              </w:rPr>
            </w:pPr>
          </w:p>
        </w:tc>
        <w:tc>
          <w:tcPr>
            <w:tcW w:w="3986" w:type="dxa"/>
            <w:vMerge/>
            <w:tcMar>
              <w:left w:w="43" w:type="dxa"/>
              <w:right w:w="43" w:type="dxa"/>
            </w:tcMar>
            <w:vAlign w:val="center"/>
            <w:hideMark/>
          </w:tcPr>
          <w:p w14:paraId="3DA9C04D" w14:textId="77777777" w:rsidR="00041A4A" w:rsidRPr="00041A4A" w:rsidRDefault="00041A4A" w:rsidP="00041A4A">
            <w:pPr>
              <w:rPr>
                <w:rFonts w:ascii="Calibri" w:eastAsia="Times New Roman" w:hAnsi="Calibri" w:cs="Times New Roman"/>
                <w:color w:val="000000"/>
                <w:sz w:val="22"/>
                <w:szCs w:val="22"/>
              </w:rPr>
            </w:pPr>
          </w:p>
        </w:tc>
        <w:tc>
          <w:tcPr>
            <w:tcW w:w="6120" w:type="dxa"/>
            <w:shd w:val="clear" w:color="000000" w:fill="FDE9D9"/>
            <w:tcMar>
              <w:left w:w="43" w:type="dxa"/>
              <w:right w:w="43" w:type="dxa"/>
            </w:tcMar>
            <w:hideMark/>
          </w:tcPr>
          <w:p w14:paraId="344326BC" w14:textId="77777777" w:rsidR="00041A4A" w:rsidRPr="00041A4A" w:rsidRDefault="00041A4A" w:rsidP="00041A4A">
            <w:pPr>
              <w:rPr>
                <w:rFonts w:ascii="Calibri" w:eastAsia="Times New Roman" w:hAnsi="Calibri" w:cs="Times New Roman"/>
                <w:color w:val="000000"/>
                <w:sz w:val="22"/>
                <w:szCs w:val="22"/>
              </w:rPr>
            </w:pPr>
            <w:r w:rsidRPr="00041A4A">
              <w:rPr>
                <w:rFonts w:ascii="Calibri" w:eastAsia="Times New Roman" w:hAnsi="Calibri" w:cs="Times New Roman"/>
                <w:color w:val="000000"/>
                <w:sz w:val="22"/>
                <w:szCs w:val="22"/>
              </w:rPr>
              <w:t>2. Characterize surface-atmosphere interactions as recorded by aeolian, glacial/periglacial, fluvial, lacustrine, chemical and mechanical erosion, cratering and other processes.</w:t>
            </w:r>
          </w:p>
        </w:tc>
      </w:tr>
      <w:tr w:rsidR="00041A4A" w:rsidRPr="00041A4A" w14:paraId="3CC50DEB" w14:textId="77777777" w:rsidTr="007812F0">
        <w:trPr>
          <w:trHeight w:val="600"/>
        </w:trPr>
        <w:tc>
          <w:tcPr>
            <w:tcW w:w="2804" w:type="dxa"/>
            <w:vMerge/>
            <w:tcMar>
              <w:left w:w="43" w:type="dxa"/>
              <w:right w:w="43" w:type="dxa"/>
            </w:tcMar>
            <w:vAlign w:val="center"/>
            <w:hideMark/>
          </w:tcPr>
          <w:p w14:paraId="04E65CED" w14:textId="77777777" w:rsidR="00041A4A" w:rsidRPr="00041A4A" w:rsidRDefault="00041A4A" w:rsidP="00041A4A">
            <w:pPr>
              <w:rPr>
                <w:rFonts w:ascii="Calibri" w:eastAsia="Times New Roman" w:hAnsi="Calibri" w:cs="Times New Roman"/>
                <w:b/>
                <w:bCs/>
                <w:sz w:val="22"/>
                <w:szCs w:val="22"/>
              </w:rPr>
            </w:pPr>
          </w:p>
        </w:tc>
        <w:tc>
          <w:tcPr>
            <w:tcW w:w="3986" w:type="dxa"/>
            <w:vMerge/>
            <w:tcMar>
              <w:left w:w="43" w:type="dxa"/>
              <w:right w:w="43" w:type="dxa"/>
            </w:tcMar>
            <w:vAlign w:val="center"/>
            <w:hideMark/>
          </w:tcPr>
          <w:p w14:paraId="1487A693" w14:textId="77777777" w:rsidR="00041A4A" w:rsidRPr="00041A4A" w:rsidRDefault="00041A4A" w:rsidP="00041A4A">
            <w:pPr>
              <w:rPr>
                <w:rFonts w:ascii="Calibri" w:eastAsia="Times New Roman" w:hAnsi="Calibri" w:cs="Times New Roman"/>
                <w:color w:val="000000"/>
                <w:sz w:val="22"/>
                <w:szCs w:val="22"/>
              </w:rPr>
            </w:pPr>
          </w:p>
        </w:tc>
        <w:tc>
          <w:tcPr>
            <w:tcW w:w="6120" w:type="dxa"/>
            <w:shd w:val="clear" w:color="000000" w:fill="FDE9D9"/>
            <w:tcMar>
              <w:left w:w="43" w:type="dxa"/>
              <w:right w:w="43" w:type="dxa"/>
            </w:tcMar>
            <w:hideMark/>
          </w:tcPr>
          <w:p w14:paraId="330E0AE7" w14:textId="77777777" w:rsidR="00041A4A" w:rsidRPr="00041A4A" w:rsidRDefault="00041A4A" w:rsidP="00041A4A">
            <w:pPr>
              <w:rPr>
                <w:rFonts w:ascii="Calibri" w:eastAsia="Times New Roman" w:hAnsi="Calibri" w:cs="Times New Roman"/>
                <w:sz w:val="22"/>
                <w:szCs w:val="22"/>
              </w:rPr>
            </w:pPr>
            <w:r w:rsidRPr="00041A4A">
              <w:rPr>
                <w:rFonts w:ascii="Calibri" w:eastAsia="Times New Roman" w:hAnsi="Calibri" w:cs="Times New Roman"/>
                <w:sz w:val="22"/>
                <w:szCs w:val="22"/>
              </w:rPr>
              <w:t>3. Determine the present state, 3-dimensional distribution, and cycling of water on Mars including the cryosphere and possible deep aquifers.</w:t>
            </w:r>
          </w:p>
        </w:tc>
      </w:tr>
      <w:tr w:rsidR="007812F0" w:rsidRPr="00041A4A" w14:paraId="3C9957A7" w14:textId="77777777" w:rsidTr="007812F0">
        <w:trPr>
          <w:trHeight w:val="330"/>
        </w:trPr>
        <w:tc>
          <w:tcPr>
            <w:tcW w:w="2804" w:type="dxa"/>
            <w:shd w:val="clear" w:color="000000" w:fill="FABF8F"/>
            <w:tcMar>
              <w:left w:w="43" w:type="dxa"/>
              <w:right w:w="43" w:type="dxa"/>
            </w:tcMar>
            <w:hideMark/>
          </w:tcPr>
          <w:p w14:paraId="6EB3CD94" w14:textId="77777777" w:rsidR="00041A4A" w:rsidRPr="00041A4A" w:rsidRDefault="00041A4A" w:rsidP="00041A4A">
            <w:pPr>
              <w:rPr>
                <w:rFonts w:ascii="Calibri" w:eastAsia="Times New Roman" w:hAnsi="Calibri" w:cs="Times New Roman"/>
                <w:b/>
                <w:bCs/>
                <w:color w:val="000000"/>
                <w:sz w:val="22"/>
                <w:szCs w:val="22"/>
              </w:rPr>
            </w:pPr>
            <w:r w:rsidRPr="00041A4A">
              <w:rPr>
                <w:rFonts w:ascii="Calibri" w:eastAsia="Times New Roman" w:hAnsi="Calibri" w:cs="Times New Roman"/>
                <w:b/>
                <w:bCs/>
                <w:color w:val="000000"/>
                <w:sz w:val="22"/>
                <w:szCs w:val="22"/>
              </w:rPr>
              <w:t>B. Determine the structure, composition, and dynamics of the Martian interior and how it has evolved.</w:t>
            </w:r>
          </w:p>
        </w:tc>
        <w:tc>
          <w:tcPr>
            <w:tcW w:w="3986" w:type="dxa"/>
            <w:shd w:val="clear" w:color="000000" w:fill="FCD5B4"/>
            <w:tcMar>
              <w:left w:w="43" w:type="dxa"/>
              <w:right w:w="43" w:type="dxa"/>
            </w:tcMar>
            <w:hideMark/>
          </w:tcPr>
          <w:p w14:paraId="02E2A579" w14:textId="77777777" w:rsidR="00041A4A" w:rsidRPr="00041A4A" w:rsidRDefault="00041A4A" w:rsidP="00041A4A">
            <w:pPr>
              <w:rPr>
                <w:rFonts w:ascii="Calibri" w:eastAsia="Times New Roman" w:hAnsi="Calibri" w:cs="Times New Roman"/>
                <w:color w:val="000000"/>
                <w:sz w:val="22"/>
                <w:szCs w:val="22"/>
              </w:rPr>
            </w:pPr>
            <w:r w:rsidRPr="00041A4A">
              <w:rPr>
                <w:rFonts w:ascii="Calibri" w:eastAsia="Times New Roman" w:hAnsi="Calibri" w:cs="Times New Roman"/>
                <w:b/>
                <w:bCs/>
                <w:color w:val="000000"/>
                <w:sz w:val="22"/>
                <w:szCs w:val="22"/>
              </w:rPr>
              <w:t>B1.</w:t>
            </w:r>
            <w:r w:rsidRPr="00041A4A">
              <w:rPr>
                <w:rFonts w:ascii="Calibri" w:eastAsia="Times New Roman" w:hAnsi="Calibri" w:cs="Times New Roman"/>
                <w:color w:val="000000"/>
                <w:sz w:val="22"/>
                <w:szCs w:val="22"/>
              </w:rPr>
              <w:t xml:space="preserve"> Identify and evaluate manifestations of crust-mantle interactions.</w:t>
            </w:r>
          </w:p>
        </w:tc>
        <w:tc>
          <w:tcPr>
            <w:tcW w:w="6120" w:type="dxa"/>
            <w:shd w:val="clear" w:color="000000" w:fill="FDE9D9"/>
            <w:tcMar>
              <w:left w:w="43" w:type="dxa"/>
              <w:right w:w="43" w:type="dxa"/>
            </w:tcMar>
            <w:hideMark/>
          </w:tcPr>
          <w:p w14:paraId="4BF2CC6D" w14:textId="77777777" w:rsidR="00041A4A" w:rsidRPr="00041A4A" w:rsidRDefault="00041A4A" w:rsidP="00041A4A">
            <w:pPr>
              <w:rPr>
                <w:rFonts w:ascii="Calibri" w:eastAsia="Times New Roman" w:hAnsi="Calibri" w:cs="Times New Roman"/>
                <w:color w:val="000000"/>
                <w:sz w:val="22"/>
                <w:szCs w:val="22"/>
              </w:rPr>
            </w:pPr>
            <w:r w:rsidRPr="00041A4A">
              <w:rPr>
                <w:rFonts w:ascii="Calibri" w:eastAsia="Times New Roman" w:hAnsi="Calibri" w:cs="Times New Roman"/>
                <w:color w:val="000000"/>
                <w:sz w:val="22"/>
                <w:szCs w:val="22"/>
              </w:rPr>
              <w:t>1. Determine the types, nature, abundance and interaction of volatiles in the mantle and crust.</w:t>
            </w:r>
          </w:p>
        </w:tc>
      </w:tr>
      <w:tr w:rsidR="007812F0" w:rsidRPr="00041A4A" w14:paraId="041E7F31" w14:textId="77777777" w:rsidTr="007812F0">
        <w:trPr>
          <w:trHeight w:val="600"/>
        </w:trPr>
        <w:tc>
          <w:tcPr>
            <w:tcW w:w="2804" w:type="dxa"/>
            <w:vMerge w:val="restart"/>
            <w:shd w:val="clear" w:color="000000" w:fill="FABF8F"/>
            <w:tcMar>
              <w:left w:w="43" w:type="dxa"/>
              <w:right w:w="43" w:type="dxa"/>
            </w:tcMar>
            <w:hideMark/>
          </w:tcPr>
          <w:p w14:paraId="17ED6FCB" w14:textId="77777777" w:rsidR="00041A4A" w:rsidRPr="00041A4A" w:rsidRDefault="00041A4A" w:rsidP="00041A4A">
            <w:pPr>
              <w:rPr>
                <w:rFonts w:ascii="Calibri" w:eastAsia="Times New Roman" w:hAnsi="Calibri" w:cs="Times New Roman"/>
                <w:b/>
                <w:bCs/>
                <w:color w:val="000000"/>
                <w:sz w:val="22"/>
                <w:szCs w:val="22"/>
              </w:rPr>
            </w:pPr>
            <w:r w:rsidRPr="00041A4A">
              <w:rPr>
                <w:rFonts w:ascii="Calibri" w:eastAsia="Times New Roman" w:hAnsi="Calibri" w:cs="Times New Roman"/>
                <w:b/>
                <w:bCs/>
                <w:color w:val="000000"/>
                <w:sz w:val="22"/>
                <w:szCs w:val="22"/>
              </w:rPr>
              <w:t>C. Determine the manifestations of Mars' evolution as recorded by its moons.</w:t>
            </w:r>
          </w:p>
        </w:tc>
        <w:tc>
          <w:tcPr>
            <w:tcW w:w="3986" w:type="dxa"/>
            <w:vMerge w:val="restart"/>
            <w:shd w:val="clear" w:color="000000" w:fill="FCD5B4"/>
            <w:tcMar>
              <w:left w:w="43" w:type="dxa"/>
              <w:right w:w="43" w:type="dxa"/>
            </w:tcMar>
            <w:hideMark/>
          </w:tcPr>
          <w:p w14:paraId="0AE66DBB" w14:textId="77777777" w:rsidR="00041A4A" w:rsidRPr="00041A4A" w:rsidRDefault="00041A4A" w:rsidP="00041A4A">
            <w:pPr>
              <w:rPr>
                <w:rFonts w:ascii="Calibri" w:eastAsia="Times New Roman" w:hAnsi="Calibri" w:cs="Times New Roman"/>
                <w:color w:val="000000"/>
                <w:sz w:val="22"/>
                <w:szCs w:val="22"/>
              </w:rPr>
            </w:pPr>
            <w:r w:rsidRPr="00041A4A">
              <w:rPr>
                <w:rFonts w:ascii="Calibri" w:eastAsia="Times New Roman" w:hAnsi="Calibri" w:cs="Times New Roman"/>
                <w:b/>
                <w:bCs/>
                <w:color w:val="000000"/>
                <w:sz w:val="22"/>
                <w:szCs w:val="22"/>
              </w:rPr>
              <w:t>C1.</w:t>
            </w:r>
            <w:r w:rsidRPr="00041A4A">
              <w:rPr>
                <w:rFonts w:ascii="Calibri" w:eastAsia="Times New Roman" w:hAnsi="Calibri" w:cs="Times New Roman"/>
                <w:color w:val="000000"/>
                <w:sz w:val="22"/>
                <w:szCs w:val="22"/>
              </w:rPr>
              <w:t xml:space="preserve"> Constrain the planetesimal density and type within the Mars neighborhood during Mars formation, as implied by the origin of the Mars moons.</w:t>
            </w:r>
          </w:p>
        </w:tc>
        <w:tc>
          <w:tcPr>
            <w:tcW w:w="6120" w:type="dxa"/>
            <w:shd w:val="clear" w:color="000000" w:fill="FDE9D9"/>
            <w:tcMar>
              <w:left w:w="43" w:type="dxa"/>
              <w:right w:w="43" w:type="dxa"/>
            </w:tcMar>
            <w:hideMark/>
          </w:tcPr>
          <w:p w14:paraId="450C4E23" w14:textId="77777777" w:rsidR="00041A4A" w:rsidRPr="00041A4A" w:rsidRDefault="00041A4A" w:rsidP="00041A4A">
            <w:pPr>
              <w:rPr>
                <w:rFonts w:ascii="Calibri" w:eastAsia="Times New Roman" w:hAnsi="Calibri" w:cs="Times New Roman"/>
                <w:color w:val="000000"/>
                <w:sz w:val="22"/>
                <w:szCs w:val="22"/>
              </w:rPr>
            </w:pPr>
            <w:r w:rsidRPr="00041A4A">
              <w:rPr>
                <w:rFonts w:ascii="Calibri" w:eastAsia="Times New Roman" w:hAnsi="Calibri" w:cs="Times New Roman"/>
                <w:color w:val="000000"/>
                <w:sz w:val="22"/>
                <w:szCs w:val="22"/>
              </w:rPr>
              <w:t>1. Interpret the geologic history of the moons, by identification of geologic units and relationship(s) between them (time-order, weathering, etc.).</w:t>
            </w:r>
          </w:p>
        </w:tc>
      </w:tr>
      <w:tr w:rsidR="00041A4A" w:rsidRPr="00041A4A" w14:paraId="63E2768B" w14:textId="77777777" w:rsidTr="007812F0">
        <w:trPr>
          <w:trHeight w:val="600"/>
        </w:trPr>
        <w:tc>
          <w:tcPr>
            <w:tcW w:w="2804" w:type="dxa"/>
            <w:vMerge/>
            <w:tcMar>
              <w:left w:w="43" w:type="dxa"/>
              <w:right w:w="43" w:type="dxa"/>
            </w:tcMar>
            <w:vAlign w:val="center"/>
            <w:hideMark/>
          </w:tcPr>
          <w:p w14:paraId="2102328D" w14:textId="77777777" w:rsidR="00041A4A" w:rsidRPr="00041A4A" w:rsidRDefault="00041A4A" w:rsidP="00041A4A">
            <w:pPr>
              <w:rPr>
                <w:rFonts w:ascii="Calibri" w:eastAsia="Times New Roman" w:hAnsi="Calibri" w:cs="Times New Roman"/>
                <w:b/>
                <w:bCs/>
                <w:color w:val="000000"/>
                <w:sz w:val="22"/>
                <w:szCs w:val="22"/>
              </w:rPr>
            </w:pPr>
          </w:p>
        </w:tc>
        <w:tc>
          <w:tcPr>
            <w:tcW w:w="3986" w:type="dxa"/>
            <w:vMerge/>
            <w:tcMar>
              <w:left w:w="43" w:type="dxa"/>
              <w:right w:w="43" w:type="dxa"/>
            </w:tcMar>
            <w:vAlign w:val="center"/>
            <w:hideMark/>
          </w:tcPr>
          <w:p w14:paraId="6C5A0417" w14:textId="77777777" w:rsidR="00041A4A" w:rsidRPr="00041A4A" w:rsidRDefault="00041A4A" w:rsidP="00041A4A">
            <w:pPr>
              <w:rPr>
                <w:rFonts w:ascii="Calibri" w:eastAsia="Times New Roman" w:hAnsi="Calibri" w:cs="Times New Roman"/>
                <w:color w:val="000000"/>
                <w:sz w:val="22"/>
                <w:szCs w:val="22"/>
              </w:rPr>
            </w:pPr>
          </w:p>
        </w:tc>
        <w:tc>
          <w:tcPr>
            <w:tcW w:w="6120" w:type="dxa"/>
            <w:shd w:val="clear" w:color="000000" w:fill="FDE9D9"/>
            <w:tcMar>
              <w:left w:w="43" w:type="dxa"/>
              <w:right w:w="43" w:type="dxa"/>
            </w:tcMar>
            <w:hideMark/>
          </w:tcPr>
          <w:p w14:paraId="545BE163" w14:textId="77777777" w:rsidR="00041A4A" w:rsidRPr="00041A4A" w:rsidRDefault="00041A4A" w:rsidP="00041A4A">
            <w:pPr>
              <w:rPr>
                <w:rFonts w:ascii="Calibri" w:eastAsia="Times New Roman" w:hAnsi="Calibri" w:cs="Times New Roman"/>
                <w:color w:val="000000"/>
                <w:sz w:val="22"/>
                <w:szCs w:val="22"/>
              </w:rPr>
            </w:pPr>
            <w:r w:rsidRPr="00041A4A">
              <w:rPr>
                <w:rFonts w:ascii="Calibri" w:eastAsia="Times New Roman" w:hAnsi="Calibri" w:cs="Times New Roman"/>
                <w:color w:val="000000"/>
                <w:sz w:val="22"/>
                <w:szCs w:val="22"/>
              </w:rPr>
              <w:t>2. Determine composition of rock and regolith on the moons, including elemental and mineralogical compositions.</w:t>
            </w:r>
          </w:p>
        </w:tc>
      </w:tr>
      <w:tr w:rsidR="007812F0" w:rsidRPr="00041A4A" w14:paraId="513263DE" w14:textId="77777777" w:rsidTr="007812F0">
        <w:trPr>
          <w:trHeight w:val="300"/>
        </w:trPr>
        <w:tc>
          <w:tcPr>
            <w:tcW w:w="2804" w:type="dxa"/>
            <w:vMerge/>
            <w:tcMar>
              <w:left w:w="43" w:type="dxa"/>
              <w:right w:w="43" w:type="dxa"/>
            </w:tcMar>
            <w:vAlign w:val="center"/>
            <w:hideMark/>
          </w:tcPr>
          <w:p w14:paraId="274669DA" w14:textId="77777777" w:rsidR="00041A4A" w:rsidRPr="00041A4A" w:rsidRDefault="00041A4A" w:rsidP="00041A4A">
            <w:pPr>
              <w:rPr>
                <w:rFonts w:ascii="Calibri" w:eastAsia="Times New Roman" w:hAnsi="Calibri" w:cs="Times New Roman"/>
                <w:b/>
                <w:bCs/>
                <w:color w:val="000000"/>
                <w:sz w:val="22"/>
                <w:szCs w:val="22"/>
              </w:rPr>
            </w:pPr>
          </w:p>
        </w:tc>
        <w:tc>
          <w:tcPr>
            <w:tcW w:w="3986" w:type="dxa"/>
            <w:shd w:val="clear" w:color="000000" w:fill="FCD5B4"/>
            <w:tcMar>
              <w:left w:w="43" w:type="dxa"/>
              <w:right w:w="43" w:type="dxa"/>
            </w:tcMar>
            <w:hideMark/>
          </w:tcPr>
          <w:p w14:paraId="535798F3" w14:textId="77777777" w:rsidR="00041A4A" w:rsidRPr="00041A4A" w:rsidRDefault="00041A4A" w:rsidP="00041A4A">
            <w:pPr>
              <w:rPr>
                <w:rFonts w:ascii="Calibri" w:eastAsia="Times New Roman" w:hAnsi="Calibri" w:cs="Times New Roman"/>
                <w:color w:val="000000"/>
                <w:sz w:val="22"/>
                <w:szCs w:val="22"/>
              </w:rPr>
            </w:pPr>
            <w:r w:rsidRPr="00041A4A">
              <w:rPr>
                <w:rFonts w:ascii="Calibri" w:eastAsia="Times New Roman" w:hAnsi="Calibri" w:cs="Times New Roman"/>
                <w:b/>
                <w:bCs/>
                <w:color w:val="000000"/>
                <w:sz w:val="22"/>
                <w:szCs w:val="22"/>
              </w:rPr>
              <w:t>C2.</w:t>
            </w:r>
            <w:r w:rsidRPr="00041A4A">
              <w:rPr>
                <w:rFonts w:ascii="Calibri" w:eastAsia="Times New Roman" w:hAnsi="Calibri" w:cs="Times New Roman"/>
                <w:color w:val="000000"/>
                <w:sz w:val="22"/>
                <w:szCs w:val="22"/>
              </w:rPr>
              <w:t xml:space="preserve"> Determine the material and impactor flux within the Mars neighborhood, throughout Mars' history, as recorded on the Mars moons.</w:t>
            </w:r>
          </w:p>
        </w:tc>
        <w:tc>
          <w:tcPr>
            <w:tcW w:w="6120" w:type="dxa"/>
            <w:shd w:val="clear" w:color="000000" w:fill="FDE9D9"/>
            <w:tcMar>
              <w:left w:w="43" w:type="dxa"/>
              <w:right w:w="43" w:type="dxa"/>
            </w:tcMar>
            <w:hideMark/>
          </w:tcPr>
          <w:p w14:paraId="62938A6D" w14:textId="4DBC8BD6" w:rsidR="00041A4A" w:rsidRPr="00041A4A" w:rsidRDefault="00994AC7" w:rsidP="00041A4A">
            <w:pPr>
              <w:rPr>
                <w:rFonts w:ascii="Calibri" w:eastAsia="Times New Roman" w:hAnsi="Calibri" w:cs="Times New Roman"/>
                <w:color w:val="000000"/>
                <w:sz w:val="22"/>
                <w:szCs w:val="22"/>
              </w:rPr>
            </w:pPr>
            <w:r w:rsidRPr="00041A4A">
              <w:rPr>
                <w:rFonts w:ascii="Calibri" w:eastAsia="Times New Roman" w:hAnsi="Calibri" w:cs="Times New Roman"/>
                <w:color w:val="000000"/>
                <w:sz w:val="22"/>
                <w:szCs w:val="22"/>
              </w:rPr>
              <w:t>2. Understand the flux of impactors in the Martian system, as observed outside the Martian atmosphere.</w:t>
            </w:r>
          </w:p>
        </w:tc>
      </w:tr>
      <w:tr w:rsidR="00041A4A" w:rsidRPr="00041A4A" w14:paraId="534296AD" w14:textId="77777777" w:rsidTr="007812F0">
        <w:trPr>
          <w:trHeight w:val="300"/>
        </w:trPr>
        <w:tc>
          <w:tcPr>
            <w:tcW w:w="12910" w:type="dxa"/>
            <w:gridSpan w:val="3"/>
            <w:shd w:val="clear" w:color="auto" w:fill="auto"/>
            <w:noWrap/>
            <w:tcMar>
              <w:left w:w="43" w:type="dxa"/>
              <w:right w:w="43" w:type="dxa"/>
            </w:tcMar>
            <w:hideMark/>
          </w:tcPr>
          <w:p w14:paraId="5108A22E" w14:textId="7B71A115" w:rsidR="00041A4A" w:rsidRPr="00041A4A" w:rsidRDefault="00041A4A" w:rsidP="00041A4A">
            <w:pPr>
              <w:rPr>
                <w:rFonts w:ascii="Calibri" w:eastAsia="Times New Roman" w:hAnsi="Calibri" w:cs="Times New Roman"/>
                <w:color w:val="000000"/>
                <w:sz w:val="22"/>
                <w:szCs w:val="22"/>
              </w:rPr>
            </w:pPr>
            <w:r w:rsidRPr="00041A4A">
              <w:rPr>
                <w:rFonts w:ascii="Calibri" w:eastAsia="Times New Roman" w:hAnsi="Calibri" w:cs="Times New Roman"/>
                <w:b/>
                <w:bCs/>
                <w:color w:val="000000"/>
                <w:sz w:val="22"/>
                <w:szCs w:val="22"/>
              </w:rPr>
              <w:t>GOAL IV: Prepare for human exploration.</w:t>
            </w:r>
          </w:p>
        </w:tc>
      </w:tr>
      <w:tr w:rsidR="007812F0" w:rsidRPr="00041A4A" w14:paraId="4F7E8C96" w14:textId="77777777" w:rsidTr="007812F0">
        <w:trPr>
          <w:trHeight w:val="600"/>
        </w:trPr>
        <w:tc>
          <w:tcPr>
            <w:tcW w:w="2804" w:type="dxa"/>
            <w:vMerge w:val="restart"/>
            <w:shd w:val="clear" w:color="000000" w:fill="B1A0C7"/>
            <w:tcMar>
              <w:left w:w="43" w:type="dxa"/>
              <w:right w:w="43" w:type="dxa"/>
            </w:tcMar>
            <w:hideMark/>
          </w:tcPr>
          <w:p w14:paraId="3C9B4E21" w14:textId="77777777" w:rsidR="00041A4A" w:rsidRPr="00041A4A" w:rsidRDefault="00041A4A" w:rsidP="00041A4A">
            <w:pPr>
              <w:rPr>
                <w:rFonts w:ascii="Calibri" w:eastAsia="Times New Roman" w:hAnsi="Calibri" w:cs="Times New Roman"/>
                <w:b/>
                <w:bCs/>
                <w:sz w:val="22"/>
                <w:szCs w:val="22"/>
              </w:rPr>
            </w:pPr>
            <w:r w:rsidRPr="00041A4A">
              <w:rPr>
                <w:rFonts w:ascii="Calibri" w:eastAsia="Times New Roman" w:hAnsi="Calibri" w:cs="Times New Roman"/>
                <w:b/>
                <w:bCs/>
                <w:sz w:val="22"/>
                <w:szCs w:val="22"/>
              </w:rPr>
              <w:t xml:space="preserve">A. Obtain knowledge of Mars sufficient to design and implement a human mission to Mars orbit with acceptable cost, risk, and performance. </w:t>
            </w:r>
          </w:p>
        </w:tc>
        <w:tc>
          <w:tcPr>
            <w:tcW w:w="3986" w:type="dxa"/>
            <w:vMerge w:val="restart"/>
            <w:shd w:val="clear" w:color="000000" w:fill="CCC0DA"/>
            <w:tcMar>
              <w:left w:w="43" w:type="dxa"/>
              <w:right w:w="43" w:type="dxa"/>
            </w:tcMar>
            <w:hideMark/>
          </w:tcPr>
          <w:p w14:paraId="2D111551" w14:textId="77777777" w:rsidR="00041A4A" w:rsidRPr="00041A4A" w:rsidRDefault="00041A4A" w:rsidP="00041A4A">
            <w:pPr>
              <w:rPr>
                <w:rFonts w:ascii="Calibri" w:eastAsia="Times New Roman" w:hAnsi="Calibri" w:cs="Times New Roman"/>
                <w:sz w:val="22"/>
                <w:szCs w:val="22"/>
              </w:rPr>
            </w:pPr>
            <w:r w:rsidRPr="00041A4A">
              <w:rPr>
                <w:rFonts w:ascii="Calibri" w:eastAsia="Times New Roman" w:hAnsi="Calibri" w:cs="Times New Roman"/>
                <w:b/>
                <w:bCs/>
                <w:sz w:val="22"/>
                <w:szCs w:val="22"/>
              </w:rPr>
              <w:t xml:space="preserve">A1. </w:t>
            </w:r>
            <w:r w:rsidRPr="00041A4A">
              <w:rPr>
                <w:rFonts w:ascii="Calibri" w:eastAsia="Times New Roman" w:hAnsi="Calibri" w:cs="Times New Roman"/>
                <w:sz w:val="22"/>
                <w:szCs w:val="22"/>
              </w:rPr>
              <w:t xml:space="preserve">Determine the aspects of the atmospheric state that affect aerocapture and aerobreaking for human-scale missions at Mars. </w:t>
            </w:r>
          </w:p>
        </w:tc>
        <w:tc>
          <w:tcPr>
            <w:tcW w:w="6120" w:type="dxa"/>
            <w:shd w:val="clear" w:color="000000" w:fill="E4DFEC"/>
            <w:tcMar>
              <w:left w:w="43" w:type="dxa"/>
              <w:right w:w="43" w:type="dxa"/>
            </w:tcMar>
            <w:hideMark/>
          </w:tcPr>
          <w:p w14:paraId="036B894A" w14:textId="6E407285" w:rsidR="00041A4A" w:rsidRPr="00041A4A" w:rsidRDefault="00041A4A" w:rsidP="00994AC7">
            <w:pPr>
              <w:rPr>
                <w:rFonts w:ascii="Calibri" w:eastAsia="Times New Roman" w:hAnsi="Calibri" w:cs="Times New Roman"/>
                <w:sz w:val="22"/>
                <w:szCs w:val="22"/>
              </w:rPr>
            </w:pPr>
            <w:r w:rsidRPr="00041A4A">
              <w:rPr>
                <w:rFonts w:ascii="Calibri" w:eastAsia="Times New Roman" w:hAnsi="Calibri" w:cs="Times New Roman"/>
                <w:sz w:val="22"/>
                <w:szCs w:val="22"/>
              </w:rPr>
              <w:t>1. At all</w:t>
            </w:r>
            <w:r w:rsidR="00994AC7">
              <w:rPr>
                <w:rFonts w:ascii="Calibri" w:eastAsia="Times New Roman" w:hAnsi="Calibri" w:cs="Times New Roman"/>
                <w:sz w:val="22"/>
                <w:szCs w:val="22"/>
              </w:rPr>
              <w:t xml:space="preserve"> local times, make long-term (&gt;</w:t>
            </w:r>
            <w:r w:rsidRPr="00041A4A">
              <w:rPr>
                <w:rFonts w:ascii="Calibri" w:eastAsia="Times New Roman" w:hAnsi="Calibri" w:cs="Times New Roman"/>
                <w:sz w:val="22"/>
                <w:szCs w:val="22"/>
              </w:rPr>
              <w:t>5 Mars years) observations of the global atmo</w:t>
            </w:r>
            <w:r w:rsidR="00994AC7">
              <w:rPr>
                <w:rFonts w:ascii="Calibri" w:eastAsia="Times New Roman" w:hAnsi="Calibri" w:cs="Times New Roman"/>
                <w:sz w:val="22"/>
                <w:szCs w:val="22"/>
              </w:rPr>
              <w:t>spheric temperature field from 0-</w:t>
            </w:r>
            <w:r w:rsidRPr="00041A4A">
              <w:rPr>
                <w:rFonts w:ascii="Calibri" w:eastAsia="Times New Roman" w:hAnsi="Calibri" w:cs="Times New Roman"/>
                <w:sz w:val="22"/>
                <w:szCs w:val="22"/>
              </w:rPr>
              <w:t>80 km.</w:t>
            </w:r>
          </w:p>
        </w:tc>
      </w:tr>
      <w:tr w:rsidR="00041A4A" w:rsidRPr="00041A4A" w14:paraId="36963C28" w14:textId="77777777" w:rsidTr="007812F0">
        <w:trPr>
          <w:trHeight w:val="600"/>
        </w:trPr>
        <w:tc>
          <w:tcPr>
            <w:tcW w:w="2804" w:type="dxa"/>
            <w:vMerge/>
            <w:tcMar>
              <w:left w:w="43" w:type="dxa"/>
              <w:right w:w="43" w:type="dxa"/>
            </w:tcMar>
            <w:vAlign w:val="center"/>
            <w:hideMark/>
          </w:tcPr>
          <w:p w14:paraId="44E432E1" w14:textId="77777777" w:rsidR="00041A4A" w:rsidRPr="00041A4A" w:rsidRDefault="00041A4A" w:rsidP="00041A4A">
            <w:pPr>
              <w:rPr>
                <w:rFonts w:ascii="Calibri" w:eastAsia="Times New Roman" w:hAnsi="Calibri" w:cs="Times New Roman"/>
                <w:b/>
                <w:bCs/>
                <w:sz w:val="22"/>
                <w:szCs w:val="22"/>
              </w:rPr>
            </w:pPr>
          </w:p>
        </w:tc>
        <w:tc>
          <w:tcPr>
            <w:tcW w:w="3986" w:type="dxa"/>
            <w:vMerge/>
            <w:tcMar>
              <w:left w:w="43" w:type="dxa"/>
              <w:right w:w="43" w:type="dxa"/>
            </w:tcMar>
            <w:vAlign w:val="center"/>
            <w:hideMark/>
          </w:tcPr>
          <w:p w14:paraId="0180BA28" w14:textId="77777777" w:rsidR="00041A4A" w:rsidRPr="00041A4A" w:rsidRDefault="00041A4A" w:rsidP="00041A4A">
            <w:pPr>
              <w:rPr>
                <w:rFonts w:ascii="Calibri" w:eastAsia="Times New Roman" w:hAnsi="Calibri" w:cs="Times New Roman"/>
                <w:sz w:val="22"/>
                <w:szCs w:val="22"/>
              </w:rPr>
            </w:pPr>
          </w:p>
        </w:tc>
        <w:tc>
          <w:tcPr>
            <w:tcW w:w="6120" w:type="dxa"/>
            <w:shd w:val="clear" w:color="000000" w:fill="E4DFEC"/>
            <w:tcMar>
              <w:left w:w="43" w:type="dxa"/>
              <w:right w:w="43" w:type="dxa"/>
            </w:tcMar>
            <w:hideMark/>
          </w:tcPr>
          <w:p w14:paraId="427250E5" w14:textId="77777777" w:rsidR="00041A4A" w:rsidRPr="00041A4A" w:rsidRDefault="00041A4A" w:rsidP="00041A4A">
            <w:pPr>
              <w:rPr>
                <w:rFonts w:ascii="Calibri" w:eastAsia="Times New Roman" w:hAnsi="Calibri" w:cs="Times New Roman"/>
                <w:sz w:val="22"/>
                <w:szCs w:val="22"/>
              </w:rPr>
            </w:pPr>
            <w:r w:rsidRPr="00041A4A">
              <w:rPr>
                <w:rFonts w:ascii="Calibri" w:eastAsia="Times New Roman" w:hAnsi="Calibri" w:cs="Times New Roman"/>
                <w:sz w:val="22"/>
                <w:szCs w:val="22"/>
              </w:rPr>
              <w:t>2. At all local times, make long-term global measurements of the vertical profile of aerosols between the surface and &gt;60 km.</w:t>
            </w:r>
          </w:p>
        </w:tc>
      </w:tr>
      <w:tr w:rsidR="00041A4A" w:rsidRPr="00041A4A" w14:paraId="23C345CA" w14:textId="77777777" w:rsidTr="007812F0">
        <w:trPr>
          <w:trHeight w:val="600"/>
        </w:trPr>
        <w:tc>
          <w:tcPr>
            <w:tcW w:w="2804" w:type="dxa"/>
            <w:vMerge/>
            <w:tcMar>
              <w:left w:w="43" w:type="dxa"/>
              <w:right w:w="43" w:type="dxa"/>
            </w:tcMar>
            <w:vAlign w:val="center"/>
            <w:hideMark/>
          </w:tcPr>
          <w:p w14:paraId="3C8E9D1A" w14:textId="77777777" w:rsidR="00041A4A" w:rsidRPr="00041A4A" w:rsidRDefault="00041A4A" w:rsidP="00041A4A">
            <w:pPr>
              <w:rPr>
                <w:rFonts w:ascii="Calibri" w:eastAsia="Times New Roman" w:hAnsi="Calibri" w:cs="Times New Roman"/>
                <w:b/>
                <w:bCs/>
                <w:sz w:val="22"/>
                <w:szCs w:val="22"/>
              </w:rPr>
            </w:pPr>
          </w:p>
        </w:tc>
        <w:tc>
          <w:tcPr>
            <w:tcW w:w="3986" w:type="dxa"/>
            <w:vMerge/>
            <w:tcMar>
              <w:left w:w="43" w:type="dxa"/>
              <w:right w:w="43" w:type="dxa"/>
            </w:tcMar>
            <w:vAlign w:val="center"/>
            <w:hideMark/>
          </w:tcPr>
          <w:p w14:paraId="462DCEBA" w14:textId="77777777" w:rsidR="00041A4A" w:rsidRPr="00041A4A" w:rsidRDefault="00041A4A" w:rsidP="00041A4A">
            <w:pPr>
              <w:rPr>
                <w:rFonts w:ascii="Calibri" w:eastAsia="Times New Roman" w:hAnsi="Calibri" w:cs="Times New Roman"/>
                <w:sz w:val="22"/>
                <w:szCs w:val="22"/>
              </w:rPr>
            </w:pPr>
          </w:p>
        </w:tc>
        <w:tc>
          <w:tcPr>
            <w:tcW w:w="6120" w:type="dxa"/>
            <w:shd w:val="clear" w:color="000000" w:fill="E4DFEC"/>
            <w:tcMar>
              <w:left w:w="43" w:type="dxa"/>
              <w:right w:w="43" w:type="dxa"/>
            </w:tcMar>
            <w:hideMark/>
          </w:tcPr>
          <w:p w14:paraId="66609F11" w14:textId="77777777" w:rsidR="00041A4A" w:rsidRPr="00041A4A" w:rsidRDefault="00041A4A" w:rsidP="00041A4A">
            <w:pPr>
              <w:rPr>
                <w:rFonts w:ascii="Calibri" w:eastAsia="Times New Roman" w:hAnsi="Calibri" w:cs="Times New Roman"/>
                <w:sz w:val="22"/>
                <w:szCs w:val="22"/>
              </w:rPr>
            </w:pPr>
            <w:r w:rsidRPr="00041A4A">
              <w:rPr>
                <w:rFonts w:ascii="Calibri" w:eastAsia="Times New Roman" w:hAnsi="Calibri" w:cs="Times New Roman"/>
                <w:sz w:val="22"/>
                <w:szCs w:val="22"/>
              </w:rPr>
              <w:t>3. Make long-term observations of global winds and wind direction at all local times over altitudes 15 to &gt;60 km, and including a planetary scale dust event.</w:t>
            </w:r>
          </w:p>
        </w:tc>
      </w:tr>
      <w:tr w:rsidR="007812F0" w:rsidRPr="00041A4A" w14:paraId="636BF282" w14:textId="77777777" w:rsidTr="007812F0">
        <w:trPr>
          <w:trHeight w:val="900"/>
        </w:trPr>
        <w:tc>
          <w:tcPr>
            <w:tcW w:w="2804" w:type="dxa"/>
            <w:vMerge w:val="restart"/>
            <w:shd w:val="clear" w:color="000000" w:fill="B1A0C7"/>
            <w:tcMar>
              <w:left w:w="43" w:type="dxa"/>
              <w:right w:w="43" w:type="dxa"/>
            </w:tcMar>
            <w:hideMark/>
          </w:tcPr>
          <w:p w14:paraId="494439DB" w14:textId="77777777" w:rsidR="00041A4A" w:rsidRPr="00041A4A" w:rsidRDefault="00041A4A" w:rsidP="00041A4A">
            <w:pPr>
              <w:rPr>
                <w:rFonts w:ascii="Calibri" w:eastAsia="Times New Roman" w:hAnsi="Calibri" w:cs="Times New Roman"/>
                <w:b/>
                <w:bCs/>
                <w:sz w:val="22"/>
                <w:szCs w:val="22"/>
              </w:rPr>
            </w:pPr>
            <w:r w:rsidRPr="00041A4A">
              <w:rPr>
                <w:rFonts w:ascii="Calibri" w:eastAsia="Times New Roman" w:hAnsi="Calibri" w:cs="Times New Roman"/>
                <w:b/>
                <w:bCs/>
                <w:sz w:val="22"/>
                <w:szCs w:val="22"/>
              </w:rPr>
              <w:t xml:space="preserve">B. Obtain knowledge of Mars sufficient to design and implement a human mission to the Martian surface with </w:t>
            </w:r>
            <w:r w:rsidRPr="00041A4A">
              <w:rPr>
                <w:rFonts w:ascii="Calibri" w:eastAsia="Times New Roman" w:hAnsi="Calibri" w:cs="Times New Roman"/>
                <w:b/>
                <w:bCs/>
                <w:sz w:val="22"/>
                <w:szCs w:val="22"/>
              </w:rPr>
              <w:lastRenderedPageBreak/>
              <w:t xml:space="preserve">acceptable cost, risk, and performance. </w:t>
            </w:r>
          </w:p>
        </w:tc>
        <w:tc>
          <w:tcPr>
            <w:tcW w:w="3986" w:type="dxa"/>
            <w:vMerge w:val="restart"/>
            <w:shd w:val="clear" w:color="000000" w:fill="CCC0DA"/>
            <w:tcMar>
              <w:left w:w="43" w:type="dxa"/>
              <w:right w:w="43" w:type="dxa"/>
            </w:tcMar>
            <w:hideMark/>
          </w:tcPr>
          <w:p w14:paraId="596C64D1" w14:textId="77777777" w:rsidR="00041A4A" w:rsidRPr="00041A4A" w:rsidRDefault="00041A4A" w:rsidP="00041A4A">
            <w:pPr>
              <w:rPr>
                <w:rFonts w:ascii="Calibri" w:eastAsia="Times New Roman" w:hAnsi="Calibri" w:cs="Times New Roman"/>
                <w:sz w:val="22"/>
                <w:szCs w:val="22"/>
              </w:rPr>
            </w:pPr>
            <w:r w:rsidRPr="00041A4A">
              <w:rPr>
                <w:rFonts w:ascii="Calibri" w:eastAsia="Times New Roman" w:hAnsi="Calibri" w:cs="Times New Roman"/>
                <w:b/>
                <w:bCs/>
                <w:sz w:val="22"/>
                <w:szCs w:val="22"/>
              </w:rPr>
              <w:lastRenderedPageBreak/>
              <w:t xml:space="preserve">B1. </w:t>
            </w:r>
            <w:r w:rsidRPr="00041A4A">
              <w:rPr>
                <w:rFonts w:ascii="Calibri" w:eastAsia="Times New Roman" w:hAnsi="Calibri" w:cs="Times New Roman"/>
                <w:sz w:val="22"/>
                <w:szCs w:val="22"/>
              </w:rPr>
              <w:t xml:space="preserve">Determine the aspects of the atmospheric state that affect Entry, Descent, and Landing (EDL) design, or atmospheric electricity that may pose a risk </w:t>
            </w:r>
            <w:r w:rsidRPr="00041A4A">
              <w:rPr>
                <w:rFonts w:ascii="Calibri" w:eastAsia="Times New Roman" w:hAnsi="Calibri" w:cs="Times New Roman"/>
                <w:sz w:val="22"/>
                <w:szCs w:val="22"/>
              </w:rPr>
              <w:lastRenderedPageBreak/>
              <w:t>to ascent vehicles, ground systems, and human explorers.</w:t>
            </w:r>
          </w:p>
        </w:tc>
        <w:tc>
          <w:tcPr>
            <w:tcW w:w="6120" w:type="dxa"/>
            <w:shd w:val="clear" w:color="000000" w:fill="E4DFEC"/>
            <w:tcMar>
              <w:left w:w="43" w:type="dxa"/>
              <w:right w:w="43" w:type="dxa"/>
            </w:tcMar>
            <w:hideMark/>
          </w:tcPr>
          <w:p w14:paraId="2E649319" w14:textId="77777777" w:rsidR="00041A4A" w:rsidRPr="00041A4A" w:rsidRDefault="00041A4A" w:rsidP="00041A4A">
            <w:pPr>
              <w:rPr>
                <w:rFonts w:ascii="Calibri" w:eastAsia="Times New Roman" w:hAnsi="Calibri" w:cs="Times New Roman"/>
                <w:sz w:val="22"/>
                <w:szCs w:val="22"/>
              </w:rPr>
            </w:pPr>
            <w:r w:rsidRPr="00041A4A">
              <w:rPr>
                <w:rFonts w:ascii="Calibri" w:eastAsia="Times New Roman" w:hAnsi="Calibri" w:cs="Times New Roman"/>
                <w:sz w:val="22"/>
                <w:szCs w:val="22"/>
              </w:rPr>
              <w:lastRenderedPageBreak/>
              <w:t xml:space="preserve">1. Globally monitor the dust and aerosol activity, especially large dust events, to create a long-term dust activity climatology (&gt; 10 Mars years) capturing the </w:t>
            </w:r>
            <w:proofErr w:type="spellStart"/>
            <w:r w:rsidRPr="00041A4A">
              <w:rPr>
                <w:rFonts w:ascii="Calibri" w:eastAsia="Times New Roman" w:hAnsi="Calibri" w:cs="Times New Roman"/>
                <w:sz w:val="22"/>
                <w:szCs w:val="22"/>
              </w:rPr>
              <w:t>frequence</w:t>
            </w:r>
            <w:proofErr w:type="spellEnd"/>
            <w:r w:rsidRPr="00041A4A">
              <w:rPr>
                <w:rFonts w:ascii="Calibri" w:eastAsia="Times New Roman" w:hAnsi="Calibri" w:cs="Times New Roman"/>
                <w:sz w:val="22"/>
                <w:szCs w:val="22"/>
              </w:rPr>
              <w:t xml:space="preserve"> of all events and defining the duration, horizontal extent, and evolution of extreme events.</w:t>
            </w:r>
          </w:p>
        </w:tc>
      </w:tr>
      <w:tr w:rsidR="00041A4A" w:rsidRPr="00041A4A" w14:paraId="18FD2A0A" w14:textId="77777777" w:rsidTr="007812F0">
        <w:trPr>
          <w:trHeight w:val="900"/>
        </w:trPr>
        <w:tc>
          <w:tcPr>
            <w:tcW w:w="2804" w:type="dxa"/>
            <w:vMerge/>
            <w:tcMar>
              <w:left w:w="43" w:type="dxa"/>
              <w:right w:w="43" w:type="dxa"/>
            </w:tcMar>
            <w:vAlign w:val="center"/>
            <w:hideMark/>
          </w:tcPr>
          <w:p w14:paraId="77306A3C" w14:textId="77777777" w:rsidR="00041A4A" w:rsidRPr="00041A4A" w:rsidRDefault="00041A4A" w:rsidP="00041A4A">
            <w:pPr>
              <w:rPr>
                <w:rFonts w:ascii="Calibri" w:eastAsia="Times New Roman" w:hAnsi="Calibri" w:cs="Times New Roman"/>
                <w:b/>
                <w:bCs/>
                <w:sz w:val="22"/>
                <w:szCs w:val="22"/>
              </w:rPr>
            </w:pPr>
          </w:p>
        </w:tc>
        <w:tc>
          <w:tcPr>
            <w:tcW w:w="3986" w:type="dxa"/>
            <w:vMerge/>
            <w:tcMar>
              <w:left w:w="43" w:type="dxa"/>
              <w:right w:w="43" w:type="dxa"/>
            </w:tcMar>
            <w:vAlign w:val="center"/>
            <w:hideMark/>
          </w:tcPr>
          <w:p w14:paraId="17686AA6" w14:textId="77777777" w:rsidR="00041A4A" w:rsidRPr="00041A4A" w:rsidRDefault="00041A4A" w:rsidP="00041A4A">
            <w:pPr>
              <w:rPr>
                <w:rFonts w:ascii="Calibri" w:eastAsia="Times New Roman" w:hAnsi="Calibri" w:cs="Times New Roman"/>
                <w:sz w:val="22"/>
                <w:szCs w:val="22"/>
              </w:rPr>
            </w:pPr>
          </w:p>
        </w:tc>
        <w:tc>
          <w:tcPr>
            <w:tcW w:w="6120" w:type="dxa"/>
            <w:shd w:val="clear" w:color="000000" w:fill="E4DFEC"/>
            <w:tcMar>
              <w:left w:w="43" w:type="dxa"/>
              <w:right w:w="43" w:type="dxa"/>
            </w:tcMar>
            <w:hideMark/>
          </w:tcPr>
          <w:p w14:paraId="1BD01688" w14:textId="77777777" w:rsidR="00041A4A" w:rsidRPr="00041A4A" w:rsidRDefault="00041A4A" w:rsidP="00041A4A">
            <w:pPr>
              <w:rPr>
                <w:rFonts w:ascii="Calibri" w:eastAsia="Times New Roman" w:hAnsi="Calibri" w:cs="Times New Roman"/>
                <w:sz w:val="22"/>
                <w:szCs w:val="22"/>
              </w:rPr>
            </w:pPr>
            <w:r w:rsidRPr="00041A4A">
              <w:rPr>
                <w:rFonts w:ascii="Calibri" w:eastAsia="Times New Roman" w:hAnsi="Calibri" w:cs="Times New Roman"/>
                <w:sz w:val="22"/>
                <w:szCs w:val="22"/>
              </w:rPr>
              <w:t>3. Make temperature and aerosol profile observations under dusty conditions (including within the core of a global dust storm) from the surface to 20 km (40 km in a great dust storm) with a vertical resolution of &lt;5 km.</w:t>
            </w:r>
          </w:p>
        </w:tc>
      </w:tr>
      <w:tr w:rsidR="00041A4A" w:rsidRPr="00041A4A" w14:paraId="42D42305" w14:textId="77777777" w:rsidTr="007812F0">
        <w:trPr>
          <w:trHeight w:val="600"/>
        </w:trPr>
        <w:tc>
          <w:tcPr>
            <w:tcW w:w="2804" w:type="dxa"/>
            <w:vMerge/>
            <w:tcMar>
              <w:left w:w="43" w:type="dxa"/>
              <w:right w:w="43" w:type="dxa"/>
            </w:tcMar>
            <w:vAlign w:val="center"/>
            <w:hideMark/>
          </w:tcPr>
          <w:p w14:paraId="2D8D4DB9" w14:textId="77777777" w:rsidR="00041A4A" w:rsidRPr="00041A4A" w:rsidRDefault="00041A4A" w:rsidP="00041A4A">
            <w:pPr>
              <w:rPr>
                <w:rFonts w:ascii="Calibri" w:eastAsia="Times New Roman" w:hAnsi="Calibri" w:cs="Times New Roman"/>
                <w:b/>
                <w:bCs/>
                <w:sz w:val="22"/>
                <w:szCs w:val="22"/>
              </w:rPr>
            </w:pPr>
          </w:p>
        </w:tc>
        <w:tc>
          <w:tcPr>
            <w:tcW w:w="3986" w:type="dxa"/>
            <w:shd w:val="clear" w:color="000000" w:fill="CCC0DA"/>
            <w:tcMar>
              <w:left w:w="43" w:type="dxa"/>
              <w:right w:w="43" w:type="dxa"/>
            </w:tcMar>
            <w:hideMark/>
          </w:tcPr>
          <w:p w14:paraId="20EB76FE" w14:textId="77777777" w:rsidR="00041A4A" w:rsidRPr="00041A4A" w:rsidRDefault="00041A4A" w:rsidP="00041A4A">
            <w:pPr>
              <w:rPr>
                <w:rFonts w:ascii="Calibri" w:eastAsia="Times New Roman" w:hAnsi="Calibri" w:cs="Times New Roman"/>
                <w:sz w:val="22"/>
                <w:szCs w:val="22"/>
              </w:rPr>
            </w:pPr>
            <w:r w:rsidRPr="00041A4A">
              <w:rPr>
                <w:rFonts w:ascii="Calibri" w:eastAsia="Times New Roman" w:hAnsi="Calibri" w:cs="Times New Roman"/>
                <w:b/>
                <w:bCs/>
                <w:sz w:val="22"/>
                <w:szCs w:val="22"/>
              </w:rPr>
              <w:t>B3.</w:t>
            </w:r>
            <w:r w:rsidRPr="00041A4A">
              <w:rPr>
                <w:rFonts w:ascii="Calibri" w:eastAsia="Times New Roman" w:hAnsi="Calibri" w:cs="Times New Roman"/>
                <w:sz w:val="22"/>
                <w:szCs w:val="22"/>
              </w:rPr>
              <w:t xml:space="preserve"> Determine the Martian environmental niches that meet the definition of “Special Region.” </w:t>
            </w:r>
          </w:p>
        </w:tc>
        <w:tc>
          <w:tcPr>
            <w:tcW w:w="6120" w:type="dxa"/>
            <w:shd w:val="clear" w:color="000000" w:fill="E4DFEC"/>
            <w:tcMar>
              <w:left w:w="43" w:type="dxa"/>
              <w:right w:w="43" w:type="dxa"/>
            </w:tcMar>
            <w:hideMark/>
          </w:tcPr>
          <w:p w14:paraId="0440BE60" w14:textId="77777777" w:rsidR="00041A4A" w:rsidRPr="00041A4A" w:rsidRDefault="00041A4A" w:rsidP="00041A4A">
            <w:pPr>
              <w:rPr>
                <w:rFonts w:ascii="Calibri" w:eastAsia="Times New Roman" w:hAnsi="Calibri" w:cs="Times New Roman"/>
                <w:sz w:val="22"/>
                <w:szCs w:val="22"/>
              </w:rPr>
            </w:pPr>
            <w:r w:rsidRPr="00041A4A">
              <w:rPr>
                <w:rFonts w:ascii="Calibri" w:eastAsia="Times New Roman" w:hAnsi="Calibri" w:cs="Times New Roman"/>
                <w:sz w:val="22"/>
                <w:szCs w:val="22"/>
              </w:rPr>
              <w:t>1. Map the distribution of both naturally occurring Special Regions, and regions with the potential for spacecraft-induced Special Regions, as defined by COSPAR5.</w:t>
            </w:r>
          </w:p>
        </w:tc>
      </w:tr>
      <w:tr w:rsidR="00041A4A" w:rsidRPr="00041A4A" w14:paraId="1538D6ED" w14:textId="77777777" w:rsidTr="007812F0">
        <w:trPr>
          <w:trHeight w:val="600"/>
        </w:trPr>
        <w:tc>
          <w:tcPr>
            <w:tcW w:w="2804" w:type="dxa"/>
            <w:vMerge/>
            <w:tcMar>
              <w:left w:w="43" w:type="dxa"/>
              <w:right w:w="43" w:type="dxa"/>
            </w:tcMar>
            <w:vAlign w:val="center"/>
            <w:hideMark/>
          </w:tcPr>
          <w:p w14:paraId="4B458EFF" w14:textId="77777777" w:rsidR="00041A4A" w:rsidRPr="00041A4A" w:rsidRDefault="00041A4A" w:rsidP="00041A4A">
            <w:pPr>
              <w:rPr>
                <w:rFonts w:ascii="Calibri" w:eastAsia="Times New Roman" w:hAnsi="Calibri" w:cs="Times New Roman"/>
                <w:b/>
                <w:bCs/>
                <w:sz w:val="22"/>
                <w:szCs w:val="22"/>
              </w:rPr>
            </w:pPr>
          </w:p>
        </w:tc>
        <w:tc>
          <w:tcPr>
            <w:tcW w:w="3986" w:type="dxa"/>
            <w:vMerge w:val="restart"/>
            <w:shd w:val="clear" w:color="000000" w:fill="CCC0DA"/>
            <w:tcMar>
              <w:left w:w="43" w:type="dxa"/>
              <w:right w:w="43" w:type="dxa"/>
            </w:tcMar>
            <w:hideMark/>
          </w:tcPr>
          <w:p w14:paraId="468BBADB" w14:textId="77777777" w:rsidR="00041A4A" w:rsidRPr="00041A4A" w:rsidRDefault="00041A4A" w:rsidP="00041A4A">
            <w:pPr>
              <w:rPr>
                <w:rFonts w:ascii="Calibri" w:eastAsia="Times New Roman" w:hAnsi="Calibri" w:cs="Times New Roman"/>
                <w:sz w:val="22"/>
                <w:szCs w:val="22"/>
              </w:rPr>
            </w:pPr>
            <w:r w:rsidRPr="00041A4A">
              <w:rPr>
                <w:rFonts w:ascii="Calibri" w:eastAsia="Times New Roman" w:hAnsi="Calibri" w:cs="Times New Roman"/>
                <w:b/>
                <w:bCs/>
                <w:sz w:val="22"/>
                <w:szCs w:val="22"/>
              </w:rPr>
              <w:t xml:space="preserve">B5. </w:t>
            </w:r>
            <w:r w:rsidRPr="00041A4A">
              <w:rPr>
                <w:rFonts w:ascii="Calibri" w:eastAsia="Times New Roman" w:hAnsi="Calibri" w:cs="Times New Roman"/>
                <w:sz w:val="22"/>
                <w:szCs w:val="22"/>
              </w:rPr>
              <w:t>Assess landing site-related hazards, including those related to safe landing and safe operations (including trafficability) within the possible area to be accessed by elements of a human mission.</w:t>
            </w:r>
          </w:p>
        </w:tc>
        <w:tc>
          <w:tcPr>
            <w:tcW w:w="6120" w:type="dxa"/>
            <w:shd w:val="clear" w:color="000000" w:fill="E4DFEC"/>
            <w:tcMar>
              <w:left w:w="43" w:type="dxa"/>
              <w:right w:w="43" w:type="dxa"/>
            </w:tcMar>
            <w:hideMark/>
          </w:tcPr>
          <w:p w14:paraId="798C44D0" w14:textId="77777777" w:rsidR="00041A4A" w:rsidRPr="00041A4A" w:rsidRDefault="00041A4A" w:rsidP="00041A4A">
            <w:pPr>
              <w:rPr>
                <w:rFonts w:ascii="Calibri" w:eastAsia="Times New Roman" w:hAnsi="Calibri" w:cs="Times New Roman"/>
                <w:sz w:val="22"/>
                <w:szCs w:val="22"/>
              </w:rPr>
            </w:pPr>
            <w:r w:rsidRPr="00041A4A">
              <w:rPr>
                <w:rFonts w:ascii="Calibri" w:eastAsia="Times New Roman" w:hAnsi="Calibri" w:cs="Times New Roman"/>
                <w:sz w:val="22"/>
                <w:szCs w:val="22"/>
              </w:rPr>
              <w:t>1. Image selected potential landing sites to sufficient resolution to detect and characterize hazards to both landing and trafficability at the scale of the relevant landed systems.</w:t>
            </w:r>
          </w:p>
        </w:tc>
      </w:tr>
      <w:tr w:rsidR="00041A4A" w:rsidRPr="00041A4A" w14:paraId="0573E474" w14:textId="77777777" w:rsidTr="007812F0">
        <w:trPr>
          <w:trHeight w:val="600"/>
        </w:trPr>
        <w:tc>
          <w:tcPr>
            <w:tcW w:w="2804" w:type="dxa"/>
            <w:vMerge/>
            <w:tcMar>
              <w:left w:w="43" w:type="dxa"/>
              <w:right w:w="43" w:type="dxa"/>
            </w:tcMar>
            <w:vAlign w:val="center"/>
            <w:hideMark/>
          </w:tcPr>
          <w:p w14:paraId="409A0336" w14:textId="77777777" w:rsidR="00041A4A" w:rsidRPr="00041A4A" w:rsidRDefault="00041A4A" w:rsidP="00041A4A">
            <w:pPr>
              <w:rPr>
                <w:rFonts w:ascii="Calibri" w:eastAsia="Times New Roman" w:hAnsi="Calibri" w:cs="Times New Roman"/>
                <w:b/>
                <w:bCs/>
                <w:sz w:val="22"/>
                <w:szCs w:val="22"/>
              </w:rPr>
            </w:pPr>
          </w:p>
        </w:tc>
        <w:tc>
          <w:tcPr>
            <w:tcW w:w="3986" w:type="dxa"/>
            <w:vMerge/>
            <w:tcMar>
              <w:left w:w="43" w:type="dxa"/>
              <w:right w:w="43" w:type="dxa"/>
            </w:tcMar>
            <w:vAlign w:val="center"/>
            <w:hideMark/>
          </w:tcPr>
          <w:p w14:paraId="6F7A0289" w14:textId="77777777" w:rsidR="00041A4A" w:rsidRPr="00041A4A" w:rsidRDefault="00041A4A" w:rsidP="00041A4A">
            <w:pPr>
              <w:rPr>
                <w:rFonts w:ascii="Calibri" w:eastAsia="Times New Roman" w:hAnsi="Calibri" w:cs="Times New Roman"/>
                <w:sz w:val="22"/>
                <w:szCs w:val="22"/>
              </w:rPr>
            </w:pPr>
          </w:p>
        </w:tc>
        <w:tc>
          <w:tcPr>
            <w:tcW w:w="6120" w:type="dxa"/>
            <w:shd w:val="clear" w:color="000000" w:fill="E4DFEC"/>
            <w:tcMar>
              <w:left w:w="43" w:type="dxa"/>
              <w:right w:w="43" w:type="dxa"/>
            </w:tcMar>
            <w:hideMark/>
          </w:tcPr>
          <w:p w14:paraId="36C02C65" w14:textId="77777777" w:rsidR="00041A4A" w:rsidRPr="00041A4A" w:rsidRDefault="00041A4A" w:rsidP="00041A4A">
            <w:pPr>
              <w:rPr>
                <w:rFonts w:ascii="Calibri" w:eastAsia="Times New Roman" w:hAnsi="Calibri" w:cs="Times New Roman"/>
                <w:sz w:val="22"/>
                <w:szCs w:val="22"/>
              </w:rPr>
            </w:pPr>
            <w:r w:rsidRPr="00041A4A">
              <w:rPr>
                <w:rFonts w:ascii="Calibri" w:eastAsia="Times New Roman" w:hAnsi="Calibri" w:cs="Times New Roman"/>
                <w:sz w:val="22"/>
                <w:szCs w:val="22"/>
              </w:rPr>
              <w:t>2. Determine regolith physical properties and structure, gas permeability of the regolith and the chemistry and mineralogy of the regolith, including ice contents.</w:t>
            </w:r>
          </w:p>
        </w:tc>
      </w:tr>
      <w:tr w:rsidR="007812F0" w:rsidRPr="00041A4A" w14:paraId="2D0601B9" w14:textId="77777777" w:rsidTr="007812F0">
        <w:trPr>
          <w:trHeight w:val="1200"/>
        </w:trPr>
        <w:tc>
          <w:tcPr>
            <w:tcW w:w="2804" w:type="dxa"/>
            <w:vMerge/>
            <w:tcMar>
              <w:left w:w="43" w:type="dxa"/>
              <w:right w:w="43" w:type="dxa"/>
            </w:tcMar>
            <w:vAlign w:val="center"/>
            <w:hideMark/>
          </w:tcPr>
          <w:p w14:paraId="29E04839" w14:textId="77777777" w:rsidR="00041A4A" w:rsidRPr="00041A4A" w:rsidRDefault="00041A4A" w:rsidP="00041A4A">
            <w:pPr>
              <w:rPr>
                <w:rFonts w:ascii="Calibri" w:eastAsia="Times New Roman" w:hAnsi="Calibri" w:cs="Times New Roman"/>
                <w:b/>
                <w:bCs/>
                <w:sz w:val="22"/>
                <w:szCs w:val="22"/>
              </w:rPr>
            </w:pPr>
          </w:p>
        </w:tc>
        <w:tc>
          <w:tcPr>
            <w:tcW w:w="3986" w:type="dxa"/>
            <w:shd w:val="clear" w:color="000000" w:fill="CCC0DA"/>
            <w:tcMar>
              <w:left w:w="43" w:type="dxa"/>
              <w:right w:w="43" w:type="dxa"/>
            </w:tcMar>
            <w:hideMark/>
          </w:tcPr>
          <w:p w14:paraId="1C3F71E0" w14:textId="2F34283D" w:rsidR="00041A4A" w:rsidRPr="00041A4A" w:rsidRDefault="00041A4A" w:rsidP="007812F0">
            <w:pPr>
              <w:rPr>
                <w:rFonts w:ascii="Calibri" w:eastAsia="Times New Roman" w:hAnsi="Calibri" w:cs="Times New Roman"/>
                <w:sz w:val="22"/>
                <w:szCs w:val="22"/>
              </w:rPr>
            </w:pPr>
            <w:r w:rsidRPr="00041A4A">
              <w:rPr>
                <w:rFonts w:ascii="Calibri" w:eastAsia="Times New Roman" w:hAnsi="Calibri" w:cs="Times New Roman"/>
                <w:b/>
                <w:bCs/>
                <w:sz w:val="22"/>
                <w:szCs w:val="22"/>
              </w:rPr>
              <w:t xml:space="preserve">B7. </w:t>
            </w:r>
            <w:r w:rsidRPr="00041A4A">
              <w:rPr>
                <w:rFonts w:ascii="Calibri" w:eastAsia="Times New Roman" w:hAnsi="Calibri" w:cs="Times New Roman"/>
                <w:sz w:val="22"/>
                <w:szCs w:val="22"/>
              </w:rPr>
              <w:t xml:space="preserve">Characterize the particulates that could be transported to hardware and infrastructure through the air, and that could affect engineering performance and in situ lifetime. </w:t>
            </w:r>
          </w:p>
        </w:tc>
        <w:tc>
          <w:tcPr>
            <w:tcW w:w="6120" w:type="dxa"/>
            <w:shd w:val="clear" w:color="000000" w:fill="E4DFEC"/>
            <w:tcMar>
              <w:left w:w="43" w:type="dxa"/>
              <w:right w:w="43" w:type="dxa"/>
            </w:tcMar>
            <w:hideMark/>
          </w:tcPr>
          <w:p w14:paraId="49005692" w14:textId="019BD52E" w:rsidR="00041A4A" w:rsidRPr="00041A4A" w:rsidRDefault="00994AC7" w:rsidP="00041A4A">
            <w:pPr>
              <w:rPr>
                <w:rFonts w:ascii="Calibri" w:eastAsia="Times New Roman" w:hAnsi="Calibri" w:cs="Times New Roman"/>
                <w:sz w:val="22"/>
                <w:szCs w:val="22"/>
              </w:rPr>
            </w:pPr>
            <w:r w:rsidRPr="00041A4A">
              <w:rPr>
                <w:rFonts w:ascii="Calibri" w:eastAsia="Times New Roman" w:hAnsi="Calibri" w:cs="Times New Roman"/>
                <w:sz w:val="22"/>
                <w:szCs w:val="22"/>
              </w:rPr>
              <w:t>3. Determine the column abundance and size-frequency distribution, resolved at less than scale height, of dust particles in the Martian atmosphere.</w:t>
            </w:r>
          </w:p>
        </w:tc>
      </w:tr>
      <w:tr w:rsidR="007812F0" w:rsidRPr="00041A4A" w14:paraId="7CCF9B23" w14:textId="77777777" w:rsidTr="007812F0">
        <w:trPr>
          <w:trHeight w:val="600"/>
        </w:trPr>
        <w:tc>
          <w:tcPr>
            <w:tcW w:w="2804" w:type="dxa"/>
            <w:vMerge w:val="restart"/>
            <w:shd w:val="clear" w:color="000000" w:fill="B1A0C7"/>
            <w:tcMar>
              <w:left w:w="43" w:type="dxa"/>
              <w:right w:w="43" w:type="dxa"/>
            </w:tcMar>
            <w:hideMark/>
          </w:tcPr>
          <w:p w14:paraId="6BA0FDE1" w14:textId="77777777" w:rsidR="00041A4A" w:rsidRPr="00041A4A" w:rsidRDefault="00041A4A" w:rsidP="00041A4A">
            <w:pPr>
              <w:rPr>
                <w:rFonts w:ascii="Calibri" w:eastAsia="Times New Roman" w:hAnsi="Calibri" w:cs="Times New Roman"/>
                <w:b/>
                <w:bCs/>
                <w:sz w:val="22"/>
                <w:szCs w:val="22"/>
              </w:rPr>
            </w:pPr>
            <w:r w:rsidRPr="00041A4A">
              <w:rPr>
                <w:rFonts w:ascii="Calibri" w:eastAsia="Times New Roman" w:hAnsi="Calibri" w:cs="Times New Roman"/>
                <w:b/>
                <w:bCs/>
                <w:sz w:val="22"/>
                <w:szCs w:val="22"/>
              </w:rPr>
              <w:t>C. Obtain knowledge of Mars sufficient to design and implement a human mission to the surface of either Phobos or Deimos (P/D) with acceptable cost, risk, and performance.</w:t>
            </w:r>
          </w:p>
        </w:tc>
        <w:tc>
          <w:tcPr>
            <w:tcW w:w="3986" w:type="dxa"/>
            <w:vMerge w:val="restart"/>
            <w:shd w:val="clear" w:color="000000" w:fill="CCC0DA"/>
            <w:tcMar>
              <w:left w:w="43" w:type="dxa"/>
              <w:right w:w="43" w:type="dxa"/>
            </w:tcMar>
            <w:hideMark/>
          </w:tcPr>
          <w:p w14:paraId="1A3882AC" w14:textId="77777777" w:rsidR="00041A4A" w:rsidRPr="00041A4A" w:rsidRDefault="00041A4A" w:rsidP="00041A4A">
            <w:pPr>
              <w:rPr>
                <w:rFonts w:ascii="Calibri" w:eastAsia="Times New Roman" w:hAnsi="Calibri" w:cs="Times New Roman"/>
                <w:sz w:val="22"/>
                <w:szCs w:val="22"/>
              </w:rPr>
            </w:pPr>
            <w:r w:rsidRPr="00041A4A">
              <w:rPr>
                <w:rFonts w:ascii="Calibri" w:eastAsia="Times New Roman" w:hAnsi="Calibri" w:cs="Times New Roman"/>
                <w:b/>
                <w:bCs/>
                <w:sz w:val="22"/>
                <w:szCs w:val="22"/>
              </w:rPr>
              <w:t xml:space="preserve">C1. </w:t>
            </w:r>
            <w:r w:rsidRPr="00041A4A">
              <w:rPr>
                <w:rFonts w:ascii="Calibri" w:eastAsia="Times New Roman" w:hAnsi="Calibri" w:cs="Times New Roman"/>
                <w:sz w:val="22"/>
                <w:szCs w:val="22"/>
              </w:rPr>
              <w:t>Understand the geological, compositional, and geophysical properties of P/D sufficient to establish specific scientific objectives, operations planning, and any potentially available resources.</w:t>
            </w:r>
          </w:p>
        </w:tc>
        <w:tc>
          <w:tcPr>
            <w:tcW w:w="6120" w:type="dxa"/>
            <w:shd w:val="clear" w:color="000000" w:fill="E4DFEC"/>
            <w:tcMar>
              <w:left w:w="43" w:type="dxa"/>
              <w:right w:w="43" w:type="dxa"/>
            </w:tcMar>
            <w:hideMark/>
          </w:tcPr>
          <w:p w14:paraId="04F9C38D" w14:textId="77777777" w:rsidR="00041A4A" w:rsidRPr="00041A4A" w:rsidRDefault="00041A4A" w:rsidP="00041A4A">
            <w:pPr>
              <w:rPr>
                <w:rFonts w:ascii="Calibri" w:eastAsia="Times New Roman" w:hAnsi="Calibri" w:cs="Times New Roman"/>
                <w:sz w:val="22"/>
                <w:szCs w:val="22"/>
              </w:rPr>
            </w:pPr>
            <w:r w:rsidRPr="00041A4A">
              <w:rPr>
                <w:rFonts w:ascii="Calibri" w:eastAsia="Times New Roman" w:hAnsi="Calibri" w:cs="Times New Roman"/>
                <w:sz w:val="22"/>
                <w:szCs w:val="22"/>
              </w:rPr>
              <w:t>1. Determine the elemental and mineralogical composition of the surface and near-surface of P/D.</w:t>
            </w:r>
          </w:p>
        </w:tc>
      </w:tr>
      <w:tr w:rsidR="00041A4A" w:rsidRPr="00041A4A" w14:paraId="6140FE2D" w14:textId="77777777" w:rsidTr="007812F0">
        <w:trPr>
          <w:trHeight w:val="600"/>
        </w:trPr>
        <w:tc>
          <w:tcPr>
            <w:tcW w:w="2804" w:type="dxa"/>
            <w:vMerge/>
            <w:tcMar>
              <w:left w:w="43" w:type="dxa"/>
              <w:right w:w="43" w:type="dxa"/>
            </w:tcMar>
            <w:vAlign w:val="center"/>
            <w:hideMark/>
          </w:tcPr>
          <w:p w14:paraId="437F8048" w14:textId="77777777" w:rsidR="00041A4A" w:rsidRPr="00041A4A" w:rsidRDefault="00041A4A" w:rsidP="00041A4A">
            <w:pPr>
              <w:rPr>
                <w:rFonts w:ascii="Calibri" w:eastAsia="Times New Roman" w:hAnsi="Calibri" w:cs="Times New Roman"/>
                <w:b/>
                <w:bCs/>
                <w:sz w:val="22"/>
                <w:szCs w:val="22"/>
              </w:rPr>
            </w:pPr>
          </w:p>
        </w:tc>
        <w:tc>
          <w:tcPr>
            <w:tcW w:w="3986" w:type="dxa"/>
            <w:vMerge/>
            <w:tcMar>
              <w:left w:w="43" w:type="dxa"/>
              <w:right w:w="43" w:type="dxa"/>
            </w:tcMar>
            <w:vAlign w:val="center"/>
            <w:hideMark/>
          </w:tcPr>
          <w:p w14:paraId="0D6919A9" w14:textId="77777777" w:rsidR="00041A4A" w:rsidRPr="00041A4A" w:rsidRDefault="00041A4A" w:rsidP="00041A4A">
            <w:pPr>
              <w:rPr>
                <w:rFonts w:ascii="Calibri" w:eastAsia="Times New Roman" w:hAnsi="Calibri" w:cs="Times New Roman"/>
                <w:sz w:val="22"/>
                <w:szCs w:val="22"/>
              </w:rPr>
            </w:pPr>
          </w:p>
        </w:tc>
        <w:tc>
          <w:tcPr>
            <w:tcW w:w="6120" w:type="dxa"/>
            <w:shd w:val="clear" w:color="000000" w:fill="E4DFEC"/>
            <w:tcMar>
              <w:left w:w="43" w:type="dxa"/>
              <w:right w:w="43" w:type="dxa"/>
            </w:tcMar>
            <w:hideMark/>
          </w:tcPr>
          <w:p w14:paraId="140A1129" w14:textId="77777777" w:rsidR="00041A4A" w:rsidRPr="00041A4A" w:rsidRDefault="00041A4A" w:rsidP="00041A4A">
            <w:pPr>
              <w:rPr>
                <w:rFonts w:ascii="Calibri" w:eastAsia="Times New Roman" w:hAnsi="Calibri" w:cs="Times New Roman"/>
                <w:sz w:val="22"/>
                <w:szCs w:val="22"/>
              </w:rPr>
            </w:pPr>
            <w:r w:rsidRPr="00041A4A">
              <w:rPr>
                <w:rFonts w:ascii="Calibri" w:eastAsia="Times New Roman" w:hAnsi="Calibri" w:cs="Times New Roman"/>
                <w:sz w:val="22"/>
                <w:szCs w:val="22"/>
              </w:rPr>
              <w:t>2. Identify geologic units for science and exploration and materials for future in situ resource utilization operations.</w:t>
            </w:r>
          </w:p>
        </w:tc>
      </w:tr>
      <w:tr w:rsidR="00041A4A" w:rsidRPr="00041A4A" w14:paraId="76A226D4" w14:textId="77777777" w:rsidTr="007812F0">
        <w:trPr>
          <w:trHeight w:val="600"/>
        </w:trPr>
        <w:tc>
          <w:tcPr>
            <w:tcW w:w="2804" w:type="dxa"/>
            <w:vMerge/>
            <w:tcMar>
              <w:left w:w="43" w:type="dxa"/>
              <w:right w:w="43" w:type="dxa"/>
            </w:tcMar>
            <w:vAlign w:val="center"/>
            <w:hideMark/>
          </w:tcPr>
          <w:p w14:paraId="1563EB9A" w14:textId="77777777" w:rsidR="00041A4A" w:rsidRPr="00041A4A" w:rsidRDefault="00041A4A" w:rsidP="00041A4A">
            <w:pPr>
              <w:rPr>
                <w:rFonts w:ascii="Calibri" w:eastAsia="Times New Roman" w:hAnsi="Calibri" w:cs="Times New Roman"/>
                <w:b/>
                <w:bCs/>
                <w:sz w:val="22"/>
                <w:szCs w:val="22"/>
              </w:rPr>
            </w:pPr>
          </w:p>
        </w:tc>
        <w:tc>
          <w:tcPr>
            <w:tcW w:w="3986" w:type="dxa"/>
            <w:vMerge/>
            <w:tcMar>
              <w:left w:w="43" w:type="dxa"/>
              <w:right w:w="43" w:type="dxa"/>
            </w:tcMar>
            <w:vAlign w:val="center"/>
            <w:hideMark/>
          </w:tcPr>
          <w:p w14:paraId="355231F6" w14:textId="77777777" w:rsidR="00041A4A" w:rsidRPr="00041A4A" w:rsidRDefault="00041A4A" w:rsidP="00041A4A">
            <w:pPr>
              <w:rPr>
                <w:rFonts w:ascii="Calibri" w:eastAsia="Times New Roman" w:hAnsi="Calibri" w:cs="Times New Roman"/>
                <w:sz w:val="22"/>
                <w:szCs w:val="22"/>
              </w:rPr>
            </w:pPr>
          </w:p>
        </w:tc>
        <w:tc>
          <w:tcPr>
            <w:tcW w:w="6120" w:type="dxa"/>
            <w:shd w:val="clear" w:color="000000" w:fill="E4DFEC"/>
            <w:tcMar>
              <w:left w:w="43" w:type="dxa"/>
              <w:right w:w="43" w:type="dxa"/>
            </w:tcMar>
            <w:hideMark/>
          </w:tcPr>
          <w:p w14:paraId="2D537AFE" w14:textId="77777777" w:rsidR="00041A4A" w:rsidRPr="00041A4A" w:rsidRDefault="00041A4A" w:rsidP="00041A4A">
            <w:pPr>
              <w:rPr>
                <w:rFonts w:ascii="Calibri" w:eastAsia="Times New Roman" w:hAnsi="Calibri" w:cs="Times New Roman"/>
                <w:sz w:val="22"/>
                <w:szCs w:val="22"/>
              </w:rPr>
            </w:pPr>
            <w:r w:rsidRPr="00041A4A">
              <w:rPr>
                <w:rFonts w:ascii="Calibri" w:eastAsia="Times New Roman" w:hAnsi="Calibri" w:cs="Times New Roman"/>
                <w:sz w:val="22"/>
                <w:szCs w:val="22"/>
              </w:rPr>
              <w:t>3. Determine the gravitational field to a sufficiently high degree and order to make inferences regarding the internal structure and mass concentrations of P/D.</w:t>
            </w:r>
          </w:p>
        </w:tc>
      </w:tr>
      <w:tr w:rsidR="007812F0" w:rsidRPr="00041A4A" w14:paraId="4ED11C14" w14:textId="77777777" w:rsidTr="007812F0">
        <w:trPr>
          <w:trHeight w:val="600"/>
        </w:trPr>
        <w:tc>
          <w:tcPr>
            <w:tcW w:w="2804" w:type="dxa"/>
            <w:shd w:val="clear" w:color="000000" w:fill="B1A0C7"/>
            <w:tcMar>
              <w:left w:w="43" w:type="dxa"/>
              <w:right w:w="43" w:type="dxa"/>
            </w:tcMar>
            <w:hideMark/>
          </w:tcPr>
          <w:p w14:paraId="3CF6AE6C" w14:textId="77777777" w:rsidR="00041A4A" w:rsidRPr="00041A4A" w:rsidRDefault="00041A4A" w:rsidP="00041A4A">
            <w:pPr>
              <w:rPr>
                <w:rFonts w:ascii="Calibri" w:eastAsia="Times New Roman" w:hAnsi="Calibri" w:cs="Times New Roman"/>
                <w:b/>
                <w:bCs/>
                <w:sz w:val="22"/>
                <w:szCs w:val="22"/>
              </w:rPr>
            </w:pPr>
            <w:r w:rsidRPr="00041A4A">
              <w:rPr>
                <w:rFonts w:ascii="Calibri" w:eastAsia="Times New Roman" w:hAnsi="Calibri" w:cs="Times New Roman"/>
                <w:b/>
                <w:bCs/>
                <w:sz w:val="22"/>
                <w:szCs w:val="22"/>
              </w:rPr>
              <w:t xml:space="preserve">D. Obtain knowledge of Mars sufficient to design and implement sustained human presence at the Martian surface with acceptable cost, risk, and performance. </w:t>
            </w:r>
          </w:p>
        </w:tc>
        <w:tc>
          <w:tcPr>
            <w:tcW w:w="3986" w:type="dxa"/>
            <w:shd w:val="clear" w:color="000000" w:fill="CCC0DA"/>
            <w:tcMar>
              <w:left w:w="43" w:type="dxa"/>
              <w:right w:w="43" w:type="dxa"/>
            </w:tcMar>
            <w:hideMark/>
          </w:tcPr>
          <w:p w14:paraId="5E8E4B36" w14:textId="77777777" w:rsidR="00041A4A" w:rsidRPr="00041A4A" w:rsidRDefault="00041A4A" w:rsidP="00041A4A">
            <w:pPr>
              <w:rPr>
                <w:rFonts w:ascii="Calibri" w:eastAsia="Times New Roman" w:hAnsi="Calibri" w:cs="Times New Roman"/>
                <w:sz w:val="22"/>
                <w:szCs w:val="22"/>
              </w:rPr>
            </w:pPr>
            <w:r w:rsidRPr="00041A4A">
              <w:rPr>
                <w:rFonts w:ascii="Calibri" w:eastAsia="Times New Roman" w:hAnsi="Calibri" w:cs="Times New Roman"/>
                <w:b/>
                <w:bCs/>
                <w:sz w:val="22"/>
                <w:szCs w:val="22"/>
              </w:rPr>
              <w:t xml:space="preserve">D1. </w:t>
            </w:r>
            <w:r w:rsidRPr="00041A4A">
              <w:rPr>
                <w:rFonts w:ascii="Calibri" w:eastAsia="Times New Roman" w:hAnsi="Calibri" w:cs="Times New Roman"/>
                <w:sz w:val="22"/>
                <w:szCs w:val="22"/>
              </w:rPr>
              <w:t xml:space="preserve">Characterize potentially extractable water resources to support ISRU for long-term human needs. </w:t>
            </w:r>
          </w:p>
        </w:tc>
        <w:tc>
          <w:tcPr>
            <w:tcW w:w="6120" w:type="dxa"/>
            <w:shd w:val="clear" w:color="000000" w:fill="E4DFEC"/>
            <w:tcMar>
              <w:left w:w="43" w:type="dxa"/>
              <w:right w:w="43" w:type="dxa"/>
            </w:tcMar>
            <w:hideMark/>
          </w:tcPr>
          <w:p w14:paraId="13E838A0" w14:textId="77777777" w:rsidR="00041A4A" w:rsidRPr="00041A4A" w:rsidRDefault="00041A4A" w:rsidP="00041A4A">
            <w:pPr>
              <w:rPr>
                <w:rFonts w:ascii="Calibri" w:eastAsia="Times New Roman" w:hAnsi="Calibri" w:cs="Times New Roman"/>
                <w:sz w:val="22"/>
                <w:szCs w:val="22"/>
              </w:rPr>
            </w:pPr>
            <w:r w:rsidRPr="00041A4A">
              <w:rPr>
                <w:rFonts w:ascii="Calibri" w:eastAsia="Times New Roman" w:hAnsi="Calibri" w:cs="Times New Roman"/>
                <w:sz w:val="22"/>
                <w:szCs w:val="22"/>
              </w:rPr>
              <w:t xml:space="preserve">1. Identify a set of candidate water resource deposits that have the potential to be relevant for future human exploration. </w:t>
            </w:r>
          </w:p>
        </w:tc>
      </w:tr>
    </w:tbl>
    <w:p w14:paraId="0EA68182" w14:textId="77777777" w:rsidR="00994AC7" w:rsidRDefault="00994AC7" w:rsidP="001F5A77">
      <w:pPr>
        <w:pStyle w:val="Heading1"/>
        <w:spacing w:before="360" w:after="120"/>
        <w:rPr>
          <w:sz w:val="30"/>
          <w:szCs w:val="30"/>
        </w:rPr>
        <w:sectPr w:rsidR="00994AC7" w:rsidSect="00994AC7">
          <w:footerReference w:type="default" r:id="rId29"/>
          <w:pgSz w:w="15840" w:h="12240" w:orient="landscape"/>
          <w:pgMar w:top="1440" w:right="1440" w:bottom="1440" w:left="1440" w:header="720" w:footer="720" w:gutter="0"/>
          <w:cols w:space="720"/>
          <w:docGrid w:linePitch="326"/>
        </w:sectPr>
      </w:pPr>
      <w:bookmarkStart w:id="145" w:name="_Toc432597945"/>
    </w:p>
    <w:p w14:paraId="39AE7709" w14:textId="3DBB4B84" w:rsidR="00AE49A0" w:rsidRDefault="00AE49A0" w:rsidP="00AE49A0">
      <w:pPr>
        <w:pStyle w:val="Heading1"/>
        <w:spacing w:before="360" w:after="120"/>
        <w:rPr>
          <w:sz w:val="30"/>
          <w:szCs w:val="30"/>
        </w:rPr>
      </w:pPr>
      <w:bookmarkStart w:id="146" w:name="_Appendix_4._SKGs"/>
      <w:bookmarkStart w:id="147" w:name="_Toc437328698"/>
      <w:bookmarkEnd w:id="146"/>
      <w:r>
        <w:rPr>
          <w:sz w:val="30"/>
          <w:szCs w:val="30"/>
        </w:rPr>
        <w:lastRenderedPageBreak/>
        <w:t>Appendix 4. SKGs mapped to the MEPAG Goal IV Investigations noted in Traceability/</w:t>
      </w:r>
      <w:hyperlink w:anchor="_Table_VI:_Traceability" w:history="1">
        <w:r w:rsidRPr="007501EB">
          <w:rPr>
            <w:rStyle w:val="Hyperlink"/>
            <w:sz w:val="30"/>
            <w:szCs w:val="30"/>
          </w:rPr>
          <w:t>Table VI</w:t>
        </w:r>
        <w:bookmarkEnd w:id="147"/>
      </w:hyperlink>
    </w:p>
    <w:p w14:paraId="75197766" w14:textId="45A6940E" w:rsidR="00AE49A0" w:rsidRDefault="00A46E03" w:rsidP="00AE49A0">
      <w:r>
        <w:t xml:space="preserve">Only the SKGs/GFAs mapping to MEPAG Investigations listed in Table VI are included here. </w:t>
      </w:r>
      <w:r w:rsidR="00AE49A0">
        <w:t>To see the full table/mapping, see the MEPAG Goals doc</w:t>
      </w:r>
      <w:r w:rsidR="003F0D88">
        <w:t>ument (MEPAG, 2015), Appendix 4. To see the original P-SAG items, see P-SAG (2012).</w:t>
      </w:r>
      <w:r w:rsidR="00AE49A0">
        <w:t xml:space="preserve"> </w:t>
      </w:r>
    </w:p>
    <w:p w14:paraId="6D0669CE" w14:textId="77777777" w:rsidR="00AE49A0" w:rsidRDefault="00AE49A0" w:rsidP="00AE49A0"/>
    <w:tbl>
      <w:tblPr>
        <w:tblW w:w="93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43" w:type="dxa"/>
          <w:right w:w="43" w:type="dxa"/>
        </w:tblCellMar>
        <w:tblLook w:val="04A0" w:firstRow="1" w:lastRow="0" w:firstColumn="1" w:lastColumn="0" w:noHBand="0" w:noVBand="1"/>
      </w:tblPr>
      <w:tblGrid>
        <w:gridCol w:w="2563"/>
        <w:gridCol w:w="4202"/>
        <w:gridCol w:w="1015"/>
        <w:gridCol w:w="565"/>
        <w:gridCol w:w="965"/>
      </w:tblGrid>
      <w:tr w:rsidR="00AE49A0" w:rsidRPr="003C3581" w14:paraId="1CCFA930" w14:textId="77777777" w:rsidTr="00AE49A0">
        <w:trPr>
          <w:trHeight w:val="58"/>
        </w:trPr>
        <w:tc>
          <w:tcPr>
            <w:tcW w:w="6765" w:type="dxa"/>
            <w:gridSpan w:val="2"/>
            <w:shd w:val="clear" w:color="auto" w:fill="auto"/>
            <w:vAlign w:val="center"/>
          </w:tcPr>
          <w:p w14:paraId="2A15F74D" w14:textId="77777777" w:rsidR="00AE49A0" w:rsidRPr="003C3581" w:rsidRDefault="00AE49A0" w:rsidP="00AE49A0">
            <w:pPr>
              <w:jc w:val="center"/>
              <w:rPr>
                <w:rFonts w:ascii="Times New Roman" w:hAnsi="Times New Roman"/>
                <w:b/>
                <w:color w:val="000000"/>
                <w:szCs w:val="22"/>
              </w:rPr>
            </w:pPr>
            <w:r>
              <w:rPr>
                <w:rFonts w:ascii="Times New Roman" w:hAnsi="Times New Roman"/>
                <w:b/>
                <w:color w:val="000000"/>
                <w:szCs w:val="22"/>
              </w:rPr>
              <w:t>P-SAG</w:t>
            </w:r>
          </w:p>
        </w:tc>
        <w:tc>
          <w:tcPr>
            <w:tcW w:w="2545" w:type="dxa"/>
            <w:gridSpan w:val="3"/>
            <w:shd w:val="clear" w:color="auto" w:fill="auto"/>
            <w:vAlign w:val="center"/>
          </w:tcPr>
          <w:p w14:paraId="27BD1B5E" w14:textId="204DAF52" w:rsidR="00AE49A0" w:rsidRPr="003C3581" w:rsidRDefault="00AE49A0" w:rsidP="00AE49A0">
            <w:pPr>
              <w:jc w:val="center"/>
              <w:rPr>
                <w:rFonts w:ascii="Times New Roman" w:hAnsi="Times New Roman"/>
                <w:b/>
                <w:color w:val="000000"/>
                <w:szCs w:val="22"/>
              </w:rPr>
            </w:pPr>
            <w:r>
              <w:rPr>
                <w:rFonts w:ascii="Times New Roman" w:hAnsi="Times New Roman"/>
                <w:b/>
                <w:color w:val="000000"/>
                <w:szCs w:val="22"/>
              </w:rPr>
              <w:t>2015 MEPAG Goal</w:t>
            </w:r>
            <w:r w:rsidR="00C4260F">
              <w:rPr>
                <w:rFonts w:ascii="Times New Roman" w:hAnsi="Times New Roman"/>
                <w:b/>
                <w:color w:val="000000"/>
                <w:szCs w:val="22"/>
              </w:rPr>
              <w:t xml:space="preserve"> IV</w:t>
            </w:r>
          </w:p>
        </w:tc>
      </w:tr>
      <w:tr w:rsidR="00AE49A0" w:rsidRPr="003C3581" w14:paraId="3424D202" w14:textId="77777777" w:rsidTr="00AE49A0">
        <w:trPr>
          <w:trHeight w:val="58"/>
        </w:trPr>
        <w:tc>
          <w:tcPr>
            <w:tcW w:w="2563" w:type="dxa"/>
            <w:shd w:val="clear" w:color="auto" w:fill="auto"/>
            <w:vAlign w:val="center"/>
            <w:hideMark/>
          </w:tcPr>
          <w:p w14:paraId="659A4737" w14:textId="77777777" w:rsidR="00AE49A0" w:rsidRPr="003C3581" w:rsidRDefault="00AE49A0" w:rsidP="00AE49A0">
            <w:pPr>
              <w:jc w:val="center"/>
              <w:rPr>
                <w:rFonts w:ascii="Times New Roman" w:hAnsi="Times New Roman"/>
                <w:b/>
                <w:color w:val="000000"/>
                <w:szCs w:val="22"/>
              </w:rPr>
            </w:pPr>
            <w:r w:rsidRPr="003C3581">
              <w:rPr>
                <w:rFonts w:ascii="Times New Roman" w:hAnsi="Times New Roman"/>
                <w:b/>
                <w:color w:val="000000"/>
                <w:szCs w:val="22"/>
              </w:rPr>
              <w:t>SKG</w:t>
            </w:r>
          </w:p>
        </w:tc>
        <w:tc>
          <w:tcPr>
            <w:tcW w:w="4202" w:type="dxa"/>
            <w:shd w:val="clear" w:color="auto" w:fill="auto"/>
            <w:vAlign w:val="center"/>
            <w:hideMark/>
          </w:tcPr>
          <w:p w14:paraId="6AAAEC55" w14:textId="77777777" w:rsidR="00AE49A0" w:rsidRPr="003C3581" w:rsidRDefault="00AE49A0" w:rsidP="00AE49A0">
            <w:pPr>
              <w:jc w:val="center"/>
              <w:rPr>
                <w:rFonts w:ascii="Times New Roman" w:hAnsi="Times New Roman"/>
                <w:b/>
                <w:color w:val="000000"/>
                <w:szCs w:val="22"/>
              </w:rPr>
            </w:pPr>
            <w:r w:rsidRPr="003C3581">
              <w:rPr>
                <w:rFonts w:ascii="Times New Roman" w:hAnsi="Times New Roman"/>
                <w:b/>
                <w:color w:val="000000"/>
                <w:szCs w:val="22"/>
              </w:rPr>
              <w:t>GFA</w:t>
            </w:r>
          </w:p>
        </w:tc>
        <w:tc>
          <w:tcPr>
            <w:tcW w:w="1015" w:type="dxa"/>
            <w:shd w:val="clear" w:color="auto" w:fill="auto"/>
            <w:vAlign w:val="center"/>
            <w:hideMark/>
          </w:tcPr>
          <w:p w14:paraId="3A39738A" w14:textId="77777777" w:rsidR="00AE49A0" w:rsidRPr="003C3581" w:rsidRDefault="00AE49A0" w:rsidP="00AE49A0">
            <w:pPr>
              <w:jc w:val="center"/>
              <w:rPr>
                <w:rFonts w:ascii="Times New Roman" w:hAnsi="Times New Roman"/>
                <w:b/>
                <w:color w:val="000000"/>
                <w:szCs w:val="22"/>
              </w:rPr>
            </w:pPr>
            <w:r>
              <w:rPr>
                <w:rFonts w:ascii="Times New Roman" w:hAnsi="Times New Roman"/>
                <w:b/>
                <w:color w:val="000000"/>
                <w:szCs w:val="22"/>
              </w:rPr>
              <w:t>Sub-o</w:t>
            </w:r>
            <w:r w:rsidRPr="003C3581">
              <w:rPr>
                <w:rFonts w:ascii="Times New Roman" w:hAnsi="Times New Roman"/>
                <w:b/>
                <w:color w:val="000000"/>
                <w:szCs w:val="22"/>
              </w:rPr>
              <w:t>bj</w:t>
            </w:r>
            <w:r>
              <w:rPr>
                <w:rFonts w:ascii="Times New Roman" w:hAnsi="Times New Roman"/>
                <w:b/>
                <w:color w:val="000000"/>
                <w:szCs w:val="22"/>
              </w:rPr>
              <w:t>.</w:t>
            </w:r>
          </w:p>
        </w:tc>
        <w:tc>
          <w:tcPr>
            <w:tcW w:w="565" w:type="dxa"/>
            <w:shd w:val="clear" w:color="auto" w:fill="auto"/>
            <w:vAlign w:val="center"/>
            <w:hideMark/>
          </w:tcPr>
          <w:p w14:paraId="491235DF" w14:textId="77777777" w:rsidR="00AE49A0" w:rsidRPr="003C3581" w:rsidRDefault="00AE49A0" w:rsidP="00AE49A0">
            <w:pPr>
              <w:jc w:val="center"/>
              <w:rPr>
                <w:rFonts w:ascii="Times New Roman" w:hAnsi="Times New Roman"/>
                <w:b/>
                <w:color w:val="000000"/>
                <w:szCs w:val="22"/>
              </w:rPr>
            </w:pPr>
            <w:r>
              <w:rPr>
                <w:rFonts w:ascii="Times New Roman" w:hAnsi="Times New Roman"/>
                <w:b/>
                <w:color w:val="000000"/>
                <w:szCs w:val="22"/>
              </w:rPr>
              <w:t>Inv.</w:t>
            </w:r>
          </w:p>
        </w:tc>
        <w:tc>
          <w:tcPr>
            <w:tcW w:w="965" w:type="dxa"/>
            <w:shd w:val="clear" w:color="auto" w:fill="auto"/>
            <w:vAlign w:val="center"/>
            <w:hideMark/>
          </w:tcPr>
          <w:p w14:paraId="5AA98374" w14:textId="77777777" w:rsidR="00AE49A0" w:rsidRPr="003C3581" w:rsidRDefault="00AE49A0" w:rsidP="00AE49A0">
            <w:pPr>
              <w:jc w:val="center"/>
              <w:rPr>
                <w:rFonts w:ascii="Times New Roman" w:hAnsi="Times New Roman"/>
                <w:b/>
                <w:color w:val="000000"/>
                <w:szCs w:val="22"/>
              </w:rPr>
            </w:pPr>
            <w:r w:rsidRPr="003C3581">
              <w:rPr>
                <w:rFonts w:ascii="Times New Roman" w:hAnsi="Times New Roman"/>
                <w:b/>
                <w:color w:val="000000"/>
                <w:szCs w:val="22"/>
              </w:rPr>
              <w:t>Priority</w:t>
            </w:r>
          </w:p>
        </w:tc>
      </w:tr>
      <w:tr w:rsidR="00AE49A0" w:rsidRPr="003C3581" w14:paraId="0F30D0C1" w14:textId="77777777" w:rsidTr="00AE49A0">
        <w:trPr>
          <w:trHeight w:val="58"/>
        </w:trPr>
        <w:tc>
          <w:tcPr>
            <w:tcW w:w="2563" w:type="dxa"/>
            <w:vMerge w:val="restart"/>
            <w:shd w:val="clear" w:color="auto" w:fill="auto"/>
            <w:vAlign w:val="center"/>
            <w:hideMark/>
          </w:tcPr>
          <w:p w14:paraId="03995A8A" w14:textId="77777777" w:rsidR="00AE49A0" w:rsidRPr="003C3581" w:rsidRDefault="00AE49A0" w:rsidP="00AE49A0">
            <w:pPr>
              <w:rPr>
                <w:rFonts w:ascii="Times New Roman" w:hAnsi="Times New Roman"/>
                <w:color w:val="000000"/>
                <w:sz w:val="22"/>
                <w:szCs w:val="22"/>
              </w:rPr>
            </w:pPr>
            <w:r w:rsidRPr="003C3581">
              <w:rPr>
                <w:rFonts w:ascii="Times New Roman" w:hAnsi="Times New Roman"/>
                <w:color w:val="000000"/>
                <w:sz w:val="22"/>
                <w:szCs w:val="22"/>
              </w:rPr>
              <w:t>A1. Upper Atmosphere</w:t>
            </w:r>
          </w:p>
        </w:tc>
        <w:tc>
          <w:tcPr>
            <w:tcW w:w="4202" w:type="dxa"/>
            <w:shd w:val="clear" w:color="auto" w:fill="auto"/>
            <w:vAlign w:val="center"/>
            <w:hideMark/>
          </w:tcPr>
          <w:p w14:paraId="2D33225F" w14:textId="77777777" w:rsidR="00AE49A0" w:rsidRPr="003C3581" w:rsidRDefault="00AE49A0" w:rsidP="00AE49A0">
            <w:pPr>
              <w:rPr>
                <w:rFonts w:ascii="Times New Roman" w:hAnsi="Times New Roman"/>
                <w:color w:val="000000"/>
                <w:sz w:val="22"/>
                <w:szCs w:val="22"/>
              </w:rPr>
            </w:pPr>
            <w:r w:rsidRPr="003C3581">
              <w:rPr>
                <w:rFonts w:ascii="Times New Roman" w:hAnsi="Times New Roman"/>
                <w:color w:val="000000"/>
                <w:sz w:val="22"/>
                <w:szCs w:val="22"/>
              </w:rPr>
              <w:t>A1-1. Global temperature field</w:t>
            </w:r>
          </w:p>
        </w:tc>
        <w:tc>
          <w:tcPr>
            <w:tcW w:w="1015" w:type="dxa"/>
            <w:vMerge w:val="restart"/>
            <w:shd w:val="clear" w:color="auto" w:fill="auto"/>
            <w:noWrap/>
            <w:vAlign w:val="center"/>
            <w:hideMark/>
          </w:tcPr>
          <w:p w14:paraId="1DBA5FDE" w14:textId="77777777" w:rsidR="00AE49A0" w:rsidRPr="003C3581" w:rsidRDefault="00AE49A0" w:rsidP="00AE49A0">
            <w:pPr>
              <w:jc w:val="center"/>
              <w:rPr>
                <w:rFonts w:ascii="Times New Roman" w:hAnsi="Times New Roman"/>
                <w:color w:val="000000"/>
                <w:sz w:val="22"/>
                <w:szCs w:val="22"/>
              </w:rPr>
            </w:pPr>
            <w:r w:rsidRPr="003C3581">
              <w:rPr>
                <w:rFonts w:ascii="Times New Roman" w:hAnsi="Times New Roman"/>
                <w:color w:val="000000"/>
                <w:sz w:val="22"/>
                <w:szCs w:val="22"/>
              </w:rPr>
              <w:t>A1</w:t>
            </w:r>
          </w:p>
        </w:tc>
        <w:tc>
          <w:tcPr>
            <w:tcW w:w="565" w:type="dxa"/>
            <w:shd w:val="clear" w:color="auto" w:fill="auto"/>
            <w:vAlign w:val="center"/>
            <w:hideMark/>
          </w:tcPr>
          <w:p w14:paraId="11FC9AD2" w14:textId="77777777" w:rsidR="00AE49A0" w:rsidRPr="008A4F61" w:rsidRDefault="00AE49A0" w:rsidP="00AE49A0">
            <w:pPr>
              <w:rPr>
                <w:rFonts w:ascii="Times New Roman" w:hAnsi="Times New Roman"/>
                <w:sz w:val="22"/>
                <w:szCs w:val="22"/>
              </w:rPr>
            </w:pPr>
            <w:r w:rsidRPr="008A4F61">
              <w:rPr>
                <w:rFonts w:ascii="Times New Roman" w:hAnsi="Times New Roman"/>
                <w:sz w:val="22"/>
                <w:szCs w:val="22"/>
              </w:rPr>
              <w:t>A1.1</w:t>
            </w:r>
          </w:p>
        </w:tc>
        <w:tc>
          <w:tcPr>
            <w:tcW w:w="965" w:type="dxa"/>
            <w:shd w:val="clear" w:color="auto" w:fill="auto"/>
            <w:noWrap/>
            <w:vAlign w:val="center"/>
            <w:hideMark/>
          </w:tcPr>
          <w:p w14:paraId="22CC3598" w14:textId="77777777" w:rsidR="00AE49A0" w:rsidRPr="008A4F61" w:rsidRDefault="00AE49A0" w:rsidP="00AE49A0">
            <w:pPr>
              <w:jc w:val="center"/>
              <w:rPr>
                <w:rFonts w:ascii="Times New Roman" w:hAnsi="Times New Roman"/>
                <w:sz w:val="22"/>
                <w:szCs w:val="22"/>
              </w:rPr>
            </w:pPr>
            <w:r w:rsidRPr="008A4F61">
              <w:rPr>
                <w:rFonts w:ascii="Times New Roman" w:hAnsi="Times New Roman"/>
                <w:sz w:val="22"/>
                <w:szCs w:val="22"/>
              </w:rPr>
              <w:t>High</w:t>
            </w:r>
          </w:p>
        </w:tc>
      </w:tr>
      <w:tr w:rsidR="00AE49A0" w:rsidRPr="003C3581" w14:paraId="3556E808" w14:textId="77777777" w:rsidTr="00AE49A0">
        <w:trPr>
          <w:trHeight w:val="58"/>
        </w:trPr>
        <w:tc>
          <w:tcPr>
            <w:tcW w:w="2563" w:type="dxa"/>
            <w:vMerge/>
            <w:shd w:val="clear" w:color="auto" w:fill="auto"/>
            <w:vAlign w:val="center"/>
            <w:hideMark/>
          </w:tcPr>
          <w:p w14:paraId="5EC528FE" w14:textId="77777777" w:rsidR="00AE49A0" w:rsidRPr="003C3581" w:rsidRDefault="00AE49A0" w:rsidP="00AE49A0">
            <w:pPr>
              <w:rPr>
                <w:rFonts w:ascii="Times New Roman" w:hAnsi="Times New Roman"/>
                <w:color w:val="000000"/>
                <w:sz w:val="22"/>
                <w:szCs w:val="22"/>
              </w:rPr>
            </w:pPr>
          </w:p>
        </w:tc>
        <w:tc>
          <w:tcPr>
            <w:tcW w:w="4202" w:type="dxa"/>
            <w:shd w:val="clear" w:color="auto" w:fill="auto"/>
            <w:vAlign w:val="center"/>
            <w:hideMark/>
          </w:tcPr>
          <w:p w14:paraId="4CC290E8" w14:textId="77777777" w:rsidR="00AE49A0" w:rsidRPr="003C3581" w:rsidRDefault="00AE49A0" w:rsidP="00AE49A0">
            <w:pPr>
              <w:rPr>
                <w:rFonts w:ascii="Times New Roman" w:hAnsi="Times New Roman"/>
                <w:color w:val="000000"/>
                <w:sz w:val="22"/>
                <w:szCs w:val="22"/>
              </w:rPr>
            </w:pPr>
            <w:r w:rsidRPr="003C3581">
              <w:rPr>
                <w:rFonts w:ascii="Times New Roman" w:hAnsi="Times New Roman"/>
                <w:color w:val="000000"/>
                <w:sz w:val="22"/>
                <w:szCs w:val="22"/>
              </w:rPr>
              <w:t>A1-2. Global aerosol profiles and properties</w:t>
            </w:r>
          </w:p>
        </w:tc>
        <w:tc>
          <w:tcPr>
            <w:tcW w:w="1015" w:type="dxa"/>
            <w:vMerge/>
            <w:shd w:val="clear" w:color="auto" w:fill="auto"/>
            <w:vAlign w:val="center"/>
            <w:hideMark/>
          </w:tcPr>
          <w:p w14:paraId="5F3DFF0D" w14:textId="77777777" w:rsidR="00AE49A0" w:rsidRPr="003C3581" w:rsidRDefault="00AE49A0" w:rsidP="00AE49A0">
            <w:pPr>
              <w:rPr>
                <w:rFonts w:ascii="Times New Roman" w:hAnsi="Times New Roman"/>
                <w:color w:val="000000"/>
                <w:sz w:val="22"/>
                <w:szCs w:val="22"/>
              </w:rPr>
            </w:pPr>
          </w:p>
        </w:tc>
        <w:tc>
          <w:tcPr>
            <w:tcW w:w="565" w:type="dxa"/>
            <w:shd w:val="clear" w:color="auto" w:fill="auto"/>
            <w:vAlign w:val="center"/>
            <w:hideMark/>
          </w:tcPr>
          <w:p w14:paraId="686E8FB4" w14:textId="77777777" w:rsidR="00AE49A0" w:rsidRPr="008A4F61" w:rsidRDefault="00AE49A0" w:rsidP="00AE49A0">
            <w:pPr>
              <w:rPr>
                <w:rFonts w:ascii="Times New Roman" w:hAnsi="Times New Roman"/>
                <w:sz w:val="22"/>
                <w:szCs w:val="22"/>
              </w:rPr>
            </w:pPr>
            <w:r w:rsidRPr="008A4F61">
              <w:rPr>
                <w:rFonts w:ascii="Times New Roman" w:hAnsi="Times New Roman"/>
                <w:sz w:val="22"/>
                <w:szCs w:val="22"/>
              </w:rPr>
              <w:t>A1.2</w:t>
            </w:r>
          </w:p>
        </w:tc>
        <w:tc>
          <w:tcPr>
            <w:tcW w:w="965" w:type="dxa"/>
            <w:shd w:val="clear" w:color="auto" w:fill="auto"/>
            <w:noWrap/>
            <w:vAlign w:val="center"/>
            <w:hideMark/>
          </w:tcPr>
          <w:p w14:paraId="748BE180" w14:textId="77777777" w:rsidR="00AE49A0" w:rsidRPr="008A4F61" w:rsidRDefault="00AE49A0" w:rsidP="00AE49A0">
            <w:pPr>
              <w:jc w:val="center"/>
              <w:rPr>
                <w:rFonts w:ascii="Times New Roman" w:hAnsi="Times New Roman"/>
                <w:sz w:val="22"/>
                <w:szCs w:val="22"/>
              </w:rPr>
            </w:pPr>
            <w:r w:rsidRPr="008A4F61">
              <w:rPr>
                <w:rFonts w:ascii="Times New Roman" w:hAnsi="Times New Roman"/>
                <w:sz w:val="22"/>
                <w:szCs w:val="22"/>
              </w:rPr>
              <w:t>High</w:t>
            </w:r>
          </w:p>
        </w:tc>
      </w:tr>
      <w:tr w:rsidR="00AE49A0" w:rsidRPr="003C3581" w14:paraId="565D8541" w14:textId="77777777" w:rsidTr="00AE49A0">
        <w:trPr>
          <w:trHeight w:val="58"/>
        </w:trPr>
        <w:tc>
          <w:tcPr>
            <w:tcW w:w="2563" w:type="dxa"/>
            <w:vMerge/>
            <w:shd w:val="clear" w:color="auto" w:fill="auto"/>
            <w:vAlign w:val="center"/>
            <w:hideMark/>
          </w:tcPr>
          <w:p w14:paraId="62105066" w14:textId="77777777" w:rsidR="00AE49A0" w:rsidRPr="003C3581" w:rsidRDefault="00AE49A0" w:rsidP="00AE49A0">
            <w:pPr>
              <w:rPr>
                <w:rFonts w:ascii="Times New Roman" w:hAnsi="Times New Roman"/>
                <w:color w:val="000000"/>
                <w:sz w:val="22"/>
                <w:szCs w:val="22"/>
              </w:rPr>
            </w:pPr>
          </w:p>
        </w:tc>
        <w:tc>
          <w:tcPr>
            <w:tcW w:w="4202" w:type="dxa"/>
            <w:shd w:val="clear" w:color="auto" w:fill="auto"/>
            <w:vAlign w:val="center"/>
            <w:hideMark/>
          </w:tcPr>
          <w:p w14:paraId="26E93C90" w14:textId="77777777" w:rsidR="00AE49A0" w:rsidRPr="003C3581" w:rsidRDefault="00AE49A0" w:rsidP="00AE49A0">
            <w:pPr>
              <w:rPr>
                <w:rFonts w:ascii="Times New Roman" w:hAnsi="Times New Roman"/>
                <w:color w:val="000000"/>
                <w:sz w:val="22"/>
                <w:szCs w:val="22"/>
              </w:rPr>
            </w:pPr>
            <w:r w:rsidRPr="003C3581">
              <w:rPr>
                <w:rFonts w:ascii="Times New Roman" w:hAnsi="Times New Roman"/>
                <w:color w:val="000000"/>
                <w:sz w:val="22"/>
                <w:szCs w:val="22"/>
              </w:rPr>
              <w:t>A1-3. Global winds and wind profiles</w:t>
            </w:r>
          </w:p>
        </w:tc>
        <w:tc>
          <w:tcPr>
            <w:tcW w:w="1015" w:type="dxa"/>
            <w:vMerge/>
            <w:shd w:val="clear" w:color="auto" w:fill="auto"/>
            <w:vAlign w:val="center"/>
            <w:hideMark/>
          </w:tcPr>
          <w:p w14:paraId="5CC51C2E" w14:textId="77777777" w:rsidR="00AE49A0" w:rsidRPr="003C3581" w:rsidRDefault="00AE49A0" w:rsidP="00AE49A0">
            <w:pPr>
              <w:rPr>
                <w:rFonts w:ascii="Times New Roman" w:hAnsi="Times New Roman"/>
                <w:color w:val="000000"/>
                <w:sz w:val="22"/>
                <w:szCs w:val="22"/>
              </w:rPr>
            </w:pPr>
          </w:p>
        </w:tc>
        <w:tc>
          <w:tcPr>
            <w:tcW w:w="565" w:type="dxa"/>
            <w:shd w:val="clear" w:color="auto" w:fill="auto"/>
            <w:vAlign w:val="center"/>
            <w:hideMark/>
          </w:tcPr>
          <w:p w14:paraId="10D6EF93" w14:textId="77777777" w:rsidR="00AE49A0" w:rsidRPr="008A4F61" w:rsidRDefault="00AE49A0" w:rsidP="00AE49A0">
            <w:pPr>
              <w:rPr>
                <w:rFonts w:ascii="Times New Roman" w:hAnsi="Times New Roman"/>
                <w:sz w:val="22"/>
                <w:szCs w:val="22"/>
              </w:rPr>
            </w:pPr>
            <w:r w:rsidRPr="008A4F61">
              <w:rPr>
                <w:rFonts w:ascii="Times New Roman" w:hAnsi="Times New Roman"/>
                <w:sz w:val="22"/>
                <w:szCs w:val="22"/>
              </w:rPr>
              <w:t>A1.3</w:t>
            </w:r>
          </w:p>
        </w:tc>
        <w:tc>
          <w:tcPr>
            <w:tcW w:w="965" w:type="dxa"/>
            <w:shd w:val="clear" w:color="auto" w:fill="auto"/>
            <w:noWrap/>
            <w:vAlign w:val="center"/>
            <w:hideMark/>
          </w:tcPr>
          <w:p w14:paraId="20B18C3B" w14:textId="77777777" w:rsidR="00AE49A0" w:rsidRPr="008A4F61" w:rsidRDefault="00AE49A0" w:rsidP="00AE49A0">
            <w:pPr>
              <w:jc w:val="center"/>
              <w:rPr>
                <w:rFonts w:ascii="Times New Roman" w:hAnsi="Times New Roman"/>
                <w:sz w:val="22"/>
                <w:szCs w:val="22"/>
              </w:rPr>
            </w:pPr>
            <w:r w:rsidRPr="008A4F61">
              <w:rPr>
                <w:rFonts w:ascii="Times New Roman" w:hAnsi="Times New Roman"/>
                <w:sz w:val="22"/>
                <w:szCs w:val="22"/>
              </w:rPr>
              <w:t>Medium</w:t>
            </w:r>
          </w:p>
        </w:tc>
      </w:tr>
      <w:tr w:rsidR="00AE49A0" w:rsidRPr="003C3581" w14:paraId="5970638E" w14:textId="77777777" w:rsidTr="00AE49A0">
        <w:trPr>
          <w:trHeight w:val="449"/>
        </w:trPr>
        <w:tc>
          <w:tcPr>
            <w:tcW w:w="2563" w:type="dxa"/>
            <w:vMerge w:val="restart"/>
            <w:shd w:val="clear" w:color="auto" w:fill="auto"/>
            <w:vAlign w:val="center"/>
            <w:hideMark/>
          </w:tcPr>
          <w:p w14:paraId="5CCDF5F0" w14:textId="77777777" w:rsidR="00AE49A0" w:rsidRPr="003C3581" w:rsidRDefault="00AE49A0" w:rsidP="00AE49A0">
            <w:pPr>
              <w:rPr>
                <w:rFonts w:ascii="Times New Roman" w:hAnsi="Times New Roman"/>
                <w:color w:val="000000"/>
                <w:sz w:val="22"/>
                <w:szCs w:val="22"/>
              </w:rPr>
            </w:pPr>
            <w:r w:rsidRPr="003C3581">
              <w:rPr>
                <w:rFonts w:ascii="Times New Roman" w:hAnsi="Times New Roman"/>
                <w:color w:val="000000"/>
                <w:sz w:val="22"/>
                <w:szCs w:val="22"/>
              </w:rPr>
              <w:t>B1. Lower Atmosphere</w:t>
            </w:r>
          </w:p>
        </w:tc>
        <w:tc>
          <w:tcPr>
            <w:tcW w:w="4202" w:type="dxa"/>
            <w:shd w:val="clear" w:color="auto" w:fill="auto"/>
            <w:vAlign w:val="center"/>
            <w:hideMark/>
          </w:tcPr>
          <w:p w14:paraId="6460E488" w14:textId="77777777" w:rsidR="00AE49A0" w:rsidRPr="003C3581" w:rsidRDefault="00AE49A0" w:rsidP="00AE49A0">
            <w:pPr>
              <w:rPr>
                <w:rFonts w:ascii="Times New Roman" w:hAnsi="Times New Roman"/>
                <w:color w:val="000000"/>
                <w:sz w:val="22"/>
                <w:szCs w:val="22"/>
              </w:rPr>
            </w:pPr>
            <w:r w:rsidRPr="003C3581">
              <w:rPr>
                <w:rFonts w:ascii="Times New Roman" w:hAnsi="Times New Roman"/>
                <w:color w:val="000000"/>
                <w:sz w:val="22"/>
                <w:szCs w:val="22"/>
              </w:rPr>
              <w:t xml:space="preserve">A1-2. Global aerosol profiles and properties, </w:t>
            </w:r>
            <w:r>
              <w:rPr>
                <w:rFonts w:ascii="Times New Roman" w:hAnsi="Times New Roman"/>
                <w:color w:val="000000"/>
                <w:sz w:val="22"/>
                <w:szCs w:val="22"/>
              </w:rPr>
              <w:br/>
            </w:r>
            <w:r w:rsidRPr="003C3581">
              <w:rPr>
                <w:rFonts w:ascii="Times New Roman" w:hAnsi="Times New Roman"/>
                <w:color w:val="000000"/>
                <w:sz w:val="22"/>
                <w:szCs w:val="22"/>
              </w:rPr>
              <w:t>B1-1. Dust Climatology</w:t>
            </w:r>
          </w:p>
        </w:tc>
        <w:tc>
          <w:tcPr>
            <w:tcW w:w="1015" w:type="dxa"/>
            <w:shd w:val="clear" w:color="auto" w:fill="auto"/>
            <w:noWrap/>
            <w:vAlign w:val="center"/>
            <w:hideMark/>
          </w:tcPr>
          <w:p w14:paraId="742C2845" w14:textId="77777777" w:rsidR="00AE49A0" w:rsidRPr="003C3581" w:rsidRDefault="00AE49A0" w:rsidP="00AE49A0">
            <w:pPr>
              <w:jc w:val="center"/>
              <w:rPr>
                <w:rFonts w:ascii="Times New Roman" w:hAnsi="Times New Roman"/>
                <w:color w:val="000000"/>
                <w:sz w:val="22"/>
                <w:szCs w:val="22"/>
              </w:rPr>
            </w:pPr>
            <w:r w:rsidRPr="003C3581">
              <w:rPr>
                <w:rFonts w:ascii="Times New Roman" w:hAnsi="Times New Roman"/>
                <w:color w:val="000000"/>
                <w:sz w:val="22"/>
                <w:szCs w:val="22"/>
              </w:rPr>
              <w:t>B1</w:t>
            </w:r>
          </w:p>
        </w:tc>
        <w:tc>
          <w:tcPr>
            <w:tcW w:w="565" w:type="dxa"/>
            <w:shd w:val="clear" w:color="auto" w:fill="auto"/>
            <w:vAlign w:val="center"/>
            <w:hideMark/>
          </w:tcPr>
          <w:p w14:paraId="5D11CA5D" w14:textId="77777777" w:rsidR="00AE49A0" w:rsidRPr="008A4F61" w:rsidRDefault="00AE49A0" w:rsidP="00AE49A0">
            <w:pPr>
              <w:rPr>
                <w:rFonts w:ascii="Times New Roman" w:hAnsi="Times New Roman"/>
                <w:sz w:val="22"/>
                <w:szCs w:val="22"/>
              </w:rPr>
            </w:pPr>
            <w:r w:rsidRPr="008A4F61">
              <w:rPr>
                <w:rFonts w:ascii="Times New Roman" w:hAnsi="Times New Roman"/>
                <w:sz w:val="22"/>
                <w:szCs w:val="22"/>
              </w:rPr>
              <w:t>B1.1</w:t>
            </w:r>
          </w:p>
        </w:tc>
        <w:tc>
          <w:tcPr>
            <w:tcW w:w="965" w:type="dxa"/>
            <w:shd w:val="clear" w:color="auto" w:fill="auto"/>
            <w:noWrap/>
            <w:vAlign w:val="center"/>
            <w:hideMark/>
          </w:tcPr>
          <w:p w14:paraId="0E8D2FD3" w14:textId="77777777" w:rsidR="00AE49A0" w:rsidRPr="008A4F61" w:rsidRDefault="00AE49A0" w:rsidP="00AE49A0">
            <w:pPr>
              <w:jc w:val="center"/>
              <w:rPr>
                <w:rFonts w:ascii="Times New Roman" w:hAnsi="Times New Roman"/>
                <w:sz w:val="22"/>
                <w:szCs w:val="22"/>
              </w:rPr>
            </w:pPr>
            <w:r w:rsidRPr="008A4F61">
              <w:rPr>
                <w:rFonts w:ascii="Times New Roman" w:hAnsi="Times New Roman"/>
                <w:sz w:val="22"/>
                <w:szCs w:val="22"/>
              </w:rPr>
              <w:t>High</w:t>
            </w:r>
          </w:p>
        </w:tc>
      </w:tr>
      <w:tr w:rsidR="00AE49A0" w:rsidRPr="003C3581" w14:paraId="7768F539" w14:textId="77777777" w:rsidTr="00AE49A0">
        <w:trPr>
          <w:trHeight w:val="58"/>
        </w:trPr>
        <w:tc>
          <w:tcPr>
            <w:tcW w:w="2563" w:type="dxa"/>
            <w:vMerge/>
            <w:shd w:val="clear" w:color="auto" w:fill="auto"/>
            <w:vAlign w:val="center"/>
            <w:hideMark/>
          </w:tcPr>
          <w:p w14:paraId="47A81760" w14:textId="77777777" w:rsidR="00AE49A0" w:rsidRPr="003C3581" w:rsidRDefault="00AE49A0" w:rsidP="00AE49A0">
            <w:pPr>
              <w:rPr>
                <w:rFonts w:ascii="Times New Roman" w:hAnsi="Times New Roman"/>
                <w:color w:val="000000"/>
                <w:sz w:val="22"/>
                <w:szCs w:val="22"/>
              </w:rPr>
            </w:pPr>
          </w:p>
        </w:tc>
        <w:tc>
          <w:tcPr>
            <w:tcW w:w="4202" w:type="dxa"/>
            <w:shd w:val="clear" w:color="auto" w:fill="auto"/>
            <w:vAlign w:val="center"/>
            <w:hideMark/>
          </w:tcPr>
          <w:p w14:paraId="1695A115" w14:textId="77777777" w:rsidR="00AE49A0" w:rsidRPr="003C3581" w:rsidRDefault="00AE49A0" w:rsidP="00AE49A0">
            <w:pPr>
              <w:rPr>
                <w:rFonts w:ascii="Times New Roman" w:hAnsi="Times New Roman"/>
                <w:color w:val="000000"/>
                <w:sz w:val="22"/>
                <w:szCs w:val="22"/>
              </w:rPr>
            </w:pPr>
            <w:r w:rsidRPr="003C3581">
              <w:rPr>
                <w:rFonts w:ascii="Times New Roman" w:hAnsi="Times New Roman"/>
                <w:color w:val="000000"/>
                <w:sz w:val="22"/>
                <w:szCs w:val="22"/>
              </w:rPr>
              <w:t xml:space="preserve">A1-1. Global temperature field </w:t>
            </w:r>
          </w:p>
        </w:tc>
        <w:tc>
          <w:tcPr>
            <w:tcW w:w="1015" w:type="dxa"/>
            <w:shd w:val="clear" w:color="auto" w:fill="auto"/>
            <w:vAlign w:val="center"/>
            <w:hideMark/>
          </w:tcPr>
          <w:p w14:paraId="055168FE" w14:textId="5E0691A5" w:rsidR="00AE49A0" w:rsidRPr="003C3581" w:rsidRDefault="00C4260F" w:rsidP="00C4260F">
            <w:pPr>
              <w:jc w:val="center"/>
              <w:rPr>
                <w:rFonts w:ascii="Times New Roman" w:hAnsi="Times New Roman"/>
                <w:color w:val="000000"/>
                <w:sz w:val="22"/>
                <w:szCs w:val="22"/>
              </w:rPr>
            </w:pPr>
            <w:r>
              <w:rPr>
                <w:rFonts w:ascii="Times New Roman" w:hAnsi="Times New Roman"/>
                <w:color w:val="000000"/>
                <w:sz w:val="22"/>
                <w:szCs w:val="22"/>
              </w:rPr>
              <w:t>B1</w:t>
            </w:r>
          </w:p>
        </w:tc>
        <w:tc>
          <w:tcPr>
            <w:tcW w:w="565" w:type="dxa"/>
            <w:shd w:val="clear" w:color="auto" w:fill="auto"/>
            <w:vAlign w:val="center"/>
            <w:hideMark/>
          </w:tcPr>
          <w:p w14:paraId="1F357AE5" w14:textId="77777777" w:rsidR="00AE49A0" w:rsidRPr="008A4F61" w:rsidRDefault="00AE49A0" w:rsidP="00AE49A0">
            <w:pPr>
              <w:rPr>
                <w:rFonts w:ascii="Times New Roman" w:hAnsi="Times New Roman"/>
                <w:sz w:val="22"/>
                <w:szCs w:val="22"/>
              </w:rPr>
            </w:pPr>
            <w:r w:rsidRPr="008A4F61">
              <w:rPr>
                <w:rFonts w:ascii="Times New Roman" w:hAnsi="Times New Roman"/>
                <w:sz w:val="22"/>
                <w:szCs w:val="22"/>
              </w:rPr>
              <w:t>B1.3</w:t>
            </w:r>
          </w:p>
        </w:tc>
        <w:tc>
          <w:tcPr>
            <w:tcW w:w="965" w:type="dxa"/>
            <w:shd w:val="clear" w:color="auto" w:fill="auto"/>
            <w:noWrap/>
            <w:vAlign w:val="center"/>
            <w:hideMark/>
          </w:tcPr>
          <w:p w14:paraId="61B85385" w14:textId="77777777" w:rsidR="00AE49A0" w:rsidRPr="008A4F61" w:rsidRDefault="00AE49A0" w:rsidP="00AE49A0">
            <w:pPr>
              <w:jc w:val="center"/>
              <w:rPr>
                <w:rFonts w:ascii="Times New Roman" w:hAnsi="Times New Roman"/>
                <w:sz w:val="22"/>
                <w:szCs w:val="22"/>
              </w:rPr>
            </w:pPr>
            <w:r w:rsidRPr="008A4F61">
              <w:rPr>
                <w:rFonts w:ascii="Times New Roman" w:hAnsi="Times New Roman"/>
                <w:sz w:val="22"/>
                <w:szCs w:val="22"/>
              </w:rPr>
              <w:t>High</w:t>
            </w:r>
          </w:p>
        </w:tc>
      </w:tr>
      <w:tr w:rsidR="00AE49A0" w:rsidRPr="003C3581" w14:paraId="2F5C8708" w14:textId="77777777" w:rsidTr="00AE49A0">
        <w:trPr>
          <w:trHeight w:val="188"/>
        </w:trPr>
        <w:tc>
          <w:tcPr>
            <w:tcW w:w="2563" w:type="dxa"/>
            <w:shd w:val="clear" w:color="auto" w:fill="auto"/>
            <w:vAlign w:val="center"/>
            <w:hideMark/>
          </w:tcPr>
          <w:p w14:paraId="109478BB" w14:textId="77777777" w:rsidR="00AE49A0" w:rsidRPr="003C3581" w:rsidRDefault="00AE49A0" w:rsidP="00AE49A0">
            <w:pPr>
              <w:rPr>
                <w:rFonts w:ascii="Times New Roman" w:hAnsi="Times New Roman"/>
                <w:color w:val="000000"/>
                <w:sz w:val="22"/>
                <w:szCs w:val="22"/>
              </w:rPr>
            </w:pPr>
            <w:r w:rsidRPr="003C3581">
              <w:rPr>
                <w:rFonts w:ascii="Times New Roman" w:hAnsi="Times New Roman"/>
                <w:color w:val="000000"/>
                <w:sz w:val="22"/>
                <w:szCs w:val="22"/>
              </w:rPr>
              <w:t>B5. Forward Contamination</w:t>
            </w:r>
          </w:p>
        </w:tc>
        <w:tc>
          <w:tcPr>
            <w:tcW w:w="4202" w:type="dxa"/>
            <w:shd w:val="clear" w:color="auto" w:fill="auto"/>
            <w:vAlign w:val="center"/>
            <w:hideMark/>
          </w:tcPr>
          <w:p w14:paraId="2AE85C80" w14:textId="77777777" w:rsidR="00AE49A0" w:rsidRPr="003C3581" w:rsidRDefault="00AE49A0" w:rsidP="00AE49A0">
            <w:pPr>
              <w:rPr>
                <w:rFonts w:ascii="Times New Roman" w:hAnsi="Times New Roman"/>
                <w:color w:val="000000"/>
                <w:sz w:val="22"/>
                <w:szCs w:val="22"/>
              </w:rPr>
            </w:pPr>
            <w:r w:rsidRPr="003C3581">
              <w:rPr>
                <w:rFonts w:ascii="Times New Roman" w:hAnsi="Times New Roman"/>
                <w:color w:val="000000"/>
                <w:sz w:val="22"/>
                <w:szCs w:val="22"/>
              </w:rPr>
              <w:t>B5-1. Identify and map special regions</w:t>
            </w:r>
          </w:p>
        </w:tc>
        <w:tc>
          <w:tcPr>
            <w:tcW w:w="1015" w:type="dxa"/>
            <w:shd w:val="clear" w:color="auto" w:fill="auto"/>
            <w:noWrap/>
            <w:vAlign w:val="center"/>
            <w:hideMark/>
          </w:tcPr>
          <w:p w14:paraId="2F3167AD" w14:textId="77777777" w:rsidR="00AE49A0" w:rsidRPr="003C3581" w:rsidRDefault="00AE49A0" w:rsidP="00AE49A0">
            <w:pPr>
              <w:jc w:val="center"/>
              <w:rPr>
                <w:rFonts w:ascii="Times New Roman" w:hAnsi="Times New Roman"/>
                <w:color w:val="000000"/>
                <w:sz w:val="22"/>
                <w:szCs w:val="22"/>
              </w:rPr>
            </w:pPr>
            <w:r w:rsidRPr="003C3581">
              <w:rPr>
                <w:rFonts w:ascii="Times New Roman" w:hAnsi="Times New Roman"/>
                <w:color w:val="000000"/>
                <w:sz w:val="22"/>
                <w:szCs w:val="22"/>
              </w:rPr>
              <w:t>B3</w:t>
            </w:r>
          </w:p>
        </w:tc>
        <w:tc>
          <w:tcPr>
            <w:tcW w:w="565" w:type="dxa"/>
            <w:shd w:val="clear" w:color="auto" w:fill="auto"/>
            <w:vAlign w:val="center"/>
            <w:hideMark/>
          </w:tcPr>
          <w:p w14:paraId="15633523" w14:textId="77777777" w:rsidR="00AE49A0" w:rsidRPr="008A4F61" w:rsidRDefault="00AE49A0" w:rsidP="00AE49A0">
            <w:pPr>
              <w:rPr>
                <w:rFonts w:ascii="Times New Roman" w:hAnsi="Times New Roman"/>
                <w:sz w:val="22"/>
                <w:szCs w:val="22"/>
              </w:rPr>
            </w:pPr>
            <w:r w:rsidRPr="008A4F61">
              <w:rPr>
                <w:rFonts w:ascii="Times New Roman" w:hAnsi="Times New Roman"/>
                <w:sz w:val="22"/>
                <w:szCs w:val="22"/>
              </w:rPr>
              <w:t>B3.1</w:t>
            </w:r>
          </w:p>
        </w:tc>
        <w:tc>
          <w:tcPr>
            <w:tcW w:w="965" w:type="dxa"/>
            <w:shd w:val="clear" w:color="auto" w:fill="auto"/>
            <w:noWrap/>
            <w:vAlign w:val="center"/>
            <w:hideMark/>
          </w:tcPr>
          <w:p w14:paraId="19FA38AA" w14:textId="77777777" w:rsidR="00AE49A0" w:rsidRPr="008A4F61" w:rsidRDefault="00AE49A0" w:rsidP="00AE49A0">
            <w:pPr>
              <w:jc w:val="center"/>
              <w:rPr>
                <w:rFonts w:ascii="Times New Roman" w:hAnsi="Times New Roman"/>
                <w:sz w:val="22"/>
                <w:szCs w:val="22"/>
              </w:rPr>
            </w:pPr>
            <w:r w:rsidRPr="008A4F61">
              <w:rPr>
                <w:rFonts w:ascii="Times New Roman" w:hAnsi="Times New Roman"/>
                <w:sz w:val="22"/>
                <w:szCs w:val="22"/>
              </w:rPr>
              <w:t>High</w:t>
            </w:r>
          </w:p>
        </w:tc>
      </w:tr>
      <w:tr w:rsidR="00AE49A0" w:rsidRPr="003C3581" w14:paraId="0A3DAEB0" w14:textId="77777777" w:rsidTr="00AE49A0">
        <w:trPr>
          <w:trHeight w:val="58"/>
        </w:trPr>
        <w:tc>
          <w:tcPr>
            <w:tcW w:w="2563" w:type="dxa"/>
            <w:vMerge w:val="restart"/>
            <w:shd w:val="clear" w:color="auto" w:fill="auto"/>
            <w:vAlign w:val="center"/>
            <w:hideMark/>
          </w:tcPr>
          <w:p w14:paraId="0BB51D5E" w14:textId="77777777" w:rsidR="00AE49A0" w:rsidRPr="003C3581" w:rsidRDefault="00AE49A0" w:rsidP="00AE49A0">
            <w:pPr>
              <w:rPr>
                <w:rFonts w:ascii="Times New Roman" w:hAnsi="Times New Roman"/>
                <w:color w:val="000000"/>
                <w:sz w:val="22"/>
                <w:szCs w:val="22"/>
              </w:rPr>
            </w:pPr>
            <w:r w:rsidRPr="003C3581">
              <w:rPr>
                <w:rFonts w:ascii="Times New Roman" w:hAnsi="Times New Roman"/>
                <w:color w:val="000000"/>
                <w:sz w:val="22"/>
                <w:szCs w:val="22"/>
              </w:rPr>
              <w:t>B7. Landing Site and Hazards</w:t>
            </w:r>
          </w:p>
        </w:tc>
        <w:tc>
          <w:tcPr>
            <w:tcW w:w="4202" w:type="dxa"/>
            <w:shd w:val="clear" w:color="auto" w:fill="auto"/>
            <w:vAlign w:val="center"/>
            <w:hideMark/>
          </w:tcPr>
          <w:p w14:paraId="3E34625C" w14:textId="77777777" w:rsidR="00AE49A0" w:rsidRPr="003C3581" w:rsidRDefault="00AE49A0" w:rsidP="00AE49A0">
            <w:pPr>
              <w:rPr>
                <w:rFonts w:ascii="Times New Roman" w:hAnsi="Times New Roman"/>
                <w:color w:val="000000"/>
                <w:sz w:val="22"/>
                <w:szCs w:val="22"/>
              </w:rPr>
            </w:pPr>
            <w:r w:rsidRPr="003C3581">
              <w:rPr>
                <w:rFonts w:ascii="Times New Roman" w:hAnsi="Times New Roman"/>
                <w:color w:val="000000"/>
                <w:sz w:val="22"/>
                <w:szCs w:val="22"/>
              </w:rPr>
              <w:t>B7-2. Landing site selection</w:t>
            </w:r>
          </w:p>
        </w:tc>
        <w:tc>
          <w:tcPr>
            <w:tcW w:w="1015" w:type="dxa"/>
            <w:vMerge w:val="restart"/>
            <w:shd w:val="clear" w:color="auto" w:fill="auto"/>
            <w:noWrap/>
            <w:vAlign w:val="center"/>
            <w:hideMark/>
          </w:tcPr>
          <w:p w14:paraId="7AAE3AA3" w14:textId="77777777" w:rsidR="00AE49A0" w:rsidRPr="003C3581" w:rsidRDefault="00AE49A0" w:rsidP="00AE49A0">
            <w:pPr>
              <w:jc w:val="center"/>
              <w:rPr>
                <w:rFonts w:ascii="Times New Roman" w:hAnsi="Times New Roman"/>
                <w:color w:val="000000"/>
                <w:sz w:val="22"/>
                <w:szCs w:val="22"/>
              </w:rPr>
            </w:pPr>
            <w:r w:rsidRPr="003C3581">
              <w:rPr>
                <w:rFonts w:ascii="Times New Roman" w:hAnsi="Times New Roman"/>
                <w:color w:val="000000"/>
                <w:sz w:val="22"/>
                <w:szCs w:val="22"/>
              </w:rPr>
              <w:t>B5</w:t>
            </w:r>
          </w:p>
        </w:tc>
        <w:tc>
          <w:tcPr>
            <w:tcW w:w="565" w:type="dxa"/>
            <w:shd w:val="clear" w:color="auto" w:fill="auto"/>
            <w:vAlign w:val="center"/>
            <w:hideMark/>
          </w:tcPr>
          <w:p w14:paraId="090C698B" w14:textId="77777777" w:rsidR="00AE49A0" w:rsidRPr="008A4F61" w:rsidRDefault="00AE49A0" w:rsidP="00AE49A0">
            <w:pPr>
              <w:rPr>
                <w:rFonts w:ascii="Times New Roman" w:hAnsi="Times New Roman"/>
                <w:sz w:val="22"/>
                <w:szCs w:val="22"/>
              </w:rPr>
            </w:pPr>
            <w:r w:rsidRPr="008A4F61">
              <w:rPr>
                <w:rFonts w:ascii="Times New Roman" w:hAnsi="Times New Roman"/>
                <w:sz w:val="22"/>
                <w:szCs w:val="22"/>
              </w:rPr>
              <w:t>B5.1</w:t>
            </w:r>
          </w:p>
        </w:tc>
        <w:tc>
          <w:tcPr>
            <w:tcW w:w="965" w:type="dxa"/>
            <w:shd w:val="clear" w:color="auto" w:fill="auto"/>
            <w:noWrap/>
            <w:vAlign w:val="center"/>
            <w:hideMark/>
          </w:tcPr>
          <w:p w14:paraId="3C39A362" w14:textId="77777777" w:rsidR="00AE49A0" w:rsidRPr="008A4F61" w:rsidRDefault="00AE49A0" w:rsidP="00AE49A0">
            <w:pPr>
              <w:jc w:val="center"/>
              <w:rPr>
                <w:rFonts w:ascii="Times New Roman" w:hAnsi="Times New Roman"/>
                <w:sz w:val="22"/>
                <w:szCs w:val="22"/>
              </w:rPr>
            </w:pPr>
            <w:r w:rsidRPr="008A4F61">
              <w:rPr>
                <w:rFonts w:ascii="Times New Roman" w:hAnsi="Times New Roman"/>
                <w:sz w:val="22"/>
                <w:szCs w:val="22"/>
              </w:rPr>
              <w:t>High</w:t>
            </w:r>
          </w:p>
        </w:tc>
      </w:tr>
      <w:tr w:rsidR="00AE49A0" w:rsidRPr="003C3581" w14:paraId="6CB5BEAC" w14:textId="77777777" w:rsidTr="00AE49A0">
        <w:trPr>
          <w:trHeight w:val="58"/>
        </w:trPr>
        <w:tc>
          <w:tcPr>
            <w:tcW w:w="2563" w:type="dxa"/>
            <w:vMerge/>
            <w:shd w:val="clear" w:color="auto" w:fill="auto"/>
            <w:vAlign w:val="center"/>
            <w:hideMark/>
          </w:tcPr>
          <w:p w14:paraId="7B633F5F" w14:textId="77777777" w:rsidR="00AE49A0" w:rsidRPr="003C3581" w:rsidRDefault="00AE49A0" w:rsidP="00AE49A0">
            <w:pPr>
              <w:rPr>
                <w:rFonts w:ascii="Times New Roman" w:hAnsi="Times New Roman"/>
                <w:color w:val="000000"/>
                <w:sz w:val="22"/>
                <w:szCs w:val="22"/>
              </w:rPr>
            </w:pPr>
          </w:p>
        </w:tc>
        <w:tc>
          <w:tcPr>
            <w:tcW w:w="4202" w:type="dxa"/>
            <w:shd w:val="clear" w:color="auto" w:fill="auto"/>
            <w:vAlign w:val="center"/>
            <w:hideMark/>
          </w:tcPr>
          <w:p w14:paraId="29830A83" w14:textId="77777777" w:rsidR="00AE49A0" w:rsidRPr="003C3581" w:rsidRDefault="00AE49A0" w:rsidP="00AE49A0">
            <w:pPr>
              <w:rPr>
                <w:rFonts w:ascii="Times New Roman" w:hAnsi="Times New Roman"/>
                <w:color w:val="000000"/>
                <w:sz w:val="22"/>
                <w:szCs w:val="22"/>
              </w:rPr>
            </w:pPr>
            <w:r w:rsidRPr="003C3581">
              <w:rPr>
                <w:rFonts w:ascii="Times New Roman" w:hAnsi="Times New Roman"/>
                <w:color w:val="000000"/>
                <w:sz w:val="22"/>
                <w:szCs w:val="22"/>
              </w:rPr>
              <w:t>B7-</w:t>
            </w:r>
            <w:r>
              <w:rPr>
                <w:rFonts w:ascii="Times New Roman" w:hAnsi="Times New Roman"/>
                <w:color w:val="000000"/>
                <w:sz w:val="22"/>
                <w:szCs w:val="22"/>
              </w:rPr>
              <w:t>1. Regolith physical properties/</w:t>
            </w:r>
            <w:r w:rsidRPr="003C3581">
              <w:rPr>
                <w:rFonts w:ascii="Times New Roman" w:hAnsi="Times New Roman"/>
                <w:color w:val="000000"/>
                <w:sz w:val="22"/>
                <w:szCs w:val="22"/>
              </w:rPr>
              <w:t>structure</w:t>
            </w:r>
          </w:p>
        </w:tc>
        <w:tc>
          <w:tcPr>
            <w:tcW w:w="1015" w:type="dxa"/>
            <w:vMerge/>
            <w:shd w:val="clear" w:color="auto" w:fill="auto"/>
            <w:vAlign w:val="center"/>
            <w:hideMark/>
          </w:tcPr>
          <w:p w14:paraId="233705C1" w14:textId="77777777" w:rsidR="00AE49A0" w:rsidRPr="003C3581" w:rsidRDefault="00AE49A0" w:rsidP="00AE49A0">
            <w:pPr>
              <w:rPr>
                <w:rFonts w:ascii="Times New Roman" w:hAnsi="Times New Roman"/>
                <w:color w:val="000000"/>
                <w:sz w:val="22"/>
                <w:szCs w:val="22"/>
              </w:rPr>
            </w:pPr>
          </w:p>
        </w:tc>
        <w:tc>
          <w:tcPr>
            <w:tcW w:w="565" w:type="dxa"/>
            <w:shd w:val="clear" w:color="auto" w:fill="auto"/>
            <w:vAlign w:val="center"/>
            <w:hideMark/>
          </w:tcPr>
          <w:p w14:paraId="10E47F81" w14:textId="77777777" w:rsidR="00AE49A0" w:rsidRPr="008A4F61" w:rsidRDefault="00AE49A0" w:rsidP="00AE49A0">
            <w:pPr>
              <w:rPr>
                <w:rFonts w:ascii="Times New Roman" w:hAnsi="Times New Roman"/>
                <w:sz w:val="22"/>
                <w:szCs w:val="22"/>
              </w:rPr>
            </w:pPr>
            <w:r w:rsidRPr="008A4F61">
              <w:rPr>
                <w:rFonts w:ascii="Times New Roman" w:hAnsi="Times New Roman"/>
                <w:sz w:val="22"/>
                <w:szCs w:val="22"/>
              </w:rPr>
              <w:t>B5.2</w:t>
            </w:r>
          </w:p>
        </w:tc>
        <w:tc>
          <w:tcPr>
            <w:tcW w:w="965" w:type="dxa"/>
            <w:shd w:val="clear" w:color="auto" w:fill="auto"/>
            <w:noWrap/>
            <w:vAlign w:val="center"/>
            <w:hideMark/>
          </w:tcPr>
          <w:p w14:paraId="28FC28CB" w14:textId="77777777" w:rsidR="00AE49A0" w:rsidRPr="008A4F61" w:rsidRDefault="00AE49A0" w:rsidP="00AE49A0">
            <w:pPr>
              <w:jc w:val="center"/>
              <w:rPr>
                <w:rFonts w:ascii="Times New Roman" w:hAnsi="Times New Roman"/>
                <w:sz w:val="22"/>
                <w:szCs w:val="22"/>
              </w:rPr>
            </w:pPr>
            <w:r w:rsidRPr="008A4F61">
              <w:rPr>
                <w:rFonts w:ascii="Times New Roman" w:hAnsi="Times New Roman"/>
                <w:sz w:val="22"/>
                <w:szCs w:val="22"/>
              </w:rPr>
              <w:t>Medium</w:t>
            </w:r>
          </w:p>
        </w:tc>
      </w:tr>
      <w:tr w:rsidR="00AE49A0" w:rsidRPr="003C3581" w14:paraId="32C340BE" w14:textId="77777777" w:rsidTr="00AE49A0">
        <w:trPr>
          <w:trHeight w:val="58"/>
        </w:trPr>
        <w:tc>
          <w:tcPr>
            <w:tcW w:w="2563" w:type="dxa"/>
            <w:shd w:val="clear" w:color="auto" w:fill="auto"/>
            <w:vAlign w:val="center"/>
            <w:hideMark/>
          </w:tcPr>
          <w:p w14:paraId="1360BEE7" w14:textId="77777777" w:rsidR="00AE49A0" w:rsidRPr="003C3581" w:rsidRDefault="00AE49A0" w:rsidP="00AE49A0">
            <w:pPr>
              <w:rPr>
                <w:rFonts w:ascii="Times New Roman" w:hAnsi="Times New Roman"/>
                <w:color w:val="000000"/>
                <w:sz w:val="22"/>
                <w:szCs w:val="22"/>
              </w:rPr>
            </w:pPr>
            <w:r w:rsidRPr="003C3581">
              <w:rPr>
                <w:rFonts w:ascii="Times New Roman" w:hAnsi="Times New Roman"/>
                <w:color w:val="000000"/>
                <w:sz w:val="22"/>
                <w:szCs w:val="22"/>
              </w:rPr>
              <w:t>B4. Dust Effects on Surface Systems</w:t>
            </w:r>
          </w:p>
        </w:tc>
        <w:tc>
          <w:tcPr>
            <w:tcW w:w="4202" w:type="dxa"/>
            <w:shd w:val="clear" w:color="auto" w:fill="auto"/>
            <w:vAlign w:val="center"/>
            <w:hideMark/>
          </w:tcPr>
          <w:p w14:paraId="0188657C" w14:textId="77777777" w:rsidR="00AE49A0" w:rsidRPr="003C3581" w:rsidRDefault="00AE49A0" w:rsidP="00AE49A0">
            <w:pPr>
              <w:rPr>
                <w:rFonts w:ascii="Times New Roman" w:hAnsi="Times New Roman"/>
                <w:color w:val="000000"/>
                <w:sz w:val="22"/>
                <w:szCs w:val="22"/>
              </w:rPr>
            </w:pPr>
            <w:r w:rsidRPr="003C3581">
              <w:rPr>
                <w:rFonts w:ascii="Times New Roman" w:hAnsi="Times New Roman"/>
                <w:color w:val="000000"/>
                <w:sz w:val="22"/>
                <w:szCs w:val="22"/>
              </w:rPr>
              <w:t>B6-2. Dust column abundances</w:t>
            </w:r>
          </w:p>
        </w:tc>
        <w:tc>
          <w:tcPr>
            <w:tcW w:w="1015" w:type="dxa"/>
            <w:shd w:val="clear" w:color="auto" w:fill="auto"/>
            <w:noWrap/>
            <w:vAlign w:val="center"/>
            <w:hideMark/>
          </w:tcPr>
          <w:p w14:paraId="68A9F70C" w14:textId="77777777" w:rsidR="00AE49A0" w:rsidRPr="003C3581" w:rsidRDefault="00AE49A0" w:rsidP="00AE49A0">
            <w:pPr>
              <w:jc w:val="center"/>
              <w:rPr>
                <w:rFonts w:ascii="Times New Roman" w:hAnsi="Times New Roman"/>
                <w:color w:val="000000"/>
                <w:sz w:val="22"/>
                <w:szCs w:val="22"/>
              </w:rPr>
            </w:pPr>
            <w:r w:rsidRPr="003C3581">
              <w:rPr>
                <w:rFonts w:ascii="Times New Roman" w:hAnsi="Times New Roman"/>
                <w:color w:val="000000"/>
                <w:sz w:val="22"/>
                <w:szCs w:val="22"/>
              </w:rPr>
              <w:t>B7</w:t>
            </w:r>
          </w:p>
        </w:tc>
        <w:tc>
          <w:tcPr>
            <w:tcW w:w="565" w:type="dxa"/>
            <w:shd w:val="clear" w:color="auto" w:fill="auto"/>
            <w:vAlign w:val="center"/>
            <w:hideMark/>
          </w:tcPr>
          <w:p w14:paraId="5B777F9E" w14:textId="77777777" w:rsidR="00AE49A0" w:rsidRPr="008A4F61" w:rsidRDefault="00AE49A0" w:rsidP="00AE49A0">
            <w:pPr>
              <w:rPr>
                <w:rFonts w:ascii="Times New Roman" w:hAnsi="Times New Roman"/>
                <w:sz w:val="22"/>
                <w:szCs w:val="22"/>
              </w:rPr>
            </w:pPr>
            <w:r w:rsidRPr="008A4F61">
              <w:rPr>
                <w:rFonts w:ascii="Times New Roman" w:hAnsi="Times New Roman"/>
                <w:sz w:val="22"/>
                <w:szCs w:val="22"/>
              </w:rPr>
              <w:t>B7.3</w:t>
            </w:r>
          </w:p>
        </w:tc>
        <w:tc>
          <w:tcPr>
            <w:tcW w:w="965" w:type="dxa"/>
            <w:shd w:val="clear" w:color="auto" w:fill="auto"/>
            <w:noWrap/>
            <w:vAlign w:val="center"/>
            <w:hideMark/>
          </w:tcPr>
          <w:p w14:paraId="1267CA29" w14:textId="77777777" w:rsidR="00AE49A0" w:rsidRPr="008A4F61" w:rsidRDefault="00AE49A0" w:rsidP="00AE49A0">
            <w:pPr>
              <w:jc w:val="center"/>
              <w:rPr>
                <w:rFonts w:ascii="Times New Roman" w:hAnsi="Times New Roman"/>
                <w:sz w:val="22"/>
                <w:szCs w:val="22"/>
              </w:rPr>
            </w:pPr>
            <w:r w:rsidRPr="008A4F61">
              <w:rPr>
                <w:rFonts w:ascii="Times New Roman" w:hAnsi="Times New Roman"/>
                <w:sz w:val="22"/>
                <w:szCs w:val="22"/>
              </w:rPr>
              <w:t>Low</w:t>
            </w:r>
          </w:p>
        </w:tc>
      </w:tr>
      <w:tr w:rsidR="00AE49A0" w:rsidRPr="003C3581" w14:paraId="258FCFA8" w14:textId="77777777" w:rsidTr="00AE49A0">
        <w:trPr>
          <w:trHeight w:val="58"/>
        </w:trPr>
        <w:tc>
          <w:tcPr>
            <w:tcW w:w="2563" w:type="dxa"/>
            <w:shd w:val="clear" w:color="auto" w:fill="auto"/>
            <w:vAlign w:val="center"/>
            <w:hideMark/>
          </w:tcPr>
          <w:p w14:paraId="07977532" w14:textId="77777777" w:rsidR="00AE49A0" w:rsidRPr="003C3581" w:rsidRDefault="00AE49A0" w:rsidP="00AE49A0">
            <w:pPr>
              <w:rPr>
                <w:rFonts w:ascii="Times New Roman" w:hAnsi="Times New Roman"/>
                <w:color w:val="000000"/>
                <w:sz w:val="22"/>
                <w:szCs w:val="22"/>
              </w:rPr>
            </w:pPr>
            <w:r>
              <w:rPr>
                <w:rFonts w:ascii="Times New Roman" w:hAnsi="Times New Roman"/>
                <w:color w:val="000000"/>
                <w:sz w:val="22"/>
                <w:szCs w:val="22"/>
              </w:rPr>
              <w:t>C1. Phobos/</w:t>
            </w:r>
            <w:r w:rsidRPr="003C3581">
              <w:rPr>
                <w:rFonts w:ascii="Times New Roman" w:hAnsi="Times New Roman"/>
                <w:color w:val="000000"/>
                <w:sz w:val="22"/>
                <w:szCs w:val="22"/>
              </w:rPr>
              <w:t xml:space="preserve">Deimos </w:t>
            </w:r>
            <w:r>
              <w:rPr>
                <w:rFonts w:ascii="Times New Roman" w:hAnsi="Times New Roman"/>
                <w:color w:val="000000"/>
                <w:sz w:val="22"/>
                <w:szCs w:val="22"/>
              </w:rPr>
              <w:t>(P/D) Surface S</w:t>
            </w:r>
            <w:r w:rsidRPr="003C3581">
              <w:rPr>
                <w:rFonts w:ascii="Times New Roman" w:hAnsi="Times New Roman"/>
                <w:color w:val="000000"/>
                <w:sz w:val="22"/>
                <w:szCs w:val="22"/>
              </w:rPr>
              <w:t>cience</w:t>
            </w:r>
          </w:p>
        </w:tc>
        <w:tc>
          <w:tcPr>
            <w:tcW w:w="4202" w:type="dxa"/>
            <w:shd w:val="clear" w:color="auto" w:fill="auto"/>
            <w:vAlign w:val="center"/>
            <w:hideMark/>
          </w:tcPr>
          <w:p w14:paraId="5877AD2B" w14:textId="77777777" w:rsidR="00AE49A0" w:rsidRPr="003C3581" w:rsidRDefault="00AE49A0" w:rsidP="00AE49A0">
            <w:pPr>
              <w:rPr>
                <w:rFonts w:ascii="Times New Roman" w:hAnsi="Times New Roman"/>
                <w:color w:val="000000"/>
                <w:sz w:val="22"/>
                <w:szCs w:val="22"/>
              </w:rPr>
            </w:pPr>
            <w:r w:rsidRPr="003C3581">
              <w:rPr>
                <w:rFonts w:ascii="Times New Roman" w:hAnsi="Times New Roman"/>
                <w:color w:val="000000"/>
                <w:sz w:val="22"/>
                <w:szCs w:val="22"/>
              </w:rPr>
              <w:t>C1-1. Surface composition</w:t>
            </w:r>
          </w:p>
        </w:tc>
        <w:tc>
          <w:tcPr>
            <w:tcW w:w="1015" w:type="dxa"/>
            <w:shd w:val="clear" w:color="auto" w:fill="auto"/>
            <w:vAlign w:val="center"/>
            <w:hideMark/>
          </w:tcPr>
          <w:p w14:paraId="023B38B2" w14:textId="77777777" w:rsidR="00AE49A0" w:rsidRPr="003C3581" w:rsidRDefault="00AE49A0" w:rsidP="00AE49A0">
            <w:pPr>
              <w:jc w:val="center"/>
              <w:rPr>
                <w:rFonts w:ascii="Times New Roman" w:hAnsi="Times New Roman"/>
                <w:color w:val="000000"/>
                <w:sz w:val="22"/>
                <w:szCs w:val="22"/>
              </w:rPr>
            </w:pPr>
            <w:r w:rsidRPr="003C3581">
              <w:rPr>
                <w:rFonts w:ascii="Times New Roman" w:hAnsi="Times New Roman"/>
                <w:color w:val="000000"/>
                <w:sz w:val="22"/>
                <w:szCs w:val="22"/>
              </w:rPr>
              <w:t>C1</w:t>
            </w:r>
          </w:p>
        </w:tc>
        <w:tc>
          <w:tcPr>
            <w:tcW w:w="565" w:type="dxa"/>
            <w:shd w:val="clear" w:color="auto" w:fill="auto"/>
            <w:vAlign w:val="center"/>
            <w:hideMark/>
          </w:tcPr>
          <w:p w14:paraId="34FAB19F" w14:textId="77777777" w:rsidR="00AE49A0" w:rsidRPr="008A4F61" w:rsidRDefault="00AE49A0" w:rsidP="00AE49A0">
            <w:pPr>
              <w:rPr>
                <w:rFonts w:ascii="Times New Roman" w:hAnsi="Times New Roman"/>
                <w:sz w:val="22"/>
                <w:szCs w:val="22"/>
              </w:rPr>
            </w:pPr>
            <w:r w:rsidRPr="008A4F61">
              <w:rPr>
                <w:rFonts w:ascii="Times New Roman" w:hAnsi="Times New Roman"/>
                <w:sz w:val="22"/>
                <w:szCs w:val="22"/>
              </w:rPr>
              <w:t>C1.1</w:t>
            </w:r>
          </w:p>
        </w:tc>
        <w:tc>
          <w:tcPr>
            <w:tcW w:w="965" w:type="dxa"/>
            <w:shd w:val="clear" w:color="auto" w:fill="auto"/>
            <w:noWrap/>
            <w:vAlign w:val="center"/>
            <w:hideMark/>
          </w:tcPr>
          <w:p w14:paraId="107CFA02" w14:textId="77777777" w:rsidR="00AE49A0" w:rsidRPr="008A4F61" w:rsidRDefault="00AE49A0" w:rsidP="00AE49A0">
            <w:pPr>
              <w:jc w:val="center"/>
              <w:rPr>
                <w:rFonts w:ascii="Times New Roman" w:hAnsi="Times New Roman"/>
                <w:sz w:val="22"/>
                <w:szCs w:val="22"/>
              </w:rPr>
            </w:pPr>
            <w:r w:rsidRPr="008A4F61">
              <w:rPr>
                <w:rFonts w:ascii="Times New Roman" w:hAnsi="Times New Roman"/>
                <w:sz w:val="22"/>
                <w:szCs w:val="22"/>
              </w:rPr>
              <w:t>High</w:t>
            </w:r>
          </w:p>
        </w:tc>
      </w:tr>
      <w:tr w:rsidR="00AE49A0" w:rsidRPr="003C3581" w14:paraId="7DEB4A12" w14:textId="77777777" w:rsidTr="00AE49A0">
        <w:trPr>
          <w:trHeight w:val="239"/>
        </w:trPr>
        <w:tc>
          <w:tcPr>
            <w:tcW w:w="2563" w:type="dxa"/>
            <w:shd w:val="clear" w:color="auto" w:fill="auto"/>
            <w:vAlign w:val="center"/>
            <w:hideMark/>
          </w:tcPr>
          <w:p w14:paraId="191E2AF6" w14:textId="77777777" w:rsidR="00AE49A0" w:rsidRPr="003C3581" w:rsidRDefault="00AE49A0" w:rsidP="00AE49A0">
            <w:pPr>
              <w:rPr>
                <w:rFonts w:ascii="Times New Roman" w:hAnsi="Times New Roman"/>
                <w:color w:val="000000"/>
                <w:sz w:val="22"/>
                <w:szCs w:val="22"/>
              </w:rPr>
            </w:pPr>
            <w:r w:rsidRPr="003C3581">
              <w:rPr>
                <w:rFonts w:ascii="Times New Roman" w:hAnsi="Times New Roman"/>
                <w:color w:val="000000"/>
                <w:sz w:val="22"/>
                <w:szCs w:val="22"/>
              </w:rPr>
              <w:t>B4. Dust Effects on Surface Systems</w:t>
            </w:r>
          </w:p>
        </w:tc>
        <w:tc>
          <w:tcPr>
            <w:tcW w:w="4202" w:type="dxa"/>
            <w:shd w:val="clear" w:color="auto" w:fill="auto"/>
            <w:vAlign w:val="center"/>
            <w:hideMark/>
          </w:tcPr>
          <w:p w14:paraId="3562EB6C" w14:textId="77777777" w:rsidR="00AE49A0" w:rsidRPr="003C3581" w:rsidRDefault="00AE49A0" w:rsidP="00AE49A0">
            <w:pPr>
              <w:rPr>
                <w:rFonts w:ascii="Times New Roman" w:hAnsi="Times New Roman"/>
                <w:color w:val="000000"/>
                <w:sz w:val="22"/>
                <w:szCs w:val="22"/>
              </w:rPr>
            </w:pPr>
            <w:r w:rsidRPr="003C3581">
              <w:rPr>
                <w:rFonts w:ascii="Times New Roman" w:hAnsi="Times New Roman"/>
                <w:color w:val="000000"/>
                <w:sz w:val="22"/>
                <w:szCs w:val="22"/>
              </w:rPr>
              <w:t>B6-2. Dust column abundances</w:t>
            </w:r>
          </w:p>
        </w:tc>
        <w:tc>
          <w:tcPr>
            <w:tcW w:w="1015" w:type="dxa"/>
            <w:shd w:val="clear" w:color="auto" w:fill="auto"/>
            <w:vAlign w:val="center"/>
            <w:hideMark/>
          </w:tcPr>
          <w:p w14:paraId="2EEE4FB9" w14:textId="77777777" w:rsidR="00AE49A0" w:rsidRPr="003C3581" w:rsidRDefault="00AE49A0" w:rsidP="00AE49A0">
            <w:pPr>
              <w:jc w:val="center"/>
              <w:rPr>
                <w:rFonts w:ascii="Times New Roman" w:hAnsi="Times New Roman"/>
                <w:color w:val="000000"/>
                <w:sz w:val="22"/>
                <w:szCs w:val="22"/>
              </w:rPr>
            </w:pPr>
            <w:r w:rsidRPr="003C3581">
              <w:rPr>
                <w:rFonts w:ascii="Times New Roman" w:hAnsi="Times New Roman"/>
                <w:color w:val="000000"/>
                <w:sz w:val="22"/>
                <w:szCs w:val="22"/>
              </w:rPr>
              <w:t>B7</w:t>
            </w:r>
          </w:p>
        </w:tc>
        <w:tc>
          <w:tcPr>
            <w:tcW w:w="565" w:type="dxa"/>
            <w:shd w:val="clear" w:color="auto" w:fill="auto"/>
            <w:vAlign w:val="center"/>
            <w:hideMark/>
          </w:tcPr>
          <w:p w14:paraId="07753C9C" w14:textId="77777777" w:rsidR="00AE49A0" w:rsidRPr="008A4F61" w:rsidRDefault="00AE49A0" w:rsidP="00AE49A0">
            <w:pPr>
              <w:rPr>
                <w:rFonts w:ascii="Times New Roman" w:hAnsi="Times New Roman"/>
                <w:sz w:val="22"/>
                <w:szCs w:val="22"/>
              </w:rPr>
            </w:pPr>
            <w:r w:rsidRPr="008A4F61">
              <w:rPr>
                <w:rFonts w:ascii="Times New Roman" w:hAnsi="Times New Roman"/>
                <w:sz w:val="22"/>
                <w:szCs w:val="22"/>
              </w:rPr>
              <w:t>C1.2</w:t>
            </w:r>
          </w:p>
        </w:tc>
        <w:tc>
          <w:tcPr>
            <w:tcW w:w="965" w:type="dxa"/>
            <w:shd w:val="clear" w:color="auto" w:fill="auto"/>
            <w:noWrap/>
            <w:vAlign w:val="center"/>
            <w:hideMark/>
          </w:tcPr>
          <w:p w14:paraId="37A2DC54" w14:textId="77777777" w:rsidR="00AE49A0" w:rsidRPr="008A4F61" w:rsidRDefault="00AE49A0" w:rsidP="00AE49A0">
            <w:pPr>
              <w:jc w:val="center"/>
              <w:rPr>
                <w:rFonts w:ascii="Times New Roman" w:hAnsi="Times New Roman"/>
                <w:sz w:val="22"/>
                <w:szCs w:val="22"/>
              </w:rPr>
            </w:pPr>
            <w:r w:rsidRPr="008A4F61">
              <w:rPr>
                <w:rFonts w:ascii="Times New Roman" w:hAnsi="Times New Roman"/>
                <w:sz w:val="22"/>
                <w:szCs w:val="22"/>
              </w:rPr>
              <w:t>High</w:t>
            </w:r>
          </w:p>
        </w:tc>
      </w:tr>
      <w:tr w:rsidR="00AE49A0" w:rsidRPr="003C3581" w14:paraId="3A8A911C" w14:textId="77777777" w:rsidTr="00AE49A0">
        <w:trPr>
          <w:trHeight w:val="224"/>
        </w:trPr>
        <w:tc>
          <w:tcPr>
            <w:tcW w:w="2563" w:type="dxa"/>
            <w:shd w:val="clear" w:color="auto" w:fill="auto"/>
            <w:vAlign w:val="center"/>
            <w:hideMark/>
          </w:tcPr>
          <w:p w14:paraId="46858049" w14:textId="77777777" w:rsidR="00AE49A0" w:rsidRPr="003C3581" w:rsidRDefault="00AE49A0" w:rsidP="00AE49A0">
            <w:pPr>
              <w:rPr>
                <w:rFonts w:ascii="Times New Roman" w:hAnsi="Times New Roman"/>
                <w:color w:val="000000"/>
                <w:sz w:val="22"/>
                <w:szCs w:val="22"/>
              </w:rPr>
            </w:pPr>
            <w:r>
              <w:rPr>
                <w:rFonts w:ascii="Times New Roman" w:hAnsi="Times New Roman"/>
                <w:color w:val="000000"/>
                <w:sz w:val="22"/>
                <w:szCs w:val="22"/>
              </w:rPr>
              <w:t>C1. Phobos/</w:t>
            </w:r>
            <w:r w:rsidRPr="003C3581">
              <w:rPr>
                <w:rFonts w:ascii="Times New Roman" w:hAnsi="Times New Roman"/>
                <w:color w:val="000000"/>
                <w:sz w:val="22"/>
                <w:szCs w:val="22"/>
              </w:rPr>
              <w:t xml:space="preserve">Deimos </w:t>
            </w:r>
            <w:r>
              <w:rPr>
                <w:rFonts w:ascii="Times New Roman" w:hAnsi="Times New Roman"/>
                <w:color w:val="000000"/>
                <w:sz w:val="22"/>
                <w:szCs w:val="22"/>
              </w:rPr>
              <w:t>(P/D) Surface S</w:t>
            </w:r>
            <w:r w:rsidRPr="003C3581">
              <w:rPr>
                <w:rFonts w:ascii="Times New Roman" w:hAnsi="Times New Roman"/>
                <w:color w:val="000000"/>
                <w:sz w:val="22"/>
                <w:szCs w:val="22"/>
              </w:rPr>
              <w:t>cience</w:t>
            </w:r>
          </w:p>
          <w:p w14:paraId="0A975201" w14:textId="77777777" w:rsidR="00AE49A0" w:rsidRPr="003C3581" w:rsidRDefault="00AE49A0" w:rsidP="00AE49A0">
            <w:pPr>
              <w:rPr>
                <w:rFonts w:ascii="Times New Roman" w:hAnsi="Times New Roman"/>
                <w:color w:val="000000"/>
                <w:sz w:val="22"/>
                <w:szCs w:val="22"/>
              </w:rPr>
            </w:pPr>
            <w:r>
              <w:rPr>
                <w:rFonts w:ascii="Times New Roman" w:hAnsi="Times New Roman"/>
                <w:color w:val="000000"/>
                <w:sz w:val="22"/>
                <w:szCs w:val="22"/>
              </w:rPr>
              <w:t>C2. Phobos/Deimos Surface O</w:t>
            </w:r>
            <w:r w:rsidRPr="003C3581">
              <w:rPr>
                <w:rFonts w:ascii="Times New Roman" w:hAnsi="Times New Roman"/>
                <w:color w:val="000000"/>
                <w:sz w:val="22"/>
                <w:szCs w:val="22"/>
              </w:rPr>
              <w:t>perations</w:t>
            </w:r>
          </w:p>
        </w:tc>
        <w:tc>
          <w:tcPr>
            <w:tcW w:w="4202" w:type="dxa"/>
            <w:shd w:val="clear" w:color="auto" w:fill="auto"/>
            <w:vAlign w:val="center"/>
            <w:hideMark/>
          </w:tcPr>
          <w:p w14:paraId="6A31AFE6" w14:textId="77777777" w:rsidR="00AE49A0" w:rsidRPr="003C3581" w:rsidRDefault="00AE49A0" w:rsidP="00AE49A0">
            <w:pPr>
              <w:rPr>
                <w:rFonts w:ascii="Times New Roman" w:hAnsi="Times New Roman"/>
                <w:color w:val="000000"/>
                <w:sz w:val="22"/>
                <w:szCs w:val="22"/>
              </w:rPr>
            </w:pPr>
            <w:r w:rsidRPr="003C3581">
              <w:rPr>
                <w:rFonts w:ascii="Times New Roman" w:hAnsi="Times New Roman"/>
                <w:color w:val="000000"/>
                <w:sz w:val="22"/>
                <w:szCs w:val="22"/>
              </w:rPr>
              <w:t>C2-2. P/D Gravitational field</w:t>
            </w:r>
          </w:p>
          <w:p w14:paraId="0F360BF6" w14:textId="77777777" w:rsidR="00AE49A0" w:rsidRPr="003C3581" w:rsidRDefault="00AE49A0" w:rsidP="00AE49A0">
            <w:pPr>
              <w:rPr>
                <w:rFonts w:ascii="Times New Roman" w:hAnsi="Times New Roman"/>
                <w:color w:val="000000"/>
                <w:sz w:val="22"/>
                <w:szCs w:val="22"/>
              </w:rPr>
            </w:pPr>
            <w:r w:rsidRPr="003C3581">
              <w:rPr>
                <w:rFonts w:ascii="Times New Roman" w:hAnsi="Times New Roman"/>
                <w:color w:val="000000"/>
                <w:sz w:val="22"/>
                <w:szCs w:val="22"/>
              </w:rPr>
              <w:t>C2-3. P/D regolith properties</w:t>
            </w:r>
          </w:p>
        </w:tc>
        <w:tc>
          <w:tcPr>
            <w:tcW w:w="1015" w:type="dxa"/>
            <w:shd w:val="clear" w:color="auto" w:fill="auto"/>
            <w:noWrap/>
            <w:vAlign w:val="center"/>
            <w:hideMark/>
          </w:tcPr>
          <w:p w14:paraId="27758415" w14:textId="77777777" w:rsidR="00AE49A0" w:rsidRPr="003C3581" w:rsidRDefault="00AE49A0" w:rsidP="00AE49A0">
            <w:pPr>
              <w:jc w:val="center"/>
              <w:rPr>
                <w:rFonts w:ascii="Times New Roman" w:hAnsi="Times New Roman"/>
                <w:color w:val="000000"/>
                <w:sz w:val="22"/>
                <w:szCs w:val="22"/>
              </w:rPr>
            </w:pPr>
            <w:r w:rsidRPr="003C3581">
              <w:rPr>
                <w:rFonts w:ascii="Times New Roman" w:hAnsi="Times New Roman"/>
                <w:color w:val="000000"/>
                <w:sz w:val="22"/>
                <w:szCs w:val="22"/>
              </w:rPr>
              <w:t>C1</w:t>
            </w:r>
          </w:p>
          <w:p w14:paraId="6258D771" w14:textId="5F4B985B" w:rsidR="00AE49A0" w:rsidRPr="003C3581" w:rsidRDefault="00AE49A0" w:rsidP="00AE49A0">
            <w:pPr>
              <w:jc w:val="center"/>
              <w:rPr>
                <w:rFonts w:ascii="Times New Roman" w:hAnsi="Times New Roman"/>
                <w:color w:val="000000"/>
                <w:sz w:val="22"/>
                <w:szCs w:val="22"/>
              </w:rPr>
            </w:pPr>
          </w:p>
        </w:tc>
        <w:tc>
          <w:tcPr>
            <w:tcW w:w="565" w:type="dxa"/>
            <w:shd w:val="clear" w:color="auto" w:fill="auto"/>
            <w:vAlign w:val="center"/>
            <w:hideMark/>
          </w:tcPr>
          <w:p w14:paraId="054E04A3" w14:textId="77777777" w:rsidR="00AE49A0" w:rsidRPr="008A4F61" w:rsidRDefault="00AE49A0" w:rsidP="00AE49A0">
            <w:pPr>
              <w:rPr>
                <w:rFonts w:ascii="Times New Roman" w:hAnsi="Times New Roman"/>
                <w:sz w:val="22"/>
                <w:szCs w:val="22"/>
              </w:rPr>
            </w:pPr>
            <w:r w:rsidRPr="008A4F61">
              <w:rPr>
                <w:rFonts w:ascii="Times New Roman" w:hAnsi="Times New Roman"/>
                <w:sz w:val="22"/>
                <w:szCs w:val="22"/>
              </w:rPr>
              <w:t>C1.3</w:t>
            </w:r>
          </w:p>
        </w:tc>
        <w:tc>
          <w:tcPr>
            <w:tcW w:w="965" w:type="dxa"/>
            <w:shd w:val="clear" w:color="auto" w:fill="auto"/>
            <w:noWrap/>
            <w:vAlign w:val="center"/>
            <w:hideMark/>
          </w:tcPr>
          <w:p w14:paraId="1D149AFD" w14:textId="77777777" w:rsidR="00AE49A0" w:rsidRPr="008A4F61" w:rsidRDefault="00AE49A0" w:rsidP="00AE49A0">
            <w:pPr>
              <w:jc w:val="center"/>
              <w:rPr>
                <w:rFonts w:ascii="Times New Roman" w:hAnsi="Times New Roman"/>
                <w:sz w:val="22"/>
                <w:szCs w:val="22"/>
              </w:rPr>
            </w:pPr>
            <w:r w:rsidRPr="008A4F61">
              <w:rPr>
                <w:rFonts w:ascii="Times New Roman" w:hAnsi="Times New Roman"/>
                <w:sz w:val="22"/>
                <w:szCs w:val="22"/>
              </w:rPr>
              <w:t>Medium</w:t>
            </w:r>
          </w:p>
        </w:tc>
      </w:tr>
      <w:tr w:rsidR="00AE49A0" w:rsidRPr="003C3581" w14:paraId="347606C2" w14:textId="77777777" w:rsidTr="00AE49A0">
        <w:trPr>
          <w:trHeight w:val="58"/>
        </w:trPr>
        <w:tc>
          <w:tcPr>
            <w:tcW w:w="2563" w:type="dxa"/>
            <w:shd w:val="clear" w:color="auto" w:fill="auto"/>
            <w:vAlign w:val="center"/>
            <w:hideMark/>
          </w:tcPr>
          <w:p w14:paraId="70EDB7A9" w14:textId="77777777" w:rsidR="00AE49A0" w:rsidRPr="003C3581" w:rsidRDefault="00AE49A0" w:rsidP="00AE49A0">
            <w:pPr>
              <w:rPr>
                <w:rFonts w:ascii="Times New Roman" w:hAnsi="Times New Roman"/>
                <w:color w:val="000000"/>
                <w:sz w:val="22"/>
                <w:szCs w:val="22"/>
              </w:rPr>
            </w:pPr>
            <w:r>
              <w:rPr>
                <w:rFonts w:ascii="Times New Roman" w:hAnsi="Times New Roman"/>
                <w:color w:val="000000"/>
                <w:sz w:val="22"/>
                <w:szCs w:val="22"/>
              </w:rPr>
              <w:t>C2. Phobos/Deimos Surface O</w:t>
            </w:r>
            <w:r w:rsidRPr="003C3581">
              <w:rPr>
                <w:rFonts w:ascii="Times New Roman" w:hAnsi="Times New Roman"/>
                <w:color w:val="000000"/>
                <w:sz w:val="22"/>
                <w:szCs w:val="22"/>
              </w:rPr>
              <w:t>perations</w:t>
            </w:r>
          </w:p>
          <w:p w14:paraId="6AABBC16" w14:textId="77777777" w:rsidR="00AE49A0" w:rsidRPr="003C3581" w:rsidRDefault="00AE49A0" w:rsidP="00AE49A0">
            <w:pPr>
              <w:rPr>
                <w:rFonts w:ascii="Times New Roman" w:hAnsi="Times New Roman"/>
                <w:color w:val="000000"/>
                <w:sz w:val="22"/>
                <w:szCs w:val="22"/>
              </w:rPr>
            </w:pPr>
            <w:r w:rsidRPr="003C3581">
              <w:rPr>
                <w:rFonts w:ascii="Times New Roman" w:hAnsi="Times New Roman"/>
                <w:color w:val="000000"/>
                <w:sz w:val="22"/>
                <w:szCs w:val="22"/>
              </w:rPr>
              <w:t>D1. Water Resources</w:t>
            </w:r>
          </w:p>
        </w:tc>
        <w:tc>
          <w:tcPr>
            <w:tcW w:w="4202" w:type="dxa"/>
            <w:shd w:val="clear" w:color="auto" w:fill="auto"/>
            <w:vAlign w:val="center"/>
            <w:hideMark/>
          </w:tcPr>
          <w:p w14:paraId="595B9532" w14:textId="77777777" w:rsidR="00AE49A0" w:rsidRPr="003C3581" w:rsidRDefault="00AE49A0" w:rsidP="00AE49A0">
            <w:pPr>
              <w:rPr>
                <w:rFonts w:ascii="Times New Roman" w:hAnsi="Times New Roman"/>
                <w:color w:val="000000"/>
                <w:sz w:val="22"/>
                <w:szCs w:val="22"/>
              </w:rPr>
            </w:pPr>
            <w:r w:rsidRPr="003C3581">
              <w:rPr>
                <w:rFonts w:ascii="Times New Roman" w:hAnsi="Times New Roman"/>
                <w:color w:val="000000"/>
                <w:sz w:val="22"/>
                <w:szCs w:val="22"/>
              </w:rPr>
              <w:t xml:space="preserve">(Mapping of water resources) </w:t>
            </w:r>
            <w:r w:rsidRPr="0087531B">
              <w:rPr>
                <w:rFonts w:ascii="Times New Roman" w:hAnsi="Times New Roman"/>
                <w:b/>
                <w:color w:val="000000"/>
                <w:sz w:val="22"/>
                <w:szCs w:val="22"/>
              </w:rPr>
              <w:t>NEW</w:t>
            </w:r>
          </w:p>
        </w:tc>
        <w:tc>
          <w:tcPr>
            <w:tcW w:w="1015" w:type="dxa"/>
            <w:shd w:val="clear" w:color="auto" w:fill="auto"/>
            <w:vAlign w:val="center"/>
            <w:hideMark/>
          </w:tcPr>
          <w:p w14:paraId="29778D03" w14:textId="75F9881F" w:rsidR="00AE49A0" w:rsidRPr="003C3581" w:rsidRDefault="00C4260F" w:rsidP="00C4260F">
            <w:pPr>
              <w:jc w:val="center"/>
              <w:rPr>
                <w:rFonts w:ascii="Times New Roman" w:hAnsi="Times New Roman"/>
                <w:color w:val="000000"/>
                <w:sz w:val="22"/>
                <w:szCs w:val="22"/>
              </w:rPr>
            </w:pPr>
            <w:r>
              <w:rPr>
                <w:rFonts w:ascii="Times New Roman" w:hAnsi="Times New Roman"/>
                <w:color w:val="000000"/>
                <w:sz w:val="22"/>
                <w:szCs w:val="22"/>
              </w:rPr>
              <w:t>D1</w:t>
            </w:r>
          </w:p>
        </w:tc>
        <w:tc>
          <w:tcPr>
            <w:tcW w:w="565" w:type="dxa"/>
            <w:shd w:val="clear" w:color="auto" w:fill="auto"/>
            <w:vAlign w:val="center"/>
            <w:hideMark/>
          </w:tcPr>
          <w:p w14:paraId="6A696A81" w14:textId="77777777" w:rsidR="00AE49A0" w:rsidRPr="008A4F61" w:rsidRDefault="00AE49A0" w:rsidP="00AE49A0">
            <w:pPr>
              <w:rPr>
                <w:rFonts w:ascii="Times New Roman" w:hAnsi="Times New Roman"/>
                <w:sz w:val="22"/>
                <w:szCs w:val="22"/>
              </w:rPr>
            </w:pPr>
            <w:r w:rsidRPr="008A4F61">
              <w:rPr>
                <w:rFonts w:ascii="Times New Roman" w:hAnsi="Times New Roman"/>
                <w:sz w:val="22"/>
                <w:szCs w:val="22"/>
              </w:rPr>
              <w:t>D1.1</w:t>
            </w:r>
          </w:p>
        </w:tc>
        <w:tc>
          <w:tcPr>
            <w:tcW w:w="965" w:type="dxa"/>
            <w:shd w:val="clear" w:color="auto" w:fill="auto"/>
            <w:noWrap/>
            <w:vAlign w:val="center"/>
            <w:hideMark/>
          </w:tcPr>
          <w:p w14:paraId="6927BC77" w14:textId="77777777" w:rsidR="00AE49A0" w:rsidRPr="008A4F61" w:rsidRDefault="00AE49A0" w:rsidP="00AE49A0">
            <w:pPr>
              <w:jc w:val="center"/>
              <w:rPr>
                <w:rFonts w:ascii="Times New Roman" w:hAnsi="Times New Roman"/>
                <w:sz w:val="22"/>
                <w:szCs w:val="22"/>
              </w:rPr>
            </w:pPr>
            <w:r w:rsidRPr="008A4F61">
              <w:rPr>
                <w:rFonts w:ascii="Times New Roman" w:hAnsi="Times New Roman"/>
                <w:sz w:val="22"/>
                <w:szCs w:val="22"/>
              </w:rPr>
              <w:t>High</w:t>
            </w:r>
          </w:p>
        </w:tc>
      </w:tr>
    </w:tbl>
    <w:p w14:paraId="0CF9C8CF" w14:textId="77777777" w:rsidR="00AE49A0" w:rsidRDefault="00AE49A0" w:rsidP="00AE49A0">
      <w:r>
        <w:br w:type="page"/>
      </w:r>
    </w:p>
    <w:p w14:paraId="6AFAC9EA" w14:textId="49011E4E" w:rsidR="003F27ED" w:rsidRPr="001F5A77" w:rsidRDefault="00A27571" w:rsidP="001F5A77">
      <w:pPr>
        <w:pStyle w:val="Heading1"/>
        <w:spacing w:before="360" w:after="120"/>
        <w:rPr>
          <w:sz w:val="30"/>
          <w:szCs w:val="30"/>
        </w:rPr>
      </w:pPr>
      <w:bookmarkStart w:id="148" w:name="_Appendix_5._Acronyms"/>
      <w:bookmarkStart w:id="149" w:name="_Toc437328699"/>
      <w:bookmarkEnd w:id="148"/>
      <w:r>
        <w:rPr>
          <w:sz w:val="30"/>
          <w:szCs w:val="30"/>
        </w:rPr>
        <w:lastRenderedPageBreak/>
        <w:t xml:space="preserve">Appendix </w:t>
      </w:r>
      <w:r w:rsidR="00AE49A0">
        <w:rPr>
          <w:sz w:val="30"/>
          <w:szCs w:val="30"/>
        </w:rPr>
        <w:t>5</w:t>
      </w:r>
      <w:r w:rsidR="00146263" w:rsidRPr="001F5A77">
        <w:rPr>
          <w:sz w:val="30"/>
          <w:szCs w:val="30"/>
        </w:rPr>
        <w:t xml:space="preserve">. </w:t>
      </w:r>
      <w:r w:rsidR="003F27ED" w:rsidRPr="001F5A77">
        <w:rPr>
          <w:sz w:val="30"/>
          <w:szCs w:val="30"/>
        </w:rPr>
        <w:t>Acronyms used throughout report</w:t>
      </w:r>
      <w:bookmarkEnd w:id="145"/>
      <w:bookmarkEnd w:id="149"/>
    </w:p>
    <w:tbl>
      <w:tblPr>
        <w:tblStyle w:val="TableGrid"/>
        <w:tblW w:w="962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78"/>
        <w:gridCol w:w="8346"/>
      </w:tblGrid>
      <w:tr w:rsidR="00EB7AB2" w14:paraId="148E74C0" w14:textId="77777777" w:rsidTr="002F4845">
        <w:tc>
          <w:tcPr>
            <w:tcW w:w="1278" w:type="dxa"/>
          </w:tcPr>
          <w:p w14:paraId="5CC58152" w14:textId="3821A279" w:rsidR="00EB7AB2" w:rsidRDefault="00EB7AB2" w:rsidP="00104D17">
            <w:pPr>
              <w:jc w:val="both"/>
            </w:pPr>
            <w:r>
              <w:t>2020</w:t>
            </w:r>
          </w:p>
        </w:tc>
        <w:tc>
          <w:tcPr>
            <w:tcW w:w="8346" w:type="dxa"/>
          </w:tcPr>
          <w:p w14:paraId="1FFEFF22" w14:textId="1B6EE2EF" w:rsidR="00EB7AB2" w:rsidRDefault="00EB7AB2" w:rsidP="00E23A43">
            <w:pPr>
              <w:jc w:val="both"/>
            </w:pPr>
            <w:r>
              <w:t xml:space="preserve">2020 Mars </w:t>
            </w:r>
            <w:r w:rsidR="00BC3A43">
              <w:t>r</w:t>
            </w:r>
            <w:r>
              <w:t xml:space="preserve">over mission </w:t>
            </w:r>
          </w:p>
        </w:tc>
      </w:tr>
      <w:tr w:rsidR="00E23A43" w14:paraId="2B233959" w14:textId="77777777" w:rsidTr="002F4845">
        <w:tc>
          <w:tcPr>
            <w:tcW w:w="1278" w:type="dxa"/>
          </w:tcPr>
          <w:p w14:paraId="7ECE61F5" w14:textId="73B80E61" w:rsidR="00E23A43" w:rsidRDefault="00E23A43" w:rsidP="00104D17">
            <w:pPr>
              <w:jc w:val="both"/>
            </w:pPr>
            <w:r>
              <w:t>AR</w:t>
            </w:r>
            <w:r w:rsidR="0084797A">
              <w:t>R</w:t>
            </w:r>
            <w:r>
              <w:t>M</w:t>
            </w:r>
          </w:p>
        </w:tc>
        <w:tc>
          <w:tcPr>
            <w:tcW w:w="8346" w:type="dxa"/>
          </w:tcPr>
          <w:p w14:paraId="4E90FC13" w14:textId="770CA655" w:rsidR="00E23A43" w:rsidRDefault="00E23A43" w:rsidP="00E23A43">
            <w:pPr>
              <w:jc w:val="both"/>
            </w:pPr>
            <w:r>
              <w:t xml:space="preserve">Asteroid Redirect </w:t>
            </w:r>
            <w:r w:rsidR="0084797A">
              <w:t xml:space="preserve">Robotic </w:t>
            </w:r>
            <w:r>
              <w:t xml:space="preserve">Mission </w:t>
            </w:r>
          </w:p>
        </w:tc>
      </w:tr>
      <w:tr w:rsidR="0021006F" w14:paraId="62C731BC" w14:textId="77777777" w:rsidTr="002F4845">
        <w:tc>
          <w:tcPr>
            <w:tcW w:w="1278" w:type="dxa"/>
          </w:tcPr>
          <w:p w14:paraId="39D67901" w14:textId="0ECBEFC3" w:rsidR="0021006F" w:rsidRDefault="0021006F" w:rsidP="00104D17">
            <w:pPr>
              <w:jc w:val="both"/>
            </w:pPr>
            <w:r>
              <w:t>CaSSIS</w:t>
            </w:r>
          </w:p>
        </w:tc>
        <w:tc>
          <w:tcPr>
            <w:tcW w:w="8346" w:type="dxa"/>
          </w:tcPr>
          <w:p w14:paraId="73ECE983" w14:textId="12FABECC" w:rsidR="0021006F" w:rsidRDefault="0021006F" w:rsidP="0021006F">
            <w:pPr>
              <w:jc w:val="both"/>
            </w:pPr>
            <w:r>
              <w:t>Color and Stereo Surface Imaging (instrument on TGO)</w:t>
            </w:r>
          </w:p>
        </w:tc>
      </w:tr>
      <w:tr w:rsidR="00CC0C00" w14:paraId="5F75CCF7" w14:textId="77777777" w:rsidTr="002F4845">
        <w:tc>
          <w:tcPr>
            <w:tcW w:w="1278" w:type="dxa"/>
          </w:tcPr>
          <w:p w14:paraId="70BD86B7" w14:textId="4545119F" w:rsidR="00CC0C00" w:rsidRDefault="00CC0C00" w:rsidP="00104D17">
            <w:pPr>
              <w:jc w:val="both"/>
            </w:pPr>
            <w:r>
              <w:t>COTS</w:t>
            </w:r>
          </w:p>
        </w:tc>
        <w:tc>
          <w:tcPr>
            <w:tcW w:w="8346" w:type="dxa"/>
          </w:tcPr>
          <w:p w14:paraId="31E5FF09" w14:textId="05C1DE34" w:rsidR="00CC0C00" w:rsidRDefault="00CC0C00" w:rsidP="0021006F">
            <w:pPr>
              <w:jc w:val="both"/>
            </w:pPr>
            <w:r>
              <w:t>Commercial, Off The Shelf</w:t>
            </w:r>
          </w:p>
        </w:tc>
      </w:tr>
      <w:tr w:rsidR="00DB0D43" w14:paraId="62CCC26A" w14:textId="77777777" w:rsidTr="002F4845">
        <w:tc>
          <w:tcPr>
            <w:tcW w:w="1278" w:type="dxa"/>
          </w:tcPr>
          <w:p w14:paraId="19AF4B70" w14:textId="644B49D4" w:rsidR="00DB0D43" w:rsidRDefault="00DB0D43" w:rsidP="00104D17">
            <w:pPr>
              <w:jc w:val="both"/>
            </w:pPr>
            <w:r>
              <w:t>CRISM</w:t>
            </w:r>
          </w:p>
        </w:tc>
        <w:tc>
          <w:tcPr>
            <w:tcW w:w="8346" w:type="dxa"/>
          </w:tcPr>
          <w:p w14:paraId="74EDD336" w14:textId="17B7E184" w:rsidR="00DB0D43" w:rsidRDefault="00DB0D43" w:rsidP="00104D17">
            <w:pPr>
              <w:jc w:val="both"/>
            </w:pPr>
            <w:r w:rsidRPr="00DB0D43">
              <w:t>Compact Reconnaissance Imaging Spectrometer for Mars</w:t>
            </w:r>
            <w:r>
              <w:t xml:space="preserve"> (instrument on MRO)</w:t>
            </w:r>
          </w:p>
        </w:tc>
      </w:tr>
      <w:tr w:rsidR="00EB7AB2" w14:paraId="6F881E9C" w14:textId="77777777" w:rsidTr="002F4845">
        <w:tc>
          <w:tcPr>
            <w:tcW w:w="1278" w:type="dxa"/>
          </w:tcPr>
          <w:p w14:paraId="4E33EB2E" w14:textId="248E92C2" w:rsidR="00EB7AB2" w:rsidRDefault="00EB7AB2" w:rsidP="00104D17">
            <w:pPr>
              <w:jc w:val="both"/>
            </w:pPr>
            <w:r>
              <w:t>HEOMD</w:t>
            </w:r>
          </w:p>
        </w:tc>
        <w:tc>
          <w:tcPr>
            <w:tcW w:w="8346" w:type="dxa"/>
          </w:tcPr>
          <w:p w14:paraId="38D21BFA" w14:textId="0CA0DF51" w:rsidR="00EB7AB2" w:rsidRDefault="00EB7AB2" w:rsidP="00104D17">
            <w:pPr>
              <w:jc w:val="both"/>
            </w:pPr>
            <w:r>
              <w:t>NASA Human Exploration and Operations Mission Directorate</w:t>
            </w:r>
          </w:p>
        </w:tc>
      </w:tr>
      <w:tr w:rsidR="000B68EE" w14:paraId="11E4ED39" w14:textId="77777777" w:rsidTr="002F4845">
        <w:tc>
          <w:tcPr>
            <w:tcW w:w="1278" w:type="dxa"/>
          </w:tcPr>
          <w:p w14:paraId="41FDD574" w14:textId="166D607A" w:rsidR="000B68EE" w:rsidRDefault="000B68EE" w:rsidP="00104D17">
            <w:pPr>
              <w:jc w:val="both"/>
            </w:pPr>
            <w:r>
              <w:t>HiRISE</w:t>
            </w:r>
          </w:p>
        </w:tc>
        <w:tc>
          <w:tcPr>
            <w:tcW w:w="8346" w:type="dxa"/>
          </w:tcPr>
          <w:p w14:paraId="41F29257" w14:textId="40C8655E" w:rsidR="000B68EE" w:rsidRDefault="0077558C" w:rsidP="00104D17">
            <w:pPr>
              <w:jc w:val="both"/>
            </w:pPr>
            <w:r>
              <w:t>High Resolution Imaging Science Experiment (instrument on MRO)</w:t>
            </w:r>
          </w:p>
        </w:tc>
      </w:tr>
      <w:tr w:rsidR="00EB7AB2" w14:paraId="2E79577A" w14:textId="77777777" w:rsidTr="002F4845">
        <w:tc>
          <w:tcPr>
            <w:tcW w:w="1278" w:type="dxa"/>
          </w:tcPr>
          <w:p w14:paraId="0F5B7C4E" w14:textId="001DBD50" w:rsidR="00EB7AB2" w:rsidRDefault="00EB7AB2" w:rsidP="00104D17">
            <w:pPr>
              <w:jc w:val="both"/>
            </w:pPr>
            <w:r>
              <w:t>HLS</w:t>
            </w:r>
            <w:r w:rsidRPr="00EB7AB2">
              <w:rPr>
                <w:vertAlign w:val="superscript"/>
              </w:rPr>
              <w:t>2</w:t>
            </w:r>
          </w:p>
        </w:tc>
        <w:tc>
          <w:tcPr>
            <w:tcW w:w="8346" w:type="dxa"/>
          </w:tcPr>
          <w:p w14:paraId="43BC6B9E" w14:textId="0FF45F50" w:rsidR="00EB7AB2" w:rsidRDefault="00EB7AB2" w:rsidP="00104D17">
            <w:pPr>
              <w:jc w:val="both"/>
            </w:pPr>
            <w:r>
              <w:t>Human Landing Site Selection</w:t>
            </w:r>
          </w:p>
        </w:tc>
      </w:tr>
      <w:tr w:rsidR="00EB7AB2" w14:paraId="44E21432" w14:textId="77777777" w:rsidTr="002F4845">
        <w:tc>
          <w:tcPr>
            <w:tcW w:w="1278" w:type="dxa"/>
          </w:tcPr>
          <w:p w14:paraId="3E2246A1" w14:textId="08F55E01" w:rsidR="00EB7AB2" w:rsidRDefault="00EB7AB2" w:rsidP="00104D17">
            <w:pPr>
              <w:jc w:val="both"/>
            </w:pPr>
            <w:r>
              <w:t>HSO-SAG</w:t>
            </w:r>
          </w:p>
        </w:tc>
        <w:tc>
          <w:tcPr>
            <w:tcW w:w="8346" w:type="dxa"/>
          </w:tcPr>
          <w:p w14:paraId="43FC6601" w14:textId="29AAFA1F" w:rsidR="00EB7AB2" w:rsidRDefault="00EB7AB2" w:rsidP="00104D17">
            <w:pPr>
              <w:jc w:val="both"/>
            </w:pPr>
            <w:r>
              <w:t>Human Science Objectives SAG (MEPAG)</w:t>
            </w:r>
          </w:p>
        </w:tc>
      </w:tr>
      <w:tr w:rsidR="00EB7AB2" w14:paraId="687B2AB0" w14:textId="77777777" w:rsidTr="002F4845">
        <w:tc>
          <w:tcPr>
            <w:tcW w:w="1278" w:type="dxa"/>
          </w:tcPr>
          <w:p w14:paraId="72947CC6" w14:textId="582182E5" w:rsidR="00EB7AB2" w:rsidRDefault="00EB7AB2" w:rsidP="00104D17">
            <w:pPr>
              <w:jc w:val="both"/>
            </w:pPr>
            <w:r>
              <w:t>ICE-WG</w:t>
            </w:r>
          </w:p>
        </w:tc>
        <w:tc>
          <w:tcPr>
            <w:tcW w:w="8346" w:type="dxa"/>
          </w:tcPr>
          <w:p w14:paraId="4583B31D" w14:textId="6F20FC8E" w:rsidR="00EB7AB2" w:rsidRDefault="00EB7AB2" w:rsidP="00104D17">
            <w:pPr>
              <w:jc w:val="both"/>
            </w:pPr>
            <w:r w:rsidRPr="00EB7AB2">
              <w:t>ISRU (</w:t>
            </w:r>
            <w:r w:rsidRPr="00B95607">
              <w:rPr>
                <w:i/>
              </w:rPr>
              <w:t>In Situ</w:t>
            </w:r>
            <w:r w:rsidRPr="00EB7AB2">
              <w:t xml:space="preserve"> Resource Utilization) and Civil Engineering working group</w:t>
            </w:r>
            <w:r>
              <w:t xml:space="preserve"> (HEOMD)</w:t>
            </w:r>
          </w:p>
        </w:tc>
      </w:tr>
      <w:tr w:rsidR="00C11796" w14:paraId="0AFCED01" w14:textId="77777777" w:rsidTr="002F4845">
        <w:tc>
          <w:tcPr>
            <w:tcW w:w="1278" w:type="dxa"/>
          </w:tcPr>
          <w:p w14:paraId="1171BB2E" w14:textId="241D0593" w:rsidR="00C11796" w:rsidRDefault="00C11796" w:rsidP="00104D17">
            <w:pPr>
              <w:jc w:val="both"/>
            </w:pPr>
            <w:r>
              <w:t>IR</w:t>
            </w:r>
          </w:p>
        </w:tc>
        <w:tc>
          <w:tcPr>
            <w:tcW w:w="8346" w:type="dxa"/>
          </w:tcPr>
          <w:p w14:paraId="53269A5E" w14:textId="086B9373" w:rsidR="00C11796" w:rsidRDefault="00C11796" w:rsidP="00104D17">
            <w:pPr>
              <w:jc w:val="both"/>
            </w:pPr>
            <w:r>
              <w:t>Infrared</w:t>
            </w:r>
          </w:p>
        </w:tc>
      </w:tr>
      <w:tr w:rsidR="00EB7AB2" w14:paraId="35323EDF" w14:textId="77777777" w:rsidTr="002F4845">
        <w:tc>
          <w:tcPr>
            <w:tcW w:w="1278" w:type="dxa"/>
          </w:tcPr>
          <w:p w14:paraId="03B7D6A0" w14:textId="63A2C2FB" w:rsidR="00EB7AB2" w:rsidRDefault="00EB7AB2" w:rsidP="00104D17">
            <w:pPr>
              <w:jc w:val="both"/>
            </w:pPr>
            <w:r>
              <w:t>ISRU</w:t>
            </w:r>
          </w:p>
        </w:tc>
        <w:tc>
          <w:tcPr>
            <w:tcW w:w="8346" w:type="dxa"/>
          </w:tcPr>
          <w:p w14:paraId="3EB15C64" w14:textId="78214AED" w:rsidR="00EB7AB2" w:rsidRDefault="00EB7AB2" w:rsidP="00104D17">
            <w:pPr>
              <w:jc w:val="both"/>
            </w:pPr>
            <w:r w:rsidRPr="00B95607">
              <w:rPr>
                <w:i/>
              </w:rPr>
              <w:t>In situ</w:t>
            </w:r>
            <w:r>
              <w:t xml:space="preserve"> Resource Utilization</w:t>
            </w:r>
          </w:p>
        </w:tc>
      </w:tr>
      <w:tr w:rsidR="00A27571" w14:paraId="0CE979D5" w14:textId="77777777" w:rsidTr="002F4845">
        <w:tc>
          <w:tcPr>
            <w:tcW w:w="1278" w:type="dxa"/>
          </w:tcPr>
          <w:p w14:paraId="5CF0E317" w14:textId="73F3AB14" w:rsidR="00A27571" w:rsidRDefault="00A27571" w:rsidP="00104D17">
            <w:pPr>
              <w:jc w:val="both"/>
            </w:pPr>
            <w:r>
              <w:t>LMST</w:t>
            </w:r>
          </w:p>
        </w:tc>
        <w:tc>
          <w:tcPr>
            <w:tcW w:w="8346" w:type="dxa"/>
          </w:tcPr>
          <w:p w14:paraId="2044DD46" w14:textId="65F72223" w:rsidR="00A27571" w:rsidRDefault="00A27571" w:rsidP="00104D17">
            <w:pPr>
              <w:jc w:val="both"/>
            </w:pPr>
            <w:r>
              <w:t>Local Mean Solar Time</w:t>
            </w:r>
          </w:p>
        </w:tc>
      </w:tr>
      <w:tr w:rsidR="00B9316F" w14:paraId="57F7DB3C" w14:textId="77777777" w:rsidTr="002F4845">
        <w:tc>
          <w:tcPr>
            <w:tcW w:w="1278" w:type="dxa"/>
          </w:tcPr>
          <w:p w14:paraId="15E0C329" w14:textId="7540D0D1" w:rsidR="00B9316F" w:rsidRDefault="00B9316F" w:rsidP="00104D17">
            <w:pPr>
              <w:jc w:val="both"/>
            </w:pPr>
            <w:r>
              <w:t>MARCI</w:t>
            </w:r>
          </w:p>
        </w:tc>
        <w:tc>
          <w:tcPr>
            <w:tcW w:w="8346" w:type="dxa"/>
          </w:tcPr>
          <w:p w14:paraId="6AABB2D1" w14:textId="0804A3D9" w:rsidR="00B9316F" w:rsidRDefault="0077558C" w:rsidP="00104D17">
            <w:pPr>
              <w:jc w:val="both"/>
            </w:pPr>
            <w:r>
              <w:t>Mars Color Imager (instrument on MRO)</w:t>
            </w:r>
          </w:p>
        </w:tc>
      </w:tr>
      <w:tr w:rsidR="000B68EE" w14:paraId="0ED01AB3" w14:textId="77777777" w:rsidTr="002F4845">
        <w:tc>
          <w:tcPr>
            <w:tcW w:w="1278" w:type="dxa"/>
          </w:tcPr>
          <w:p w14:paraId="2121B218" w14:textId="609CFBF3" w:rsidR="000B68EE" w:rsidRDefault="000B68EE" w:rsidP="00104D17">
            <w:pPr>
              <w:jc w:val="both"/>
            </w:pPr>
            <w:r>
              <w:t>MARSIS</w:t>
            </w:r>
          </w:p>
        </w:tc>
        <w:tc>
          <w:tcPr>
            <w:tcW w:w="8346" w:type="dxa"/>
          </w:tcPr>
          <w:p w14:paraId="24BA0149" w14:textId="4898DF83" w:rsidR="000B68EE" w:rsidRDefault="0077558C" w:rsidP="00104D17">
            <w:pPr>
              <w:jc w:val="both"/>
            </w:pPr>
            <w:r>
              <w:t>Mars Advanced Radar for Subsurface and Ionosphere Sounding (instr</w:t>
            </w:r>
            <w:r w:rsidR="00BB4D9F">
              <w:t>.</w:t>
            </w:r>
            <w:r>
              <w:t xml:space="preserve"> on </w:t>
            </w:r>
            <w:proofErr w:type="spellStart"/>
            <w:r>
              <w:t>MEx</w:t>
            </w:r>
            <w:proofErr w:type="spellEnd"/>
            <w:r>
              <w:t>)</w:t>
            </w:r>
          </w:p>
        </w:tc>
      </w:tr>
      <w:tr w:rsidR="00DB0D43" w14:paraId="34921002" w14:textId="77777777" w:rsidTr="002F4845">
        <w:tc>
          <w:tcPr>
            <w:tcW w:w="1278" w:type="dxa"/>
          </w:tcPr>
          <w:p w14:paraId="6F31BECB" w14:textId="01D4D5EB" w:rsidR="00DB0D43" w:rsidRDefault="00DB0D43" w:rsidP="00104D17">
            <w:pPr>
              <w:jc w:val="both"/>
            </w:pPr>
            <w:r>
              <w:t>MARVEL</w:t>
            </w:r>
          </w:p>
        </w:tc>
        <w:tc>
          <w:tcPr>
            <w:tcW w:w="8346" w:type="dxa"/>
          </w:tcPr>
          <w:p w14:paraId="62716DE7" w14:textId="5D1F434E" w:rsidR="00DB0D43" w:rsidRDefault="00DB0D43" w:rsidP="00104D17">
            <w:pPr>
              <w:jc w:val="both"/>
            </w:pPr>
            <w:r w:rsidRPr="00DB0D43">
              <w:t>Mars Volcanic Emission and Life Scout</w:t>
            </w:r>
            <w:r>
              <w:t xml:space="preserve"> (proposed mission)</w:t>
            </w:r>
          </w:p>
        </w:tc>
      </w:tr>
      <w:tr w:rsidR="00DB0D43" w14:paraId="0396004C" w14:textId="77777777" w:rsidTr="002F4845">
        <w:tc>
          <w:tcPr>
            <w:tcW w:w="1278" w:type="dxa"/>
          </w:tcPr>
          <w:p w14:paraId="7796CF85" w14:textId="2C96233A" w:rsidR="00DB0D43" w:rsidRDefault="00DB0D43" w:rsidP="00104D17">
            <w:pPr>
              <w:jc w:val="both"/>
            </w:pPr>
            <w:r>
              <w:t>MAV</w:t>
            </w:r>
          </w:p>
        </w:tc>
        <w:tc>
          <w:tcPr>
            <w:tcW w:w="8346" w:type="dxa"/>
          </w:tcPr>
          <w:p w14:paraId="6FA40D10" w14:textId="16D223B7" w:rsidR="00DB0D43" w:rsidRDefault="00DB0D43" w:rsidP="00104D17">
            <w:pPr>
              <w:jc w:val="both"/>
            </w:pPr>
            <w:r>
              <w:t>Mars Ascent Vehicle</w:t>
            </w:r>
          </w:p>
        </w:tc>
      </w:tr>
      <w:tr w:rsidR="0084797A" w14:paraId="50835EC4" w14:textId="77777777" w:rsidTr="002F4845">
        <w:tc>
          <w:tcPr>
            <w:tcW w:w="1278" w:type="dxa"/>
          </w:tcPr>
          <w:p w14:paraId="3A2AA6F4" w14:textId="5AD75AEB" w:rsidR="0084797A" w:rsidRDefault="0084797A" w:rsidP="00104D17">
            <w:pPr>
              <w:jc w:val="both"/>
            </w:pPr>
            <w:r>
              <w:t>MAVEN</w:t>
            </w:r>
          </w:p>
        </w:tc>
        <w:tc>
          <w:tcPr>
            <w:tcW w:w="8346" w:type="dxa"/>
          </w:tcPr>
          <w:p w14:paraId="1153A23B" w14:textId="12C7E1C9" w:rsidR="0084797A" w:rsidRDefault="0084797A" w:rsidP="00104D17">
            <w:pPr>
              <w:jc w:val="both"/>
            </w:pPr>
            <w:r>
              <w:t>Mars Atmosphere and Volatile Evolution mission</w:t>
            </w:r>
          </w:p>
        </w:tc>
      </w:tr>
      <w:tr w:rsidR="00DB0D43" w14:paraId="7D99FF65" w14:textId="77777777" w:rsidTr="002F4845">
        <w:tc>
          <w:tcPr>
            <w:tcW w:w="1278" w:type="dxa"/>
          </w:tcPr>
          <w:p w14:paraId="04C9E67B" w14:textId="17E7B710" w:rsidR="00DB0D43" w:rsidRDefault="00DB0D43" w:rsidP="00104D17">
            <w:pPr>
              <w:jc w:val="both"/>
            </w:pPr>
            <w:r>
              <w:t>MCS</w:t>
            </w:r>
          </w:p>
        </w:tc>
        <w:tc>
          <w:tcPr>
            <w:tcW w:w="8346" w:type="dxa"/>
          </w:tcPr>
          <w:p w14:paraId="509BA1C6" w14:textId="2F668D8C" w:rsidR="00DB0D43" w:rsidRDefault="00DB0D43" w:rsidP="00104D17">
            <w:pPr>
              <w:jc w:val="both"/>
            </w:pPr>
            <w:r>
              <w:t>Mars Climate Sounder (instrument on MRO)</w:t>
            </w:r>
          </w:p>
        </w:tc>
      </w:tr>
      <w:tr w:rsidR="00EB7AB2" w14:paraId="32B07F10" w14:textId="77777777" w:rsidTr="002F4845">
        <w:tc>
          <w:tcPr>
            <w:tcW w:w="1278" w:type="dxa"/>
          </w:tcPr>
          <w:p w14:paraId="540B29E0" w14:textId="38075F81" w:rsidR="00EB7AB2" w:rsidRDefault="00EB7AB2" w:rsidP="00104D17">
            <w:pPr>
              <w:jc w:val="both"/>
            </w:pPr>
            <w:r>
              <w:t>MEPAG</w:t>
            </w:r>
          </w:p>
        </w:tc>
        <w:tc>
          <w:tcPr>
            <w:tcW w:w="8346" w:type="dxa"/>
          </w:tcPr>
          <w:p w14:paraId="4B526318" w14:textId="0DE7B7C6" w:rsidR="00EB7AB2" w:rsidRDefault="00EB7AB2" w:rsidP="00104D17">
            <w:pPr>
              <w:jc w:val="both"/>
            </w:pPr>
            <w:r>
              <w:t>Mars Exploration Program Analysis Group</w:t>
            </w:r>
          </w:p>
        </w:tc>
      </w:tr>
      <w:tr w:rsidR="0077558C" w14:paraId="2ED3280B" w14:textId="77777777" w:rsidTr="002F4845">
        <w:tc>
          <w:tcPr>
            <w:tcW w:w="1278" w:type="dxa"/>
          </w:tcPr>
          <w:p w14:paraId="0D254866" w14:textId="75B3E969" w:rsidR="0077558C" w:rsidRDefault="0077558C" w:rsidP="00104D17">
            <w:pPr>
              <w:jc w:val="both"/>
            </w:pPr>
            <w:proofErr w:type="spellStart"/>
            <w:r>
              <w:t>MEx</w:t>
            </w:r>
            <w:proofErr w:type="spellEnd"/>
          </w:p>
        </w:tc>
        <w:tc>
          <w:tcPr>
            <w:tcW w:w="8346" w:type="dxa"/>
          </w:tcPr>
          <w:p w14:paraId="6A573683" w14:textId="4CF5C24A" w:rsidR="0077558C" w:rsidRDefault="0077558C" w:rsidP="00E23A43">
            <w:pPr>
              <w:jc w:val="both"/>
            </w:pPr>
            <w:r>
              <w:t>Mars Express (ESA mission)</w:t>
            </w:r>
          </w:p>
        </w:tc>
      </w:tr>
      <w:tr w:rsidR="00EB7AB2" w14:paraId="0A12DC6B" w14:textId="77777777" w:rsidTr="002F4845">
        <w:tc>
          <w:tcPr>
            <w:tcW w:w="1278" w:type="dxa"/>
          </w:tcPr>
          <w:p w14:paraId="5366C796" w14:textId="2C17A513" w:rsidR="00EB7AB2" w:rsidRDefault="00EB7AB2" w:rsidP="00104D17">
            <w:pPr>
              <w:jc w:val="both"/>
            </w:pPr>
            <w:r>
              <w:t>MRO</w:t>
            </w:r>
          </w:p>
        </w:tc>
        <w:tc>
          <w:tcPr>
            <w:tcW w:w="8346" w:type="dxa"/>
          </w:tcPr>
          <w:p w14:paraId="2903990A" w14:textId="192D8B87" w:rsidR="00EB7AB2" w:rsidRDefault="00EB7AB2" w:rsidP="00E23A43">
            <w:pPr>
              <w:jc w:val="both"/>
            </w:pPr>
            <w:r>
              <w:t xml:space="preserve">Mars Reconnaissance Orbiter </w:t>
            </w:r>
            <w:r w:rsidR="0084797A">
              <w:t>mission</w:t>
            </w:r>
          </w:p>
        </w:tc>
      </w:tr>
      <w:tr w:rsidR="00EB7AB2" w14:paraId="19FB64C6" w14:textId="77777777" w:rsidTr="002F4845">
        <w:tc>
          <w:tcPr>
            <w:tcW w:w="1278" w:type="dxa"/>
          </w:tcPr>
          <w:p w14:paraId="1715D1FA" w14:textId="31BE6F3B" w:rsidR="00EB7AB2" w:rsidRDefault="00EB7AB2" w:rsidP="00104D17">
            <w:pPr>
              <w:jc w:val="both"/>
            </w:pPr>
            <w:r>
              <w:t>MSL</w:t>
            </w:r>
          </w:p>
        </w:tc>
        <w:tc>
          <w:tcPr>
            <w:tcW w:w="8346" w:type="dxa"/>
          </w:tcPr>
          <w:p w14:paraId="3B251DF7" w14:textId="034E73AB" w:rsidR="00EB7AB2" w:rsidRDefault="00EB7AB2" w:rsidP="00E23A43">
            <w:pPr>
              <w:jc w:val="both"/>
            </w:pPr>
            <w:r>
              <w:t>Mars Science Laboratory</w:t>
            </w:r>
            <w:r w:rsidR="0084797A">
              <w:t xml:space="preserve"> mission</w:t>
            </w:r>
          </w:p>
        </w:tc>
      </w:tr>
      <w:tr w:rsidR="002F4845" w14:paraId="63F7D5A2" w14:textId="77777777" w:rsidTr="002F4845">
        <w:tc>
          <w:tcPr>
            <w:tcW w:w="1278" w:type="dxa"/>
          </w:tcPr>
          <w:p w14:paraId="790FE676" w14:textId="35CB9C11" w:rsidR="002F4845" w:rsidRDefault="002F4845" w:rsidP="00104D17">
            <w:pPr>
              <w:jc w:val="both"/>
            </w:pPr>
            <w:r>
              <w:t>MSR</w:t>
            </w:r>
          </w:p>
        </w:tc>
        <w:tc>
          <w:tcPr>
            <w:tcW w:w="8346" w:type="dxa"/>
          </w:tcPr>
          <w:p w14:paraId="720925B0" w14:textId="5F2F0773" w:rsidR="002F4845" w:rsidRDefault="002F4845" w:rsidP="00EB7AB2">
            <w:pPr>
              <w:jc w:val="both"/>
            </w:pPr>
            <w:r>
              <w:t>Mars Sample Return</w:t>
            </w:r>
          </w:p>
        </w:tc>
      </w:tr>
      <w:tr w:rsidR="00EB7AB2" w14:paraId="59F78020" w14:textId="77777777" w:rsidTr="002F4845">
        <w:tc>
          <w:tcPr>
            <w:tcW w:w="1278" w:type="dxa"/>
          </w:tcPr>
          <w:p w14:paraId="7FED6DAF" w14:textId="5B13EE8C" w:rsidR="00EB7AB2" w:rsidRDefault="00EB7AB2" w:rsidP="00104D17">
            <w:pPr>
              <w:jc w:val="both"/>
            </w:pPr>
            <w:r>
              <w:t>NEX-SAG</w:t>
            </w:r>
          </w:p>
        </w:tc>
        <w:tc>
          <w:tcPr>
            <w:tcW w:w="8346" w:type="dxa"/>
          </w:tcPr>
          <w:p w14:paraId="5295DACB" w14:textId="5F85C387" w:rsidR="00EB7AB2" w:rsidRDefault="00EB7AB2" w:rsidP="00EB7AB2">
            <w:pPr>
              <w:jc w:val="both"/>
            </w:pPr>
            <w:r>
              <w:t>Next Orbiter SAG (MEPAG)</w:t>
            </w:r>
          </w:p>
        </w:tc>
      </w:tr>
      <w:tr w:rsidR="00E23A43" w14:paraId="4AA44AAE" w14:textId="77777777" w:rsidTr="002F4845">
        <w:tc>
          <w:tcPr>
            <w:tcW w:w="1278" w:type="dxa"/>
          </w:tcPr>
          <w:p w14:paraId="1C0861AE" w14:textId="1BD1C3D0" w:rsidR="00E23A43" w:rsidRDefault="00E23A43" w:rsidP="00104D17">
            <w:pPr>
              <w:jc w:val="both"/>
            </w:pPr>
            <w:r>
              <w:t>NRC</w:t>
            </w:r>
          </w:p>
        </w:tc>
        <w:tc>
          <w:tcPr>
            <w:tcW w:w="8346" w:type="dxa"/>
          </w:tcPr>
          <w:p w14:paraId="0898027E" w14:textId="5951CACB" w:rsidR="00E23A43" w:rsidRDefault="00E23A43" w:rsidP="00104D17">
            <w:pPr>
              <w:jc w:val="both"/>
            </w:pPr>
            <w:r>
              <w:t>National Research Council</w:t>
            </w:r>
          </w:p>
        </w:tc>
      </w:tr>
      <w:tr w:rsidR="00B9316F" w14:paraId="74EC836B" w14:textId="77777777" w:rsidTr="002F4845">
        <w:tc>
          <w:tcPr>
            <w:tcW w:w="1278" w:type="dxa"/>
          </w:tcPr>
          <w:p w14:paraId="042996D4" w14:textId="72D80CEF" w:rsidR="00B9316F" w:rsidRDefault="00B9316F" w:rsidP="00104D17">
            <w:pPr>
              <w:jc w:val="both"/>
            </w:pPr>
            <w:r>
              <w:t>ODY</w:t>
            </w:r>
          </w:p>
        </w:tc>
        <w:tc>
          <w:tcPr>
            <w:tcW w:w="8346" w:type="dxa"/>
          </w:tcPr>
          <w:p w14:paraId="4A8BEC13" w14:textId="6CA77FCE" w:rsidR="00B9316F" w:rsidRDefault="00B9316F" w:rsidP="005529C4">
            <w:pPr>
              <w:jc w:val="both"/>
            </w:pPr>
            <w:r>
              <w:t>Odyssey mission</w:t>
            </w:r>
          </w:p>
        </w:tc>
      </w:tr>
      <w:tr w:rsidR="0021006F" w14:paraId="7380A1A0" w14:textId="77777777" w:rsidTr="002F4845">
        <w:tc>
          <w:tcPr>
            <w:tcW w:w="1278" w:type="dxa"/>
          </w:tcPr>
          <w:p w14:paraId="16669E81" w14:textId="28C57708" w:rsidR="0021006F" w:rsidRDefault="0021006F" w:rsidP="00104D17">
            <w:pPr>
              <w:jc w:val="both"/>
            </w:pPr>
            <w:r>
              <w:t>OSC</w:t>
            </w:r>
          </w:p>
        </w:tc>
        <w:tc>
          <w:tcPr>
            <w:tcW w:w="8346" w:type="dxa"/>
          </w:tcPr>
          <w:p w14:paraId="79DB7767" w14:textId="3A7423C8" w:rsidR="0021006F" w:rsidRDefault="0021006F" w:rsidP="00B9316F">
            <w:pPr>
              <w:jc w:val="both"/>
            </w:pPr>
            <w:r>
              <w:t>Orbiting Sample Cache</w:t>
            </w:r>
          </w:p>
        </w:tc>
      </w:tr>
      <w:tr w:rsidR="00864026" w14:paraId="5BDACB54" w14:textId="77777777" w:rsidTr="002F4845">
        <w:tc>
          <w:tcPr>
            <w:tcW w:w="1278" w:type="dxa"/>
          </w:tcPr>
          <w:p w14:paraId="03B090C2" w14:textId="73B7483A" w:rsidR="00864026" w:rsidRDefault="00864026" w:rsidP="00104D17">
            <w:pPr>
              <w:jc w:val="both"/>
            </w:pPr>
            <w:r>
              <w:t>PLD</w:t>
            </w:r>
          </w:p>
        </w:tc>
        <w:tc>
          <w:tcPr>
            <w:tcW w:w="8346" w:type="dxa"/>
          </w:tcPr>
          <w:p w14:paraId="27AE114F" w14:textId="595ADCCB" w:rsidR="00864026" w:rsidRDefault="00864026" w:rsidP="00B9316F">
            <w:pPr>
              <w:jc w:val="both"/>
            </w:pPr>
            <w:r>
              <w:t>Polar Layered Deposits</w:t>
            </w:r>
          </w:p>
        </w:tc>
      </w:tr>
      <w:tr w:rsidR="005529C4" w14:paraId="13103299" w14:textId="77777777" w:rsidTr="002F4845">
        <w:tc>
          <w:tcPr>
            <w:tcW w:w="1278" w:type="dxa"/>
          </w:tcPr>
          <w:p w14:paraId="002775FE" w14:textId="1AD870A6" w:rsidR="005529C4" w:rsidRDefault="005529C4" w:rsidP="00104D17">
            <w:pPr>
              <w:jc w:val="both"/>
            </w:pPr>
            <w:r>
              <w:t>(P)SAR</w:t>
            </w:r>
          </w:p>
        </w:tc>
        <w:tc>
          <w:tcPr>
            <w:tcW w:w="8346" w:type="dxa"/>
          </w:tcPr>
          <w:p w14:paraId="04E65324" w14:textId="120AFB42" w:rsidR="005529C4" w:rsidRDefault="005529C4" w:rsidP="00B9316F">
            <w:pPr>
              <w:jc w:val="both"/>
            </w:pPr>
            <w:r>
              <w:t>(Polarimetric</w:t>
            </w:r>
            <w:r w:rsidR="0009399D">
              <w:t xml:space="preserve"> </w:t>
            </w:r>
            <w:r w:rsidR="0009399D" w:rsidRPr="00690B99">
              <w:t>imaging</w:t>
            </w:r>
            <w:r>
              <w:t xml:space="preserve">) </w:t>
            </w:r>
            <w:r w:rsidR="00B9316F">
              <w:t>SAR</w:t>
            </w:r>
          </w:p>
        </w:tc>
      </w:tr>
      <w:tr w:rsidR="00EB7AB2" w14:paraId="2229BB0C" w14:textId="77777777" w:rsidTr="002F4845">
        <w:tc>
          <w:tcPr>
            <w:tcW w:w="1278" w:type="dxa"/>
          </w:tcPr>
          <w:p w14:paraId="66E7D555" w14:textId="555CCA6E" w:rsidR="00EB7AB2" w:rsidRDefault="00EB7AB2" w:rsidP="00104D17">
            <w:pPr>
              <w:jc w:val="both"/>
            </w:pPr>
            <w:r>
              <w:t>SAG</w:t>
            </w:r>
          </w:p>
        </w:tc>
        <w:tc>
          <w:tcPr>
            <w:tcW w:w="8346" w:type="dxa"/>
          </w:tcPr>
          <w:p w14:paraId="66F00CD8" w14:textId="63CED013" w:rsidR="00EB7AB2" w:rsidRDefault="00EB7AB2" w:rsidP="00104D17">
            <w:pPr>
              <w:jc w:val="both"/>
            </w:pPr>
            <w:r>
              <w:t>Science Analysis Group</w:t>
            </w:r>
          </w:p>
        </w:tc>
      </w:tr>
      <w:tr w:rsidR="00B9316F" w14:paraId="0B8ECD33" w14:textId="77777777" w:rsidTr="002F4845">
        <w:tc>
          <w:tcPr>
            <w:tcW w:w="1278" w:type="dxa"/>
          </w:tcPr>
          <w:p w14:paraId="644E8800" w14:textId="4176AFAE" w:rsidR="00B9316F" w:rsidRDefault="00B9316F" w:rsidP="00104D17">
            <w:pPr>
              <w:jc w:val="both"/>
            </w:pPr>
            <w:r>
              <w:t>SAR</w:t>
            </w:r>
          </w:p>
        </w:tc>
        <w:tc>
          <w:tcPr>
            <w:tcW w:w="8346" w:type="dxa"/>
          </w:tcPr>
          <w:p w14:paraId="33C444C3" w14:textId="2D5C15D6" w:rsidR="00B9316F" w:rsidRDefault="00B9316F" w:rsidP="00104D17">
            <w:pPr>
              <w:jc w:val="both"/>
            </w:pPr>
            <w:r>
              <w:t>Synthetic Aperture Radar</w:t>
            </w:r>
          </w:p>
        </w:tc>
      </w:tr>
      <w:tr w:rsidR="00B9316F" w14:paraId="099EABB4" w14:textId="77777777" w:rsidTr="002F4845">
        <w:tc>
          <w:tcPr>
            <w:tcW w:w="1278" w:type="dxa"/>
          </w:tcPr>
          <w:p w14:paraId="72A82F56" w14:textId="272DD2D6" w:rsidR="00B9316F" w:rsidRDefault="00B9316F" w:rsidP="00104D17">
            <w:pPr>
              <w:jc w:val="both"/>
            </w:pPr>
            <w:r>
              <w:t>SCAN</w:t>
            </w:r>
          </w:p>
        </w:tc>
        <w:tc>
          <w:tcPr>
            <w:tcW w:w="8346" w:type="dxa"/>
          </w:tcPr>
          <w:p w14:paraId="392CE01E" w14:textId="700B6832" w:rsidR="00B9316F" w:rsidRDefault="00B9316F" w:rsidP="00104D17">
            <w:pPr>
              <w:jc w:val="both"/>
            </w:pPr>
            <w:r>
              <w:t>Space Communications and Navigation (NASA Program Office)</w:t>
            </w:r>
          </w:p>
        </w:tc>
      </w:tr>
      <w:tr w:rsidR="00B9316F" w14:paraId="1B8D4431" w14:textId="77777777" w:rsidTr="002F4845">
        <w:tc>
          <w:tcPr>
            <w:tcW w:w="1278" w:type="dxa"/>
          </w:tcPr>
          <w:p w14:paraId="3D08853B" w14:textId="157DBBAF" w:rsidR="00B9316F" w:rsidRDefault="00B9316F" w:rsidP="00104D17">
            <w:pPr>
              <w:jc w:val="both"/>
            </w:pPr>
            <w:r>
              <w:t>SEP</w:t>
            </w:r>
          </w:p>
        </w:tc>
        <w:tc>
          <w:tcPr>
            <w:tcW w:w="8346" w:type="dxa"/>
          </w:tcPr>
          <w:p w14:paraId="0AEC0520" w14:textId="1395DEAD" w:rsidR="00B9316F" w:rsidRDefault="00B9316F" w:rsidP="00104D17">
            <w:pPr>
              <w:jc w:val="both"/>
            </w:pPr>
            <w:r>
              <w:t>Solar Electric Propulsion</w:t>
            </w:r>
          </w:p>
        </w:tc>
      </w:tr>
      <w:tr w:rsidR="00B9316F" w14:paraId="7AC2BF3E" w14:textId="77777777" w:rsidTr="002F4845">
        <w:tc>
          <w:tcPr>
            <w:tcW w:w="1278" w:type="dxa"/>
          </w:tcPr>
          <w:p w14:paraId="4D551BC6" w14:textId="017A7897" w:rsidR="00B9316F" w:rsidRDefault="00B9316F" w:rsidP="00104D17">
            <w:pPr>
              <w:jc w:val="both"/>
            </w:pPr>
            <w:r>
              <w:t>SHARAD</w:t>
            </w:r>
          </w:p>
        </w:tc>
        <w:tc>
          <w:tcPr>
            <w:tcW w:w="8346" w:type="dxa"/>
          </w:tcPr>
          <w:p w14:paraId="55175272" w14:textId="0B2B6076" w:rsidR="00B9316F" w:rsidRDefault="0077558C" w:rsidP="00104D17">
            <w:pPr>
              <w:jc w:val="both"/>
            </w:pPr>
            <w:r>
              <w:t>Shallow Subsurface Radar (instrument on MRO)</w:t>
            </w:r>
          </w:p>
        </w:tc>
      </w:tr>
      <w:tr w:rsidR="00B9316F" w14:paraId="25E8D41D" w14:textId="77777777" w:rsidTr="002F4845">
        <w:tc>
          <w:tcPr>
            <w:tcW w:w="1278" w:type="dxa"/>
          </w:tcPr>
          <w:p w14:paraId="242D935D" w14:textId="023B8A11" w:rsidR="00B9316F" w:rsidRDefault="00B9316F" w:rsidP="00104D17">
            <w:pPr>
              <w:jc w:val="both"/>
            </w:pPr>
            <w:r>
              <w:t>SDT</w:t>
            </w:r>
          </w:p>
        </w:tc>
        <w:tc>
          <w:tcPr>
            <w:tcW w:w="8346" w:type="dxa"/>
          </w:tcPr>
          <w:p w14:paraId="037B228B" w14:textId="061C75C6" w:rsidR="00B9316F" w:rsidRDefault="00B9316F" w:rsidP="00104D17">
            <w:pPr>
              <w:jc w:val="both"/>
            </w:pPr>
            <w:r>
              <w:t>Science Definition Team</w:t>
            </w:r>
          </w:p>
        </w:tc>
      </w:tr>
      <w:tr w:rsidR="00B9316F" w14:paraId="0881060B" w14:textId="77777777" w:rsidTr="002F4845">
        <w:tc>
          <w:tcPr>
            <w:tcW w:w="1278" w:type="dxa"/>
          </w:tcPr>
          <w:p w14:paraId="0642FC68" w14:textId="58D17EB4" w:rsidR="00B9316F" w:rsidRDefault="00B9316F" w:rsidP="00104D17">
            <w:pPr>
              <w:jc w:val="both"/>
            </w:pPr>
            <w:r>
              <w:t>SKG</w:t>
            </w:r>
          </w:p>
        </w:tc>
        <w:tc>
          <w:tcPr>
            <w:tcW w:w="8346" w:type="dxa"/>
          </w:tcPr>
          <w:p w14:paraId="52D9CC57" w14:textId="77F6ADC2" w:rsidR="00B9316F" w:rsidRDefault="00B9316F" w:rsidP="00104D17">
            <w:pPr>
              <w:jc w:val="both"/>
            </w:pPr>
            <w:r>
              <w:t>Strategic Knowledge Gap</w:t>
            </w:r>
          </w:p>
        </w:tc>
      </w:tr>
      <w:tr w:rsidR="00B9316F" w14:paraId="02C17D01" w14:textId="77777777" w:rsidTr="002F4845">
        <w:tc>
          <w:tcPr>
            <w:tcW w:w="1278" w:type="dxa"/>
          </w:tcPr>
          <w:p w14:paraId="73AA1C53" w14:textId="53E53307" w:rsidR="00B9316F" w:rsidRDefault="00B9316F" w:rsidP="00104D17">
            <w:pPr>
              <w:jc w:val="both"/>
            </w:pPr>
            <w:r>
              <w:t>SMD</w:t>
            </w:r>
          </w:p>
        </w:tc>
        <w:tc>
          <w:tcPr>
            <w:tcW w:w="8346" w:type="dxa"/>
          </w:tcPr>
          <w:p w14:paraId="600D8C05" w14:textId="1AE37F12" w:rsidR="00B9316F" w:rsidRDefault="00B9316F" w:rsidP="00104D17">
            <w:pPr>
              <w:jc w:val="both"/>
            </w:pPr>
            <w:r>
              <w:t>NASA Science Mission Directorate</w:t>
            </w:r>
          </w:p>
        </w:tc>
      </w:tr>
      <w:tr w:rsidR="00B9316F" w14:paraId="23BCC111" w14:textId="77777777" w:rsidTr="002F4845">
        <w:tc>
          <w:tcPr>
            <w:tcW w:w="1278" w:type="dxa"/>
          </w:tcPr>
          <w:p w14:paraId="6D03294F" w14:textId="23FE294C" w:rsidR="00B9316F" w:rsidRDefault="00B9316F" w:rsidP="00104D17">
            <w:pPr>
              <w:jc w:val="both"/>
            </w:pPr>
            <w:r>
              <w:t>STMD</w:t>
            </w:r>
          </w:p>
        </w:tc>
        <w:tc>
          <w:tcPr>
            <w:tcW w:w="8346" w:type="dxa"/>
          </w:tcPr>
          <w:p w14:paraId="2D54A7F9" w14:textId="48EF4083" w:rsidR="00B9316F" w:rsidRDefault="00B9316F" w:rsidP="00E23A43">
            <w:pPr>
              <w:jc w:val="both"/>
            </w:pPr>
            <w:r>
              <w:t>NASA Space Technology Mission Directorate</w:t>
            </w:r>
          </w:p>
        </w:tc>
      </w:tr>
      <w:tr w:rsidR="00C11796" w14:paraId="5B852AA4" w14:textId="77777777" w:rsidTr="002F4845">
        <w:tc>
          <w:tcPr>
            <w:tcW w:w="1278" w:type="dxa"/>
          </w:tcPr>
          <w:p w14:paraId="6D8C0A06" w14:textId="1EC1B8C9" w:rsidR="00C11796" w:rsidRDefault="00C11796" w:rsidP="00104D17">
            <w:pPr>
              <w:jc w:val="both"/>
            </w:pPr>
            <w:r>
              <w:t>SWIR</w:t>
            </w:r>
          </w:p>
        </w:tc>
        <w:tc>
          <w:tcPr>
            <w:tcW w:w="8346" w:type="dxa"/>
          </w:tcPr>
          <w:p w14:paraId="306987A2" w14:textId="08DABD62" w:rsidR="00C11796" w:rsidRDefault="00C11796" w:rsidP="00E23A43">
            <w:pPr>
              <w:jc w:val="both"/>
            </w:pPr>
            <w:r>
              <w:t>Short-wave IR</w:t>
            </w:r>
          </w:p>
        </w:tc>
      </w:tr>
      <w:tr w:rsidR="00B9316F" w14:paraId="7E56075F" w14:textId="77777777" w:rsidTr="002F4845">
        <w:tc>
          <w:tcPr>
            <w:tcW w:w="1278" w:type="dxa"/>
          </w:tcPr>
          <w:p w14:paraId="65DA3239" w14:textId="1109B48B" w:rsidR="00B9316F" w:rsidRDefault="00B9316F" w:rsidP="00104D17">
            <w:pPr>
              <w:jc w:val="both"/>
            </w:pPr>
            <w:r>
              <w:t>TGO</w:t>
            </w:r>
          </w:p>
        </w:tc>
        <w:tc>
          <w:tcPr>
            <w:tcW w:w="8346" w:type="dxa"/>
          </w:tcPr>
          <w:p w14:paraId="7EC59E47" w14:textId="17FCC559" w:rsidR="00B9316F" w:rsidRDefault="00B9316F" w:rsidP="00E23A43">
            <w:pPr>
              <w:jc w:val="both"/>
            </w:pPr>
            <w:r>
              <w:t>2016 ExoMars Trace Gas Orbiter (ESA mission)</w:t>
            </w:r>
          </w:p>
        </w:tc>
      </w:tr>
      <w:tr w:rsidR="00B9316F" w14:paraId="029EC41D" w14:textId="77777777" w:rsidTr="002F4845">
        <w:tc>
          <w:tcPr>
            <w:tcW w:w="1278" w:type="dxa"/>
          </w:tcPr>
          <w:p w14:paraId="104108DC" w14:textId="5B4C3C8D" w:rsidR="00B9316F" w:rsidRDefault="00B9316F" w:rsidP="00522B61">
            <w:pPr>
              <w:jc w:val="both"/>
            </w:pPr>
            <w:r>
              <w:t>UAE</w:t>
            </w:r>
          </w:p>
        </w:tc>
        <w:tc>
          <w:tcPr>
            <w:tcW w:w="8346" w:type="dxa"/>
          </w:tcPr>
          <w:p w14:paraId="29FDA48F" w14:textId="277CA45A" w:rsidR="00B9316F" w:rsidRDefault="00B9316F" w:rsidP="00522B61">
            <w:pPr>
              <w:jc w:val="both"/>
            </w:pPr>
            <w:r>
              <w:t>United Arab Emirates</w:t>
            </w:r>
            <w:r w:rsidR="00522B61">
              <w:t xml:space="preserve"> (mission: </w:t>
            </w:r>
            <w:r>
              <w:t>the Emirates Mars Mission orbiter</w:t>
            </w:r>
            <w:r w:rsidR="00522B61">
              <w:t>)</w:t>
            </w:r>
            <w:r>
              <w:t xml:space="preserve"> </w:t>
            </w:r>
          </w:p>
        </w:tc>
      </w:tr>
    </w:tbl>
    <w:p w14:paraId="27B83356" w14:textId="60963DB6" w:rsidR="003F27ED" w:rsidRPr="00F71511" w:rsidRDefault="003F27ED" w:rsidP="00104D17">
      <w:pPr>
        <w:jc w:val="both"/>
      </w:pPr>
      <w:r w:rsidRPr="00F71511">
        <w:br w:type="page"/>
      </w:r>
    </w:p>
    <w:p w14:paraId="7ECA564A" w14:textId="7220C468" w:rsidR="003F27ED" w:rsidRPr="003D5050" w:rsidRDefault="00146263" w:rsidP="001F5A77">
      <w:pPr>
        <w:pStyle w:val="Heading1"/>
        <w:spacing w:before="360" w:after="120"/>
        <w:jc w:val="both"/>
        <w:rPr>
          <w:sz w:val="30"/>
          <w:szCs w:val="30"/>
        </w:rPr>
      </w:pPr>
      <w:bookmarkStart w:id="150" w:name="_Toc432597946"/>
      <w:bookmarkStart w:id="151" w:name="_Toc437328700"/>
      <w:r w:rsidRPr="001F5A77">
        <w:rPr>
          <w:sz w:val="30"/>
          <w:szCs w:val="30"/>
        </w:rPr>
        <w:lastRenderedPageBreak/>
        <w:t>Appen</w:t>
      </w:r>
      <w:r w:rsidR="00A27571">
        <w:rPr>
          <w:sz w:val="30"/>
          <w:szCs w:val="30"/>
        </w:rPr>
        <w:t xml:space="preserve">dix </w:t>
      </w:r>
      <w:r w:rsidR="003D43AF">
        <w:rPr>
          <w:sz w:val="30"/>
          <w:szCs w:val="30"/>
        </w:rPr>
        <w:t>6</w:t>
      </w:r>
      <w:r w:rsidR="003F27ED" w:rsidRPr="003D5050">
        <w:rPr>
          <w:sz w:val="30"/>
          <w:szCs w:val="30"/>
        </w:rPr>
        <w:t>. References cited throughout report</w:t>
      </w:r>
      <w:bookmarkEnd w:id="150"/>
      <w:bookmarkEnd w:id="151"/>
    </w:p>
    <w:p w14:paraId="5E2EB3AF" w14:textId="4E3F1AB9" w:rsidR="00DB4DA2" w:rsidRPr="00470EBD" w:rsidRDefault="00DB4DA2" w:rsidP="003B796E">
      <w:pPr>
        <w:spacing w:after="60"/>
        <w:ind w:left="360" w:hanging="360"/>
        <w:jc w:val="both"/>
      </w:pPr>
      <w:proofErr w:type="spellStart"/>
      <w:r w:rsidRPr="006B20B1">
        <w:t>Audouard</w:t>
      </w:r>
      <w:proofErr w:type="spellEnd"/>
      <w:r w:rsidRPr="006B20B1">
        <w:t xml:space="preserve">, J., </w:t>
      </w:r>
      <w:r w:rsidR="00B27E28">
        <w:t>et al.</w:t>
      </w:r>
      <w:r w:rsidRPr="00470EBD">
        <w:t xml:space="preserve"> (2014) Water in the Martian regolith from OMEGA/Mars Express</w:t>
      </w:r>
      <w:proofErr w:type="gramStart"/>
      <w:r w:rsidR="005D2875">
        <w:t>,</w:t>
      </w:r>
      <w:r w:rsidRPr="00470EBD">
        <w:t>.</w:t>
      </w:r>
      <w:proofErr w:type="gramEnd"/>
      <w:r w:rsidRPr="00470EBD">
        <w:t xml:space="preserve"> </w:t>
      </w:r>
      <w:r w:rsidRPr="005D2875">
        <w:rPr>
          <w:i/>
        </w:rPr>
        <w:t xml:space="preserve">J. </w:t>
      </w:r>
      <w:proofErr w:type="spellStart"/>
      <w:r w:rsidRPr="005D2875">
        <w:rPr>
          <w:i/>
        </w:rPr>
        <w:t>Geophys</w:t>
      </w:r>
      <w:proofErr w:type="spellEnd"/>
      <w:r w:rsidRPr="005D2875">
        <w:rPr>
          <w:i/>
        </w:rPr>
        <w:t>. Res. Planets</w:t>
      </w:r>
      <w:r w:rsidRPr="00470EBD">
        <w:t xml:space="preserve"> </w:t>
      </w:r>
      <w:r w:rsidRPr="005D2875">
        <w:rPr>
          <w:b/>
        </w:rPr>
        <w:t>119</w:t>
      </w:r>
      <w:r w:rsidRPr="00470EBD">
        <w:t>, 1969</w:t>
      </w:r>
      <w:r w:rsidR="005D2875">
        <w:t>-</w:t>
      </w:r>
      <w:r w:rsidRPr="00470EBD">
        <w:t>1989, doi:10.1002/2014JE004649.</w:t>
      </w:r>
    </w:p>
    <w:p w14:paraId="4A3C1A86" w14:textId="69548E66" w:rsidR="00470EBD" w:rsidRPr="00470EBD" w:rsidRDefault="00470EBD" w:rsidP="003B796E">
      <w:pPr>
        <w:spacing w:after="60"/>
        <w:ind w:left="360" w:hanging="360"/>
        <w:jc w:val="both"/>
      </w:pPr>
      <w:r w:rsidRPr="00470EBD">
        <w:t xml:space="preserve">Bandfield, J.L., A.D. Rogers, C.S. Edwards (2011), The role of aqueous alternation in the formation of Martian soils, </w:t>
      </w:r>
      <w:r w:rsidRPr="005D2875">
        <w:rPr>
          <w:i/>
        </w:rPr>
        <w:t>Icarus</w:t>
      </w:r>
      <w:r w:rsidRPr="00470EBD">
        <w:t xml:space="preserve"> </w:t>
      </w:r>
      <w:r w:rsidRPr="005D2875">
        <w:rPr>
          <w:b/>
        </w:rPr>
        <w:t>211</w:t>
      </w:r>
      <w:r w:rsidRPr="00470EBD">
        <w:t>(1), 157-171, doi:10.1016/j.icarus.2010.08.028.</w:t>
      </w:r>
    </w:p>
    <w:p w14:paraId="31F6B04A" w14:textId="77777777" w:rsidR="00AF2289" w:rsidRDefault="005D2875" w:rsidP="003B796E">
      <w:pPr>
        <w:spacing w:after="60"/>
        <w:ind w:left="360" w:hanging="360"/>
        <w:jc w:val="both"/>
      </w:pPr>
      <w:r>
        <w:t xml:space="preserve">Boynton, W.V., </w:t>
      </w:r>
      <w:r w:rsidRPr="005D2875">
        <w:t xml:space="preserve">et al. </w:t>
      </w:r>
      <w:r>
        <w:t xml:space="preserve">(2002), </w:t>
      </w:r>
      <w:r w:rsidRPr="005D2875">
        <w:t>Distribution of hydrogen in the near surface of Mars: Eviden</w:t>
      </w:r>
      <w:r>
        <w:t xml:space="preserve">ce for subsurface ice deposits, </w:t>
      </w:r>
      <w:r w:rsidRPr="005D2875">
        <w:rPr>
          <w:i/>
        </w:rPr>
        <w:t>Science</w:t>
      </w:r>
      <w:r>
        <w:t xml:space="preserve"> </w:t>
      </w:r>
      <w:r w:rsidRPr="005D2875">
        <w:rPr>
          <w:i/>
        </w:rPr>
        <w:t>297</w:t>
      </w:r>
      <w:r>
        <w:t>(</w:t>
      </w:r>
      <w:r w:rsidRPr="005D2875">
        <w:t>5578</w:t>
      </w:r>
      <w:r>
        <w:t xml:space="preserve">), </w:t>
      </w:r>
      <w:r w:rsidRPr="005D2875">
        <w:t>81-85.</w:t>
      </w:r>
    </w:p>
    <w:p w14:paraId="4D6701C5" w14:textId="36EDC481" w:rsidR="00836120" w:rsidRPr="00470EBD" w:rsidRDefault="00836120" w:rsidP="003B796E">
      <w:pPr>
        <w:spacing w:after="60"/>
        <w:ind w:left="360" w:hanging="360"/>
        <w:jc w:val="both"/>
      </w:pPr>
      <w:r w:rsidRPr="00470EBD">
        <w:t>Bra</w:t>
      </w:r>
      <w:r w:rsidR="0045343B" w:rsidRPr="00470EBD">
        <w:t>m</w:t>
      </w:r>
      <w:r w:rsidRPr="00470EBD">
        <w:t>so</w:t>
      </w:r>
      <w:r w:rsidR="0045343B" w:rsidRPr="00470EBD">
        <w:t>n</w:t>
      </w:r>
      <w:r w:rsidRPr="00470EBD">
        <w:t xml:space="preserve">, A.M., </w:t>
      </w:r>
      <w:r w:rsidR="00B27E28">
        <w:t>et al.</w:t>
      </w:r>
      <w:r w:rsidRPr="00470EBD">
        <w:t xml:space="preserve"> </w:t>
      </w:r>
      <w:r w:rsidR="005D2875">
        <w:t>(</w:t>
      </w:r>
      <w:r w:rsidRPr="00470EBD">
        <w:t>2015</w:t>
      </w:r>
      <w:r w:rsidR="005D2875">
        <w:t>)</w:t>
      </w:r>
      <w:r w:rsidRPr="00470EBD">
        <w:t xml:space="preserve">, Widespread excess ice in Arcadia </w:t>
      </w:r>
      <w:proofErr w:type="spellStart"/>
      <w:r w:rsidRPr="00470EBD">
        <w:t>Planitia</w:t>
      </w:r>
      <w:proofErr w:type="spellEnd"/>
      <w:r w:rsidRPr="00470EBD">
        <w:t xml:space="preserve">, Mars, </w:t>
      </w:r>
      <w:proofErr w:type="spellStart"/>
      <w:r w:rsidRPr="005D2875">
        <w:rPr>
          <w:i/>
        </w:rPr>
        <w:t>G</w:t>
      </w:r>
      <w:r w:rsidR="005D2875" w:rsidRPr="005D2875">
        <w:rPr>
          <w:i/>
        </w:rPr>
        <w:t>eophys</w:t>
      </w:r>
      <w:proofErr w:type="spellEnd"/>
      <w:r w:rsidR="005D2875" w:rsidRPr="005D2875">
        <w:rPr>
          <w:i/>
        </w:rPr>
        <w:t xml:space="preserve">. </w:t>
      </w:r>
      <w:r w:rsidRPr="005D2875">
        <w:rPr>
          <w:i/>
        </w:rPr>
        <w:t>R</w:t>
      </w:r>
      <w:r w:rsidR="005D2875" w:rsidRPr="005D2875">
        <w:rPr>
          <w:i/>
        </w:rPr>
        <w:t xml:space="preserve">es. </w:t>
      </w:r>
      <w:r w:rsidRPr="005D2875">
        <w:rPr>
          <w:i/>
        </w:rPr>
        <w:t>L</w:t>
      </w:r>
      <w:r w:rsidR="005D2875" w:rsidRPr="005D2875">
        <w:rPr>
          <w:i/>
        </w:rPr>
        <w:t>ett.</w:t>
      </w:r>
      <w:r w:rsidRPr="00470EBD">
        <w:t xml:space="preserve"> </w:t>
      </w:r>
      <w:r w:rsidRPr="005D2875">
        <w:rPr>
          <w:b/>
        </w:rPr>
        <w:t>42</w:t>
      </w:r>
      <w:r w:rsidR="005D2875">
        <w:t>(16)</w:t>
      </w:r>
      <w:r w:rsidRPr="00470EBD">
        <w:t xml:space="preserve">, </w:t>
      </w:r>
      <w:r w:rsidR="005D2875">
        <w:t xml:space="preserve">6566-6574, </w:t>
      </w:r>
      <w:r w:rsidRPr="00470EBD">
        <w:t>doi:10.1002/2015GL064844.</w:t>
      </w:r>
    </w:p>
    <w:p w14:paraId="2A5775CE" w14:textId="5386A361" w:rsidR="00DB4DA2" w:rsidRPr="00470EBD" w:rsidRDefault="00DB4DA2" w:rsidP="003B796E">
      <w:pPr>
        <w:spacing w:after="60"/>
        <w:ind w:left="360" w:hanging="360"/>
        <w:jc w:val="both"/>
      </w:pPr>
      <w:r w:rsidRPr="00470EBD">
        <w:t xml:space="preserve">Bridges, N.T., </w:t>
      </w:r>
      <w:r w:rsidR="005D2875">
        <w:t>et al.</w:t>
      </w:r>
      <w:r w:rsidR="003B796E">
        <w:t xml:space="preserve"> </w:t>
      </w:r>
      <w:r w:rsidRPr="00470EBD">
        <w:t>(201</w:t>
      </w:r>
      <w:r w:rsidR="008A3B8E">
        <w:t>2a</w:t>
      </w:r>
      <w:r w:rsidRPr="00470EBD">
        <w:t xml:space="preserve">) Planet-wide sand motion on Mars. </w:t>
      </w:r>
      <w:r w:rsidRPr="005D2875">
        <w:rPr>
          <w:i/>
        </w:rPr>
        <w:t>Geology</w:t>
      </w:r>
      <w:r w:rsidRPr="00470EBD">
        <w:t xml:space="preserve"> </w:t>
      </w:r>
      <w:r w:rsidRPr="005D2875">
        <w:rPr>
          <w:b/>
        </w:rPr>
        <w:t>40</w:t>
      </w:r>
      <w:r w:rsidRPr="00470EBD">
        <w:t>, 31-34</w:t>
      </w:r>
      <w:r w:rsidR="005D2875">
        <w:t>, doi:</w:t>
      </w:r>
      <w:r w:rsidR="005D2875" w:rsidRPr="005D2875">
        <w:t>10.1130/G32373.1</w:t>
      </w:r>
      <w:r w:rsidRPr="00470EBD">
        <w:t>.</w:t>
      </w:r>
    </w:p>
    <w:p w14:paraId="107BC982" w14:textId="6F36968E" w:rsidR="00DB4DA2" w:rsidRPr="00470EBD" w:rsidRDefault="00DB4DA2" w:rsidP="003B796E">
      <w:pPr>
        <w:spacing w:after="60"/>
        <w:ind w:left="360" w:hanging="360"/>
        <w:jc w:val="both"/>
      </w:pPr>
      <w:r w:rsidRPr="00470EBD">
        <w:t xml:space="preserve">Bridges, N.T., </w:t>
      </w:r>
      <w:r w:rsidR="005D2875">
        <w:t xml:space="preserve">F. </w:t>
      </w:r>
      <w:proofErr w:type="spellStart"/>
      <w:r w:rsidRPr="00470EBD">
        <w:t>Ayoub</w:t>
      </w:r>
      <w:proofErr w:type="spellEnd"/>
      <w:r w:rsidRPr="00470EBD">
        <w:t xml:space="preserve">, </w:t>
      </w:r>
      <w:r w:rsidR="005D2875">
        <w:t xml:space="preserve">J.-P. </w:t>
      </w:r>
      <w:proofErr w:type="spellStart"/>
      <w:r w:rsidRPr="00470EBD">
        <w:t>Avouac</w:t>
      </w:r>
      <w:proofErr w:type="spellEnd"/>
      <w:r w:rsidRPr="00470EBD">
        <w:t xml:space="preserve">, </w:t>
      </w:r>
      <w:r w:rsidR="005D2875">
        <w:t xml:space="preserve">S. </w:t>
      </w:r>
      <w:proofErr w:type="spellStart"/>
      <w:r w:rsidRPr="00470EBD">
        <w:t>Leprince</w:t>
      </w:r>
      <w:proofErr w:type="spellEnd"/>
      <w:r w:rsidRPr="00470EBD">
        <w:t xml:space="preserve">, </w:t>
      </w:r>
      <w:r w:rsidR="005D2875">
        <w:t xml:space="preserve">A. </w:t>
      </w:r>
      <w:r w:rsidRPr="00470EBD">
        <w:t xml:space="preserve">Lucas, </w:t>
      </w:r>
      <w:r w:rsidR="005D2875">
        <w:t xml:space="preserve">S. </w:t>
      </w:r>
      <w:r w:rsidRPr="00470EBD">
        <w:t>Mattson</w:t>
      </w:r>
      <w:r w:rsidR="003B796E">
        <w:t xml:space="preserve"> (2012</w:t>
      </w:r>
      <w:r w:rsidR="008A3B8E">
        <w:t>b</w:t>
      </w:r>
      <w:r w:rsidRPr="00470EBD">
        <w:t xml:space="preserve">) Earth-like sand fluxes on Mars. </w:t>
      </w:r>
      <w:r w:rsidRPr="005D2875">
        <w:rPr>
          <w:i/>
        </w:rPr>
        <w:t>Nature</w:t>
      </w:r>
      <w:r w:rsidRPr="005D2875">
        <w:rPr>
          <w:b/>
        </w:rPr>
        <w:t xml:space="preserve"> 485</w:t>
      </w:r>
      <w:r w:rsidRPr="00470EBD">
        <w:t>, 339-342</w:t>
      </w:r>
      <w:r w:rsidR="005D2875">
        <w:t xml:space="preserve">, </w:t>
      </w:r>
      <w:r w:rsidR="005D2875" w:rsidRPr="005D2875">
        <w:t>doi:10.1038/nature11022</w:t>
      </w:r>
      <w:r w:rsidRPr="00470EBD">
        <w:t>.</w:t>
      </w:r>
    </w:p>
    <w:p w14:paraId="25662C91" w14:textId="32D37C72" w:rsidR="007F4B9A" w:rsidRPr="00470EBD" w:rsidRDefault="007F4B9A" w:rsidP="003B796E">
      <w:pPr>
        <w:spacing w:after="60"/>
        <w:ind w:left="360" w:hanging="360"/>
        <w:jc w:val="both"/>
        <w:rPr>
          <w:rFonts w:eastAsia="Times New Roman" w:cs="Times New Roman"/>
        </w:rPr>
      </w:pPr>
      <w:r w:rsidRPr="00470EBD">
        <w:t>Byrne</w:t>
      </w:r>
      <w:r w:rsidR="005D2875">
        <w:t>, S.,</w:t>
      </w:r>
      <w:r w:rsidR="00BD5803">
        <w:t xml:space="preserve"> </w:t>
      </w:r>
      <w:r w:rsidRPr="00470EBD">
        <w:t xml:space="preserve">et al. </w:t>
      </w:r>
      <w:r w:rsidR="005D2875">
        <w:t>(</w:t>
      </w:r>
      <w:r w:rsidRPr="00470EBD">
        <w:t>2009</w:t>
      </w:r>
      <w:r w:rsidR="005D2875">
        <w:t xml:space="preserve">) </w:t>
      </w:r>
      <w:r w:rsidR="005D2875" w:rsidRPr="005D2875">
        <w:t>Distribution of Mid-Latitude Ground Ice on Mars from New Impact Craters</w:t>
      </w:r>
      <w:r w:rsidRPr="00470EBD">
        <w:t xml:space="preserve">, </w:t>
      </w:r>
      <w:r w:rsidRPr="005D2875">
        <w:rPr>
          <w:rFonts w:eastAsia="Times New Roman" w:cs="Times New Roman"/>
          <w:i/>
        </w:rPr>
        <w:t>Science</w:t>
      </w:r>
      <w:r w:rsidRPr="005D2875">
        <w:rPr>
          <w:rFonts w:eastAsia="Times New Roman" w:cs="Times New Roman"/>
        </w:rPr>
        <w:t xml:space="preserve"> </w:t>
      </w:r>
      <w:r w:rsidRPr="005D2875">
        <w:rPr>
          <w:rFonts w:eastAsia="Times New Roman" w:cs="Times New Roman"/>
          <w:b/>
        </w:rPr>
        <w:t>325</w:t>
      </w:r>
      <w:r w:rsidRPr="00470EBD">
        <w:rPr>
          <w:rFonts w:eastAsia="Times New Roman" w:cs="Times New Roman"/>
        </w:rPr>
        <w:t>, 1674-1676</w:t>
      </w:r>
      <w:r w:rsidR="005D2875">
        <w:rPr>
          <w:rFonts w:eastAsia="Times New Roman" w:cs="Times New Roman"/>
        </w:rPr>
        <w:t>, doi:</w:t>
      </w:r>
      <w:r w:rsidR="005D2875" w:rsidRPr="005D2875">
        <w:rPr>
          <w:rFonts w:eastAsia="Times New Roman" w:cs="Times New Roman"/>
        </w:rPr>
        <w:t>10.1126/science.1175307</w:t>
      </w:r>
      <w:r w:rsidR="005D2875">
        <w:rPr>
          <w:rFonts w:eastAsia="Times New Roman" w:cs="Times New Roman"/>
        </w:rPr>
        <w:t>.</w:t>
      </w:r>
    </w:p>
    <w:p w14:paraId="74AD1C89" w14:textId="77CFA483" w:rsidR="009D660A" w:rsidRPr="00470EBD" w:rsidRDefault="009D660A" w:rsidP="003B796E">
      <w:pPr>
        <w:spacing w:after="60"/>
        <w:ind w:left="360" w:hanging="360"/>
        <w:jc w:val="both"/>
        <w:rPr>
          <w:rFonts w:eastAsia="Times New Roman" w:cs="Times New Roman"/>
        </w:rPr>
      </w:pPr>
      <w:r w:rsidRPr="00470EBD">
        <w:rPr>
          <w:rFonts w:eastAsia="Times New Roman" w:cs="Times New Roman"/>
        </w:rPr>
        <w:t>Byrne</w:t>
      </w:r>
      <w:r w:rsidR="005D2875">
        <w:rPr>
          <w:rFonts w:eastAsia="Times New Roman" w:cs="Times New Roman"/>
        </w:rPr>
        <w:t xml:space="preserve">, S., </w:t>
      </w:r>
      <w:r w:rsidR="00063920">
        <w:rPr>
          <w:rFonts w:eastAsia="Times New Roman" w:cs="Times New Roman"/>
        </w:rPr>
        <w:t>M.T. Zuber, G.A. Neumann</w:t>
      </w:r>
      <w:r w:rsidR="00BD4B48" w:rsidRPr="00470EBD">
        <w:rPr>
          <w:rFonts w:eastAsia="Times New Roman" w:cs="Times New Roman"/>
        </w:rPr>
        <w:t xml:space="preserve"> </w:t>
      </w:r>
      <w:r w:rsidR="00063920">
        <w:rPr>
          <w:rFonts w:eastAsia="Times New Roman" w:cs="Times New Roman"/>
        </w:rPr>
        <w:t>(</w:t>
      </w:r>
      <w:r w:rsidRPr="00470EBD">
        <w:rPr>
          <w:rFonts w:eastAsia="Times New Roman" w:cs="Times New Roman"/>
        </w:rPr>
        <w:t>2008</w:t>
      </w:r>
      <w:r w:rsidR="00063920">
        <w:rPr>
          <w:rFonts w:eastAsia="Times New Roman" w:cs="Times New Roman"/>
        </w:rPr>
        <w:t>)</w:t>
      </w:r>
      <w:r w:rsidRPr="00470EBD">
        <w:rPr>
          <w:rFonts w:eastAsia="Times New Roman" w:cs="Times New Roman"/>
        </w:rPr>
        <w:t>, I</w:t>
      </w:r>
      <w:r w:rsidR="005D2875">
        <w:rPr>
          <w:rFonts w:eastAsia="Times New Roman" w:cs="Times New Roman"/>
        </w:rPr>
        <w:t>n</w:t>
      </w:r>
      <w:r w:rsidRPr="00470EBD">
        <w:rPr>
          <w:rFonts w:eastAsia="Times New Roman" w:cs="Times New Roman"/>
        </w:rPr>
        <w:t xml:space="preserve">terannual and seasonal behavior of Martian residual ice-cap albedo, </w:t>
      </w:r>
      <w:r w:rsidRPr="00063920">
        <w:rPr>
          <w:rFonts w:eastAsia="Times New Roman" w:cs="Times New Roman"/>
          <w:i/>
        </w:rPr>
        <w:t>P</w:t>
      </w:r>
      <w:r w:rsidR="00063920" w:rsidRPr="00063920">
        <w:rPr>
          <w:rFonts w:eastAsia="Times New Roman" w:cs="Times New Roman"/>
          <w:i/>
        </w:rPr>
        <w:t xml:space="preserve">lanet. </w:t>
      </w:r>
      <w:proofErr w:type="gramStart"/>
      <w:r w:rsidR="00063920" w:rsidRPr="00063920">
        <w:rPr>
          <w:rFonts w:eastAsia="Times New Roman" w:cs="Times New Roman"/>
          <w:i/>
        </w:rPr>
        <w:t>and</w:t>
      </w:r>
      <w:proofErr w:type="gramEnd"/>
      <w:r w:rsidR="00063920" w:rsidRPr="00063920">
        <w:rPr>
          <w:rFonts w:eastAsia="Times New Roman" w:cs="Times New Roman"/>
          <w:i/>
        </w:rPr>
        <w:t xml:space="preserve"> </w:t>
      </w:r>
      <w:r w:rsidRPr="00063920">
        <w:rPr>
          <w:rFonts w:eastAsia="Times New Roman" w:cs="Times New Roman"/>
          <w:i/>
        </w:rPr>
        <w:t>S</w:t>
      </w:r>
      <w:r w:rsidR="00063920" w:rsidRPr="00063920">
        <w:rPr>
          <w:rFonts w:eastAsia="Times New Roman" w:cs="Times New Roman"/>
          <w:i/>
        </w:rPr>
        <w:t xml:space="preserve">pace </w:t>
      </w:r>
      <w:r w:rsidRPr="00063920">
        <w:rPr>
          <w:rFonts w:eastAsia="Times New Roman" w:cs="Times New Roman"/>
          <w:i/>
        </w:rPr>
        <w:t>S</w:t>
      </w:r>
      <w:r w:rsidR="00063920" w:rsidRPr="00063920">
        <w:rPr>
          <w:rFonts w:eastAsia="Times New Roman" w:cs="Times New Roman"/>
          <w:i/>
        </w:rPr>
        <w:t>ci.</w:t>
      </w:r>
      <w:r w:rsidRPr="00470EBD">
        <w:rPr>
          <w:rFonts w:eastAsia="Times New Roman" w:cs="Times New Roman"/>
        </w:rPr>
        <w:t xml:space="preserve"> </w:t>
      </w:r>
      <w:r w:rsidRPr="00063920">
        <w:rPr>
          <w:rFonts w:eastAsia="Times New Roman" w:cs="Times New Roman"/>
          <w:b/>
        </w:rPr>
        <w:t>56</w:t>
      </w:r>
      <w:r w:rsidRPr="00470EBD">
        <w:rPr>
          <w:rFonts w:eastAsia="Times New Roman" w:cs="Times New Roman"/>
        </w:rPr>
        <w:t>, 194-211</w:t>
      </w:r>
      <w:r w:rsidR="00063920">
        <w:rPr>
          <w:rFonts w:eastAsia="Times New Roman" w:cs="Times New Roman"/>
        </w:rPr>
        <w:t xml:space="preserve">, </w:t>
      </w:r>
      <w:r w:rsidR="00063920" w:rsidRPr="00063920">
        <w:rPr>
          <w:rFonts w:eastAsia="Times New Roman" w:cs="Times New Roman"/>
        </w:rPr>
        <w:t>doi:10.1016/j.pss.2006.03.018</w:t>
      </w:r>
      <w:r w:rsidRPr="00470EBD">
        <w:rPr>
          <w:rFonts w:eastAsia="Times New Roman" w:cs="Times New Roman"/>
        </w:rPr>
        <w:t>.</w:t>
      </w:r>
    </w:p>
    <w:p w14:paraId="7FAA74DC" w14:textId="4E17052B" w:rsidR="007D3777" w:rsidRDefault="007D3777" w:rsidP="003B796E">
      <w:pPr>
        <w:spacing w:after="60"/>
        <w:ind w:left="360" w:hanging="360"/>
        <w:jc w:val="both"/>
        <w:rPr>
          <w:rFonts w:eastAsia="Times New Roman" w:cs="Times New Roman"/>
        </w:rPr>
      </w:pPr>
      <w:r>
        <w:rPr>
          <w:rFonts w:eastAsia="Times New Roman" w:cs="Times New Roman"/>
        </w:rPr>
        <w:t xml:space="preserve">Campbell, B.A., </w:t>
      </w:r>
      <w:r w:rsidR="00B27E28">
        <w:rPr>
          <w:rFonts w:eastAsia="Times New Roman" w:cs="Times New Roman"/>
        </w:rPr>
        <w:t>et al.</w:t>
      </w:r>
      <w:r>
        <w:rPr>
          <w:rFonts w:eastAsia="Times New Roman" w:cs="Times New Roman"/>
        </w:rPr>
        <w:t xml:space="preserve"> (2015), Enhanced radar visualization of structure in the south polar deposits of Mars, </w:t>
      </w:r>
      <w:r w:rsidRPr="00063920">
        <w:rPr>
          <w:rFonts w:eastAsia="Times New Roman" w:cs="Times New Roman"/>
          <w:i/>
        </w:rPr>
        <w:t>46</w:t>
      </w:r>
      <w:r w:rsidRPr="00063920">
        <w:rPr>
          <w:rFonts w:eastAsia="Times New Roman" w:cs="Times New Roman"/>
          <w:i/>
          <w:vertAlign w:val="superscript"/>
        </w:rPr>
        <w:t>th</w:t>
      </w:r>
      <w:r w:rsidRPr="00063920">
        <w:rPr>
          <w:rFonts w:eastAsia="Times New Roman" w:cs="Times New Roman"/>
          <w:i/>
        </w:rPr>
        <w:t xml:space="preserve"> LPSC</w:t>
      </w:r>
      <w:r>
        <w:rPr>
          <w:rFonts w:eastAsia="Times New Roman" w:cs="Times New Roman"/>
        </w:rPr>
        <w:t>, Ab. 2366.</w:t>
      </w:r>
    </w:p>
    <w:p w14:paraId="00FAC438" w14:textId="4952136F" w:rsidR="00075C91" w:rsidRPr="00470EBD" w:rsidRDefault="00075C91" w:rsidP="003B796E">
      <w:pPr>
        <w:spacing w:after="60"/>
        <w:ind w:left="360" w:hanging="360"/>
        <w:jc w:val="both"/>
        <w:rPr>
          <w:rFonts w:eastAsia="Times New Roman" w:cs="Times New Roman"/>
        </w:rPr>
      </w:pPr>
      <w:r w:rsidRPr="00470EBD">
        <w:rPr>
          <w:rFonts w:eastAsia="Times New Roman" w:cs="Times New Roman"/>
        </w:rPr>
        <w:t xml:space="preserve">Cantor, B.A., P.B. James, W.M. Calvin (2010), MARCI and MOC observations of the atmosphere and surface cap in the north polar region of Mars, </w:t>
      </w:r>
      <w:r w:rsidRPr="00063920">
        <w:rPr>
          <w:rFonts w:eastAsia="Times New Roman" w:cs="Times New Roman"/>
          <w:i/>
        </w:rPr>
        <w:t>Icarus</w:t>
      </w:r>
      <w:r w:rsidRPr="00470EBD">
        <w:rPr>
          <w:rFonts w:eastAsia="Times New Roman" w:cs="Times New Roman"/>
        </w:rPr>
        <w:t xml:space="preserve"> </w:t>
      </w:r>
      <w:r w:rsidRPr="00063920">
        <w:rPr>
          <w:rFonts w:eastAsia="Times New Roman" w:cs="Times New Roman"/>
          <w:b/>
        </w:rPr>
        <w:t>208</w:t>
      </w:r>
      <w:r w:rsidRPr="00470EBD">
        <w:rPr>
          <w:rFonts w:eastAsia="Times New Roman" w:cs="Times New Roman"/>
        </w:rPr>
        <w:t>(1), 61-81, doi:10.1016/j.icarus.2010.01.032.</w:t>
      </w:r>
    </w:p>
    <w:p w14:paraId="1E115DAF" w14:textId="687F9581" w:rsidR="00DB4DA2" w:rsidRPr="00470EBD" w:rsidRDefault="00DB4DA2" w:rsidP="003B796E">
      <w:pPr>
        <w:spacing w:after="60"/>
        <w:ind w:left="360" w:hanging="360"/>
        <w:jc w:val="both"/>
        <w:rPr>
          <w:rFonts w:eastAsia="Times New Roman" w:cs="Times New Roman"/>
        </w:rPr>
      </w:pPr>
      <w:r w:rsidRPr="00470EBD">
        <w:rPr>
          <w:rFonts w:eastAsia="Times New Roman" w:cs="Times New Roman"/>
        </w:rPr>
        <w:t xml:space="preserve">Carr, M.H., </w:t>
      </w:r>
      <w:r w:rsidR="00063920">
        <w:rPr>
          <w:rFonts w:eastAsia="Times New Roman" w:cs="Times New Roman"/>
        </w:rPr>
        <w:t xml:space="preserve">J.W. </w:t>
      </w:r>
      <w:r w:rsidRPr="00470EBD">
        <w:rPr>
          <w:rFonts w:eastAsia="Times New Roman" w:cs="Times New Roman"/>
        </w:rPr>
        <w:t>Head (2010)</w:t>
      </w:r>
      <w:r w:rsidR="00063920">
        <w:rPr>
          <w:rFonts w:eastAsia="Times New Roman" w:cs="Times New Roman"/>
        </w:rPr>
        <w:t>,</w:t>
      </w:r>
      <w:r w:rsidRPr="00470EBD">
        <w:rPr>
          <w:rFonts w:eastAsia="Times New Roman" w:cs="Times New Roman"/>
        </w:rPr>
        <w:t xml:space="preserve"> Geologic history of Mars</w:t>
      </w:r>
      <w:r w:rsidR="00063920">
        <w:rPr>
          <w:rFonts w:eastAsia="Times New Roman" w:cs="Times New Roman"/>
        </w:rPr>
        <w:t>,</w:t>
      </w:r>
      <w:r w:rsidRPr="00470EBD">
        <w:rPr>
          <w:rFonts w:eastAsia="Times New Roman" w:cs="Times New Roman"/>
        </w:rPr>
        <w:t xml:space="preserve"> </w:t>
      </w:r>
      <w:r w:rsidRPr="00063920">
        <w:rPr>
          <w:rFonts w:eastAsia="Times New Roman" w:cs="Times New Roman"/>
          <w:i/>
        </w:rPr>
        <w:t>Earth Planet. Sci. Lett.</w:t>
      </w:r>
      <w:r w:rsidRPr="00470EBD">
        <w:rPr>
          <w:rFonts w:eastAsia="Times New Roman" w:cs="Times New Roman"/>
        </w:rPr>
        <w:t xml:space="preserve"> </w:t>
      </w:r>
      <w:r w:rsidRPr="00063920">
        <w:rPr>
          <w:rFonts w:eastAsia="Times New Roman" w:cs="Times New Roman"/>
          <w:b/>
        </w:rPr>
        <w:t>294</w:t>
      </w:r>
      <w:r w:rsidRPr="00470EBD">
        <w:rPr>
          <w:rFonts w:eastAsia="Times New Roman" w:cs="Times New Roman"/>
        </w:rPr>
        <w:t>, 185-203.</w:t>
      </w:r>
    </w:p>
    <w:p w14:paraId="1E70A6AF" w14:textId="0E4A4E58" w:rsidR="00DB4DA2" w:rsidRPr="00470EBD" w:rsidRDefault="00DB4DA2" w:rsidP="003B796E">
      <w:pPr>
        <w:widowControl w:val="0"/>
        <w:spacing w:after="60"/>
        <w:ind w:left="360" w:hanging="360"/>
        <w:jc w:val="both"/>
      </w:pPr>
      <w:r w:rsidRPr="00470EBD">
        <w:t>Carr, M. H.</w:t>
      </w:r>
      <w:r w:rsidR="00063920">
        <w:t>,</w:t>
      </w:r>
      <w:r w:rsidR="00BD5803">
        <w:t xml:space="preserve"> </w:t>
      </w:r>
      <w:r w:rsidR="00063920">
        <w:t xml:space="preserve">J.W. </w:t>
      </w:r>
      <w:r w:rsidRPr="00470EBD">
        <w:t xml:space="preserve">Head (2015), Martian surface/near-surface water inventory: Sources, sinks, and changes with time. </w:t>
      </w:r>
      <w:proofErr w:type="spellStart"/>
      <w:r w:rsidRPr="00063920">
        <w:rPr>
          <w:i/>
        </w:rPr>
        <w:t>Geophys</w:t>
      </w:r>
      <w:proofErr w:type="spellEnd"/>
      <w:r w:rsidRPr="00063920">
        <w:rPr>
          <w:i/>
        </w:rPr>
        <w:t>. Res. Lett.</w:t>
      </w:r>
      <w:r w:rsidRPr="00470EBD">
        <w:t xml:space="preserve"> </w:t>
      </w:r>
      <w:r w:rsidRPr="00063920">
        <w:rPr>
          <w:b/>
        </w:rPr>
        <w:t>42</w:t>
      </w:r>
      <w:r w:rsidRPr="00470EBD">
        <w:t>, 726</w:t>
      </w:r>
      <w:r w:rsidR="00063920">
        <w:t>-</w:t>
      </w:r>
      <w:r w:rsidRPr="00470EBD">
        <w:t>732. doi:10.1002/2014GL062464.</w:t>
      </w:r>
    </w:p>
    <w:p w14:paraId="6F89C201" w14:textId="12B42A1D" w:rsidR="006F64EB" w:rsidRPr="006F64EB" w:rsidRDefault="006F64EB" w:rsidP="003B796E">
      <w:pPr>
        <w:autoSpaceDE w:val="0"/>
        <w:autoSpaceDN w:val="0"/>
        <w:adjustRightInd w:val="0"/>
        <w:spacing w:after="60"/>
        <w:ind w:left="360" w:hanging="360"/>
        <w:jc w:val="both"/>
        <w:rPr>
          <w:rFonts w:cs="AdvTimes"/>
        </w:rPr>
      </w:pPr>
      <w:r w:rsidRPr="006F64EB">
        <w:rPr>
          <w:rFonts w:cs="AdvTimes"/>
        </w:rPr>
        <w:t xml:space="preserve">Carter, J., F. </w:t>
      </w:r>
      <w:proofErr w:type="spellStart"/>
      <w:r w:rsidRPr="006F64EB">
        <w:rPr>
          <w:rFonts w:cs="AdvTimes"/>
        </w:rPr>
        <w:t>Poulet</w:t>
      </w:r>
      <w:proofErr w:type="spellEnd"/>
      <w:r w:rsidRPr="006F64EB">
        <w:rPr>
          <w:rFonts w:cs="AdvTimes"/>
        </w:rPr>
        <w:t xml:space="preserve">, J.-P. </w:t>
      </w:r>
      <w:proofErr w:type="spellStart"/>
      <w:r w:rsidRPr="006F64EB">
        <w:rPr>
          <w:rFonts w:cs="AdvTimes"/>
        </w:rPr>
        <w:t>Bibring</w:t>
      </w:r>
      <w:proofErr w:type="spellEnd"/>
      <w:r w:rsidRPr="006F64EB">
        <w:rPr>
          <w:rFonts w:cs="AdvTimes"/>
        </w:rPr>
        <w:t xml:space="preserve">, N. Mangold, S. Murchie (2013), Hydrous minerals on Mars as seen by the CRISM and OMEGA imaging spectrometers: Updated global view, </w:t>
      </w:r>
      <w:r w:rsidRPr="00063920">
        <w:rPr>
          <w:rFonts w:cs="AdvTimes-i"/>
          <w:i/>
        </w:rPr>
        <w:t xml:space="preserve">J. </w:t>
      </w:r>
      <w:proofErr w:type="spellStart"/>
      <w:r w:rsidRPr="00063920">
        <w:rPr>
          <w:rFonts w:cs="AdvTimes-i"/>
          <w:i/>
        </w:rPr>
        <w:t>Geophys</w:t>
      </w:r>
      <w:proofErr w:type="spellEnd"/>
      <w:r w:rsidRPr="00063920">
        <w:rPr>
          <w:rFonts w:cs="AdvTimes-i"/>
          <w:i/>
        </w:rPr>
        <w:t>. Res. Planets</w:t>
      </w:r>
      <w:r w:rsidRPr="006F64EB">
        <w:rPr>
          <w:rFonts w:cs="AdvTimes"/>
        </w:rPr>
        <w:t xml:space="preserve"> </w:t>
      </w:r>
      <w:r w:rsidRPr="00063920">
        <w:rPr>
          <w:rFonts w:cs="AdvTimes-i"/>
          <w:b/>
        </w:rPr>
        <w:t>118</w:t>
      </w:r>
      <w:r w:rsidR="00063920">
        <w:rPr>
          <w:rFonts w:cs="AdvTimes-i"/>
        </w:rPr>
        <w:t>(4)</w:t>
      </w:r>
      <w:r w:rsidRPr="006F64EB">
        <w:rPr>
          <w:rFonts w:cs="AdvTimes"/>
        </w:rPr>
        <w:t xml:space="preserve">, </w:t>
      </w:r>
      <w:r w:rsidR="00063920">
        <w:rPr>
          <w:rFonts w:cs="AdvTimes"/>
        </w:rPr>
        <w:t xml:space="preserve">831-858, </w:t>
      </w:r>
      <w:proofErr w:type="spellStart"/>
      <w:r w:rsidRPr="006F64EB">
        <w:rPr>
          <w:rFonts w:cs="AdvTimes"/>
        </w:rPr>
        <w:t>doi</w:t>
      </w:r>
      <w:proofErr w:type="spellEnd"/>
      <w:r w:rsidRPr="006F64EB">
        <w:rPr>
          <w:rFonts w:cs="AdvTimes"/>
        </w:rPr>
        <w:t>: 10.1029/2012JE004145.</w:t>
      </w:r>
    </w:p>
    <w:p w14:paraId="01CF273C" w14:textId="2D64198C" w:rsidR="00EF314D" w:rsidRDefault="00EF314D" w:rsidP="003B796E">
      <w:pPr>
        <w:widowControl w:val="0"/>
        <w:spacing w:after="60"/>
        <w:ind w:left="360" w:hanging="360"/>
        <w:jc w:val="both"/>
      </w:pPr>
      <w:r>
        <w:t xml:space="preserve">Clancy, R.T., M Wolff, M. Smith, B. Cantor, F. </w:t>
      </w:r>
      <w:proofErr w:type="spellStart"/>
      <w:r w:rsidRPr="00EF314D">
        <w:t>Lefèvre</w:t>
      </w:r>
      <w:proofErr w:type="spellEnd"/>
      <w:r w:rsidR="00063920">
        <w:t xml:space="preserve"> (2014</w:t>
      </w:r>
      <w:r>
        <w:t xml:space="preserve">), </w:t>
      </w:r>
      <w:r w:rsidR="00063920" w:rsidRPr="00063920">
        <w:t xml:space="preserve">MARCI Global Daily Ozone Mapping and Comparison to LMD GCM Simulations: Polar Dynamics, Hellas Basin, and </w:t>
      </w:r>
      <w:proofErr w:type="spellStart"/>
      <w:r w:rsidR="00063920" w:rsidRPr="00063920">
        <w:t>Heterogeous</w:t>
      </w:r>
      <w:proofErr w:type="spellEnd"/>
      <w:r w:rsidR="00063920" w:rsidRPr="00063920">
        <w:t xml:space="preserve"> Chemistry</w:t>
      </w:r>
      <w:r>
        <w:t xml:space="preserve">, </w:t>
      </w:r>
      <w:r w:rsidR="00063920" w:rsidRPr="00063920">
        <w:rPr>
          <w:i/>
        </w:rPr>
        <w:t>5</w:t>
      </w:r>
      <w:r w:rsidR="00063920" w:rsidRPr="00063920">
        <w:rPr>
          <w:i/>
          <w:vertAlign w:val="superscript"/>
        </w:rPr>
        <w:t>th</w:t>
      </w:r>
      <w:r w:rsidRPr="00063920">
        <w:rPr>
          <w:i/>
        </w:rPr>
        <w:t xml:space="preserve"> International </w:t>
      </w:r>
      <w:proofErr w:type="spellStart"/>
      <w:r w:rsidR="00063920">
        <w:rPr>
          <w:i/>
        </w:rPr>
        <w:t>Wksph</w:t>
      </w:r>
      <w:proofErr w:type="spellEnd"/>
      <w:r w:rsidR="00063920">
        <w:rPr>
          <w:i/>
        </w:rPr>
        <w:t>.</w:t>
      </w:r>
      <w:r w:rsidRPr="00063920">
        <w:rPr>
          <w:i/>
        </w:rPr>
        <w:t xml:space="preserve"> Mars Atmos</w:t>
      </w:r>
      <w:r w:rsidR="00063920">
        <w:rPr>
          <w:i/>
        </w:rPr>
        <w:t>.:</w:t>
      </w:r>
      <w:r w:rsidRPr="00063920">
        <w:rPr>
          <w:i/>
        </w:rPr>
        <w:t xml:space="preserve"> Modelling and Observation</w:t>
      </w:r>
      <w:r w:rsidRPr="00EF314D">
        <w:t xml:space="preserve">, </w:t>
      </w:r>
      <w:r w:rsidR="00063920">
        <w:t>Oxford, UK</w:t>
      </w:r>
      <w:r w:rsidRPr="00EF314D">
        <w:t>.</w:t>
      </w:r>
    </w:p>
    <w:p w14:paraId="64A69F29" w14:textId="6BA1030E" w:rsidR="007969DD" w:rsidRDefault="007969DD" w:rsidP="003B796E">
      <w:pPr>
        <w:widowControl w:val="0"/>
        <w:spacing w:after="60"/>
        <w:ind w:left="360" w:hanging="360"/>
        <w:jc w:val="both"/>
      </w:pPr>
      <w:r>
        <w:t>Craddock, R. A., A. D. Howard (2002)</w:t>
      </w:r>
      <w:r w:rsidR="00063920">
        <w:t>,</w:t>
      </w:r>
      <w:r>
        <w:t xml:space="preserve"> The case for rainfall on a warm, wet early Mars</w:t>
      </w:r>
      <w:r w:rsidR="00063920">
        <w:t>.</w:t>
      </w:r>
      <w:r>
        <w:t xml:space="preserve"> </w:t>
      </w:r>
      <w:r w:rsidRPr="00063920">
        <w:rPr>
          <w:i/>
        </w:rPr>
        <w:t xml:space="preserve">J. </w:t>
      </w:r>
      <w:proofErr w:type="spellStart"/>
      <w:r w:rsidRPr="00063920">
        <w:rPr>
          <w:i/>
        </w:rPr>
        <w:t>Geophys</w:t>
      </w:r>
      <w:proofErr w:type="spellEnd"/>
      <w:r w:rsidRPr="00063920">
        <w:rPr>
          <w:i/>
        </w:rPr>
        <w:t>. Res.</w:t>
      </w:r>
      <w:r>
        <w:t xml:space="preserve"> </w:t>
      </w:r>
      <w:r w:rsidRPr="00063920">
        <w:rPr>
          <w:b/>
        </w:rPr>
        <w:t>107</w:t>
      </w:r>
      <w:r>
        <w:t>, 5111, doi:10.1029/2001JE001505.</w:t>
      </w:r>
    </w:p>
    <w:p w14:paraId="719C7110" w14:textId="2BAC0672" w:rsidR="007969DD" w:rsidRDefault="007969DD" w:rsidP="003B796E">
      <w:pPr>
        <w:widowControl w:val="0"/>
        <w:spacing w:after="60"/>
        <w:ind w:left="360" w:hanging="360"/>
        <w:jc w:val="both"/>
      </w:pPr>
      <w:r>
        <w:t xml:space="preserve">Dickson, J.L., </w:t>
      </w:r>
      <w:r w:rsidR="00063920">
        <w:t xml:space="preserve">J.W. </w:t>
      </w:r>
      <w:r>
        <w:t xml:space="preserve">Head, </w:t>
      </w:r>
      <w:r w:rsidR="00063920">
        <w:t xml:space="preserve">J.S. </w:t>
      </w:r>
      <w:r>
        <w:t xml:space="preserve">Levy, </w:t>
      </w:r>
      <w:r w:rsidR="00063920">
        <w:t xml:space="preserve">D.R. </w:t>
      </w:r>
      <w:r>
        <w:t>Marchant, D.R. (2013)</w:t>
      </w:r>
      <w:r w:rsidR="00063920">
        <w:t>,</w:t>
      </w:r>
      <w:r>
        <w:t xml:space="preserve"> Don Juan Pond, Antarctica: Near-surface CaCl2-brine feeding Earth's most saline lake and implications for Mars</w:t>
      </w:r>
      <w:r w:rsidR="00063920">
        <w:t>,</w:t>
      </w:r>
      <w:r w:rsidRPr="00063920">
        <w:rPr>
          <w:i/>
        </w:rPr>
        <w:t xml:space="preserve"> Nature Scientific Reports</w:t>
      </w:r>
      <w:r>
        <w:t xml:space="preserve"> </w:t>
      </w:r>
      <w:r w:rsidRPr="00063920">
        <w:rPr>
          <w:b/>
        </w:rPr>
        <w:t>3</w:t>
      </w:r>
      <w:r>
        <w:t>, 1166</w:t>
      </w:r>
      <w:r w:rsidR="00063920">
        <w:t xml:space="preserve">, </w:t>
      </w:r>
      <w:r w:rsidR="00063920" w:rsidRPr="00063920">
        <w:t>doi:10.1038/srep01166</w:t>
      </w:r>
      <w:r>
        <w:t>.</w:t>
      </w:r>
    </w:p>
    <w:p w14:paraId="3C19660B" w14:textId="2ABB5A9D" w:rsidR="007969DD" w:rsidRDefault="007969DD" w:rsidP="003B796E">
      <w:pPr>
        <w:widowControl w:val="0"/>
        <w:spacing w:after="60"/>
        <w:ind w:left="360" w:hanging="360"/>
        <w:jc w:val="both"/>
      </w:pPr>
      <w:r>
        <w:t xml:space="preserve">Diniega, S., </w:t>
      </w:r>
      <w:r w:rsidR="003B796E">
        <w:t xml:space="preserve">S. </w:t>
      </w:r>
      <w:r>
        <w:t xml:space="preserve">Byrne, </w:t>
      </w:r>
      <w:r w:rsidR="003B796E">
        <w:t>N.T. Bridges, C.M. Dundas, A.S.</w:t>
      </w:r>
      <w:r>
        <w:t xml:space="preserve"> McEwen (2010)</w:t>
      </w:r>
      <w:r w:rsidR="00063920">
        <w:t>,</w:t>
      </w:r>
      <w:r>
        <w:t xml:space="preserve"> Seasonality of present-day Martian dune-gully activity</w:t>
      </w:r>
      <w:r w:rsidR="00063920">
        <w:t>,</w:t>
      </w:r>
      <w:r>
        <w:t xml:space="preserve"> </w:t>
      </w:r>
      <w:r w:rsidRPr="00063920">
        <w:rPr>
          <w:i/>
        </w:rPr>
        <w:t>Geology</w:t>
      </w:r>
      <w:r>
        <w:t xml:space="preserve"> </w:t>
      </w:r>
      <w:r w:rsidRPr="00063920">
        <w:rPr>
          <w:b/>
        </w:rPr>
        <w:t>38</w:t>
      </w:r>
      <w:r>
        <w:t>, 1047-1050</w:t>
      </w:r>
      <w:r w:rsidR="00063920">
        <w:t>, doi:</w:t>
      </w:r>
      <w:r w:rsidR="00063920" w:rsidRPr="00063920">
        <w:t>10.1130/G31287.1</w:t>
      </w:r>
      <w:r>
        <w:t>.</w:t>
      </w:r>
    </w:p>
    <w:p w14:paraId="20F477A2" w14:textId="3E821751" w:rsidR="007969DD" w:rsidRDefault="007969DD" w:rsidP="003B796E">
      <w:pPr>
        <w:widowControl w:val="0"/>
        <w:spacing w:after="60"/>
        <w:ind w:left="360" w:hanging="360"/>
        <w:jc w:val="both"/>
      </w:pPr>
      <w:r>
        <w:t xml:space="preserve">Diniega, S., </w:t>
      </w:r>
      <w:r w:rsidR="00B27E28">
        <w:t>et al.</w:t>
      </w:r>
      <w:r>
        <w:t xml:space="preserve"> (2013)</w:t>
      </w:r>
      <w:r w:rsidR="0046582A">
        <w:t>,</w:t>
      </w:r>
      <w:r>
        <w:t xml:space="preserve"> A new dry hypothesis for the formation of </w:t>
      </w:r>
      <w:proofErr w:type="gramStart"/>
      <w:r>
        <w:t>martian</w:t>
      </w:r>
      <w:proofErr w:type="gramEnd"/>
      <w:r>
        <w:t xml:space="preserve"> linear gullies</w:t>
      </w:r>
      <w:r w:rsidR="0046582A">
        <w:t>,</w:t>
      </w:r>
      <w:r>
        <w:t xml:space="preserve"> </w:t>
      </w:r>
      <w:r w:rsidRPr="0046582A">
        <w:rPr>
          <w:i/>
        </w:rPr>
        <w:lastRenderedPageBreak/>
        <w:t>Icarus</w:t>
      </w:r>
      <w:r>
        <w:t xml:space="preserve"> </w:t>
      </w:r>
      <w:r w:rsidRPr="0046582A">
        <w:rPr>
          <w:b/>
        </w:rPr>
        <w:t>225</w:t>
      </w:r>
      <w:r>
        <w:t>, 526-537</w:t>
      </w:r>
      <w:r w:rsidR="0046582A">
        <w:t xml:space="preserve">, </w:t>
      </w:r>
      <w:r w:rsidR="0046582A" w:rsidRPr="0046582A">
        <w:t>doi:10.1016/j.icarus.2013.04.006</w:t>
      </w:r>
      <w:r>
        <w:t>.</w:t>
      </w:r>
    </w:p>
    <w:p w14:paraId="1984C849" w14:textId="1C96F794" w:rsidR="007969DD" w:rsidRDefault="007969DD" w:rsidP="003B796E">
      <w:pPr>
        <w:widowControl w:val="0"/>
        <w:spacing w:after="60"/>
        <w:ind w:left="360" w:hanging="360"/>
        <w:jc w:val="both"/>
      </w:pPr>
      <w:r>
        <w:t xml:space="preserve">Dundas, C.M., </w:t>
      </w:r>
      <w:r w:rsidR="0046582A">
        <w:t xml:space="preserve">S. </w:t>
      </w:r>
      <w:r>
        <w:t xml:space="preserve">Diniega, </w:t>
      </w:r>
      <w:r w:rsidR="0046582A">
        <w:t xml:space="preserve">C.J. </w:t>
      </w:r>
      <w:r>
        <w:t xml:space="preserve">Hansen, </w:t>
      </w:r>
      <w:r w:rsidR="0046582A">
        <w:t xml:space="preserve">S. </w:t>
      </w:r>
      <w:r>
        <w:t xml:space="preserve">Byrne, </w:t>
      </w:r>
      <w:r w:rsidR="0046582A">
        <w:t>A.S.</w:t>
      </w:r>
      <w:r>
        <w:t xml:space="preserve"> McEwen (2012)</w:t>
      </w:r>
      <w:r w:rsidR="0046582A">
        <w:t>,</w:t>
      </w:r>
      <w:r>
        <w:t xml:space="preserve"> Seasonal activity and morphological changes in martian gullies</w:t>
      </w:r>
      <w:r w:rsidR="0046582A">
        <w:t>,</w:t>
      </w:r>
      <w:r>
        <w:t xml:space="preserve"> </w:t>
      </w:r>
      <w:r w:rsidRPr="0046582A">
        <w:rPr>
          <w:i/>
        </w:rPr>
        <w:t>Icarus</w:t>
      </w:r>
      <w:r>
        <w:t xml:space="preserve"> </w:t>
      </w:r>
      <w:r w:rsidRPr="0046582A">
        <w:rPr>
          <w:b/>
        </w:rPr>
        <w:t>220</w:t>
      </w:r>
      <w:r>
        <w:t>, 124-143</w:t>
      </w:r>
      <w:r w:rsidR="0046582A">
        <w:t xml:space="preserve">, </w:t>
      </w:r>
      <w:r w:rsidR="0046582A" w:rsidRPr="0046582A">
        <w:t>doi:10.1016/j.icarus.2012.04.005</w:t>
      </w:r>
      <w:r>
        <w:t>.</w:t>
      </w:r>
    </w:p>
    <w:p w14:paraId="041FF7F9" w14:textId="1FC55F29" w:rsidR="007969DD" w:rsidRDefault="007969DD" w:rsidP="003B796E">
      <w:pPr>
        <w:widowControl w:val="0"/>
        <w:spacing w:after="60"/>
        <w:ind w:left="360" w:hanging="360"/>
        <w:jc w:val="both"/>
      </w:pPr>
      <w:r>
        <w:t xml:space="preserve">Dundas, C.M., </w:t>
      </w:r>
      <w:r w:rsidR="0046582A">
        <w:t xml:space="preserve">S. </w:t>
      </w:r>
      <w:r>
        <w:t xml:space="preserve">Diniega, </w:t>
      </w:r>
      <w:r w:rsidR="0046582A">
        <w:t xml:space="preserve">A.S. </w:t>
      </w:r>
      <w:r>
        <w:t>McEwen (2015)</w:t>
      </w:r>
      <w:r w:rsidR="0046582A">
        <w:t>,</w:t>
      </w:r>
      <w:r>
        <w:t xml:space="preserve"> Long-term monitoring of </w:t>
      </w:r>
      <w:proofErr w:type="gramStart"/>
      <w:r>
        <w:t>martian</w:t>
      </w:r>
      <w:proofErr w:type="gramEnd"/>
      <w:r>
        <w:t xml:space="preserve"> gully formation and evolution with MRO/HiRISE</w:t>
      </w:r>
      <w:r w:rsidR="0046582A">
        <w:t>,</w:t>
      </w:r>
      <w:r>
        <w:t xml:space="preserve"> </w:t>
      </w:r>
      <w:r w:rsidRPr="0046582A">
        <w:rPr>
          <w:i/>
        </w:rPr>
        <w:t>Icarus</w:t>
      </w:r>
      <w:r>
        <w:t xml:space="preserve"> </w:t>
      </w:r>
      <w:r w:rsidRPr="0046582A">
        <w:rPr>
          <w:b/>
        </w:rPr>
        <w:t>251</w:t>
      </w:r>
      <w:r>
        <w:t>, 244-263</w:t>
      </w:r>
      <w:r w:rsidR="0046582A">
        <w:t xml:space="preserve">, </w:t>
      </w:r>
      <w:r w:rsidR="0046582A" w:rsidRPr="0046582A">
        <w:t>doi:10.1016/j.icarus.2014.05.013</w:t>
      </w:r>
      <w:r>
        <w:t>.</w:t>
      </w:r>
    </w:p>
    <w:p w14:paraId="0373EF6B" w14:textId="3E469169" w:rsidR="007969DD" w:rsidRDefault="007969DD" w:rsidP="003B796E">
      <w:pPr>
        <w:widowControl w:val="0"/>
        <w:spacing w:after="60"/>
        <w:ind w:left="360" w:hanging="360"/>
        <w:jc w:val="both"/>
      </w:pPr>
      <w:r w:rsidRPr="007969DD">
        <w:t>Ehlmann, B.L.</w:t>
      </w:r>
      <w:r w:rsidR="0046582A">
        <w:t>,</w:t>
      </w:r>
      <w:r w:rsidRPr="007969DD">
        <w:t xml:space="preserve"> </w:t>
      </w:r>
      <w:r w:rsidR="0046582A">
        <w:t xml:space="preserve">M. </w:t>
      </w:r>
      <w:r w:rsidRPr="007969DD">
        <w:t>Dundar (2015)</w:t>
      </w:r>
      <w:r w:rsidR="0046582A">
        <w:t>,</w:t>
      </w:r>
      <w:r w:rsidRPr="007969DD">
        <w:t xml:space="preserve"> Are Noachian/Hesperian acidic waters key to generating Mars’ regional-scale aluminum phyllosilicates? The importance of </w:t>
      </w:r>
      <w:proofErr w:type="spellStart"/>
      <w:r w:rsidRPr="007969DD">
        <w:t>jarosite</w:t>
      </w:r>
      <w:proofErr w:type="spellEnd"/>
      <w:r w:rsidRPr="007969DD">
        <w:t xml:space="preserve"> co-occurrences with Al-phyllosilicate units</w:t>
      </w:r>
      <w:r w:rsidR="0046582A">
        <w:t>,</w:t>
      </w:r>
      <w:r w:rsidRPr="007969DD">
        <w:t xml:space="preserve"> </w:t>
      </w:r>
      <w:r w:rsidR="0046582A" w:rsidRPr="0046582A">
        <w:rPr>
          <w:i/>
        </w:rPr>
        <w:t>46</w:t>
      </w:r>
      <w:r w:rsidR="0046582A" w:rsidRPr="0046582A">
        <w:rPr>
          <w:i/>
          <w:vertAlign w:val="superscript"/>
        </w:rPr>
        <w:t>th</w:t>
      </w:r>
      <w:r w:rsidR="0046582A" w:rsidRPr="0046582A">
        <w:rPr>
          <w:i/>
        </w:rPr>
        <w:t xml:space="preserve"> LPSC</w:t>
      </w:r>
      <w:r w:rsidR="0046582A">
        <w:t>,</w:t>
      </w:r>
      <w:r w:rsidRPr="007969DD">
        <w:t xml:space="preserve"> </w:t>
      </w:r>
      <w:r w:rsidR="0046582A">
        <w:t>Ab.</w:t>
      </w:r>
      <w:r w:rsidRPr="007969DD">
        <w:t xml:space="preserve"> 1635.</w:t>
      </w:r>
    </w:p>
    <w:p w14:paraId="545574EA" w14:textId="77777777" w:rsidR="0046582A" w:rsidRPr="0046582A" w:rsidRDefault="0046582A" w:rsidP="003B796E">
      <w:pPr>
        <w:widowControl w:val="0"/>
        <w:spacing w:after="60"/>
        <w:ind w:left="360" w:hanging="360"/>
        <w:jc w:val="both"/>
      </w:pPr>
      <w:r w:rsidRPr="00DB4DA2">
        <w:t>Ehlmann</w:t>
      </w:r>
      <w:r>
        <w:t>, B.L,</w:t>
      </w:r>
      <w:r w:rsidRPr="00DB4DA2">
        <w:t xml:space="preserve"> </w:t>
      </w:r>
      <w:r>
        <w:t xml:space="preserve">C.S. </w:t>
      </w:r>
      <w:r w:rsidRPr="00DB4DA2">
        <w:t>Edwards</w:t>
      </w:r>
      <w:r>
        <w:t xml:space="preserve"> (2014)</w:t>
      </w:r>
      <w:r w:rsidRPr="00DB4DA2">
        <w:t xml:space="preserve">, </w:t>
      </w:r>
      <w:r w:rsidRPr="0046582A">
        <w:t>Mineralogy of the Martian Surface</w:t>
      </w:r>
      <w:r w:rsidRPr="00DB4DA2">
        <w:t>, A</w:t>
      </w:r>
      <w:r w:rsidRPr="0046582A">
        <w:rPr>
          <w:i/>
        </w:rPr>
        <w:t>nn. Rev. Earth Plan. Sci.</w:t>
      </w:r>
      <w:r>
        <w:t xml:space="preserve"> </w:t>
      </w:r>
      <w:r>
        <w:rPr>
          <w:b/>
        </w:rPr>
        <w:t>42</w:t>
      </w:r>
      <w:r>
        <w:t>, 291-315, doi:</w:t>
      </w:r>
      <w:r w:rsidRPr="0046582A">
        <w:t>10.1146/annurev-earth-060313-055024</w:t>
      </w:r>
      <w:r>
        <w:t>.</w:t>
      </w:r>
    </w:p>
    <w:p w14:paraId="79C0963B" w14:textId="72DBDC13" w:rsidR="00D53A76" w:rsidRPr="00D53A76" w:rsidRDefault="00D53A76" w:rsidP="003B796E">
      <w:pPr>
        <w:autoSpaceDE w:val="0"/>
        <w:autoSpaceDN w:val="0"/>
        <w:adjustRightInd w:val="0"/>
        <w:spacing w:after="60"/>
        <w:ind w:left="360" w:hanging="360"/>
        <w:jc w:val="both"/>
        <w:rPr>
          <w:rFonts w:cs="AdvTT182ff89e"/>
        </w:rPr>
      </w:pPr>
      <w:r w:rsidRPr="00D53A76">
        <w:rPr>
          <w:rFonts w:cs="AdvTT182ff89e"/>
        </w:rPr>
        <w:t xml:space="preserve">Ehlmann, B.L., J.F. Mustard, S.L. Murchie (2010), Geologic setting of serpentine deposits on Mars, </w:t>
      </w:r>
      <w:proofErr w:type="spellStart"/>
      <w:r w:rsidRPr="0046582A">
        <w:rPr>
          <w:rFonts w:cs="AdvTT73b978ed.I"/>
          <w:i/>
        </w:rPr>
        <w:t>Geophys</w:t>
      </w:r>
      <w:proofErr w:type="spellEnd"/>
      <w:r w:rsidRPr="0046582A">
        <w:rPr>
          <w:rFonts w:cs="AdvTT73b978ed.I"/>
          <w:i/>
        </w:rPr>
        <w:t>. Res. Lett.</w:t>
      </w:r>
      <w:r w:rsidRPr="00D53A76">
        <w:rPr>
          <w:rFonts w:cs="AdvTT182ff89e"/>
        </w:rPr>
        <w:t xml:space="preserve"> </w:t>
      </w:r>
      <w:r w:rsidRPr="0046582A">
        <w:rPr>
          <w:rFonts w:cs="AdvTT73b978ed.I"/>
          <w:b/>
        </w:rPr>
        <w:t>37</w:t>
      </w:r>
      <w:r w:rsidRPr="00D53A76">
        <w:rPr>
          <w:rFonts w:cs="AdvTT182ff89e"/>
        </w:rPr>
        <w:t>, L06201, doi:10.1029/2010GL042596.</w:t>
      </w:r>
    </w:p>
    <w:p w14:paraId="1F264500" w14:textId="63450008" w:rsidR="00D53A76" w:rsidRDefault="00B27E28" w:rsidP="003B796E">
      <w:pPr>
        <w:autoSpaceDE w:val="0"/>
        <w:autoSpaceDN w:val="0"/>
        <w:adjustRightInd w:val="0"/>
        <w:spacing w:after="60"/>
        <w:ind w:left="360" w:hanging="360"/>
        <w:jc w:val="both"/>
      </w:pPr>
      <w:r>
        <w:rPr>
          <w:rFonts w:cs="AdvTT182ff89e"/>
        </w:rPr>
        <w:t>Ehlmann, B.L., et al.</w:t>
      </w:r>
      <w:r w:rsidR="00D53A76" w:rsidRPr="00D53A76">
        <w:rPr>
          <w:rFonts w:cs="AdvTT182ff89e"/>
        </w:rPr>
        <w:t xml:space="preserve"> (2011), Subsurface water and clay</w:t>
      </w:r>
      <w:r w:rsidR="006F64EB">
        <w:rPr>
          <w:rFonts w:cs="AdvTT182ff89e"/>
        </w:rPr>
        <w:t xml:space="preserve"> </w:t>
      </w:r>
      <w:r w:rsidR="00D53A76" w:rsidRPr="00D53A76">
        <w:rPr>
          <w:rFonts w:cs="AdvTT182ff89e"/>
        </w:rPr>
        <w:t xml:space="preserve">mineral formation during the early history of Mars, </w:t>
      </w:r>
      <w:r w:rsidR="00D53A76" w:rsidRPr="006F64EB">
        <w:rPr>
          <w:rFonts w:cs="AdvTT73b978ed.I"/>
          <w:i/>
        </w:rPr>
        <w:t>Nature</w:t>
      </w:r>
      <w:r w:rsidR="00D53A76" w:rsidRPr="00D53A76">
        <w:rPr>
          <w:rFonts w:cs="AdvTT182ff89e"/>
        </w:rPr>
        <w:t xml:space="preserve"> </w:t>
      </w:r>
      <w:r w:rsidR="00D53A76" w:rsidRPr="0046582A">
        <w:rPr>
          <w:rFonts w:cs="AdvTT73b978ed.I"/>
          <w:b/>
        </w:rPr>
        <w:t>479</w:t>
      </w:r>
      <w:r w:rsidR="00D53A76" w:rsidRPr="00D53A76">
        <w:rPr>
          <w:rFonts w:cs="AdvTT182ff89e"/>
        </w:rPr>
        <w:t>, 53</w:t>
      </w:r>
      <w:r w:rsidR="00D53A76" w:rsidRPr="00D53A76">
        <w:rPr>
          <w:rFonts w:cs="AdvTT182ff89e+20"/>
        </w:rPr>
        <w:t>–</w:t>
      </w:r>
      <w:r w:rsidR="00D53A76" w:rsidRPr="00D53A76">
        <w:rPr>
          <w:rFonts w:cs="AdvTT182ff89e"/>
        </w:rPr>
        <w:t>60, doi:10.1038/nature10582.</w:t>
      </w:r>
    </w:p>
    <w:p w14:paraId="4702C5D2" w14:textId="309090C1" w:rsidR="007969DD" w:rsidRDefault="007969DD" w:rsidP="003B796E">
      <w:pPr>
        <w:widowControl w:val="0"/>
        <w:spacing w:after="60"/>
        <w:ind w:left="360" w:hanging="360"/>
        <w:jc w:val="both"/>
      </w:pPr>
      <w:r w:rsidRPr="007969DD">
        <w:t xml:space="preserve">Ehlmann, B., </w:t>
      </w:r>
      <w:r w:rsidR="0046582A">
        <w:t xml:space="preserve">D. </w:t>
      </w:r>
      <w:r w:rsidRPr="007969DD">
        <w:t xml:space="preserve">Beaty, </w:t>
      </w:r>
      <w:r w:rsidR="0046582A">
        <w:t xml:space="preserve">M. </w:t>
      </w:r>
      <w:r w:rsidRPr="007969DD">
        <w:t>Meyer (2014)</w:t>
      </w:r>
      <w:r w:rsidR="0046582A">
        <w:t>,</w:t>
      </w:r>
      <w:r w:rsidRPr="007969DD">
        <w:t xml:space="preserve"> Developing an updated, integrated understanding of Mars. </w:t>
      </w:r>
      <w:r w:rsidRPr="0046582A">
        <w:rPr>
          <w:i/>
        </w:rPr>
        <w:t>Eos, Trans. American Geophysical Union</w:t>
      </w:r>
      <w:r w:rsidRPr="007969DD">
        <w:t xml:space="preserve"> </w:t>
      </w:r>
      <w:r w:rsidRPr="0046582A">
        <w:rPr>
          <w:b/>
        </w:rPr>
        <w:t>95</w:t>
      </w:r>
      <w:r w:rsidRPr="007969DD">
        <w:t>, 354.</w:t>
      </w:r>
    </w:p>
    <w:p w14:paraId="65F8C0F2" w14:textId="384B3707" w:rsidR="007969DD" w:rsidRPr="00AD5412" w:rsidRDefault="006854DA" w:rsidP="003B796E">
      <w:pPr>
        <w:widowControl w:val="0"/>
        <w:spacing w:after="60"/>
        <w:ind w:left="360" w:hanging="360"/>
        <w:jc w:val="both"/>
      </w:pPr>
      <w:r w:rsidRPr="00DB4DA2">
        <w:t>Feldman</w:t>
      </w:r>
      <w:r w:rsidR="00AD5412">
        <w:t>, W.C.,</w:t>
      </w:r>
      <w:r w:rsidRPr="00DB4DA2">
        <w:t xml:space="preserve"> et al.</w:t>
      </w:r>
      <w:r w:rsidR="003B796E">
        <w:t xml:space="preserve"> </w:t>
      </w:r>
      <w:r w:rsidR="00AD5412">
        <w:t>(</w:t>
      </w:r>
      <w:r w:rsidRPr="00DB4DA2">
        <w:t>2002</w:t>
      </w:r>
      <w:r w:rsidR="00AD5412">
        <w:t xml:space="preserve">), </w:t>
      </w:r>
      <w:r w:rsidR="00AD5412" w:rsidRPr="00AD5412">
        <w:t>Global Distribution of Neutrons from Mars: Results from Mars Odyssey</w:t>
      </w:r>
      <w:r w:rsidR="00AD5412">
        <w:t xml:space="preserve">, </w:t>
      </w:r>
      <w:r w:rsidR="00AD5412">
        <w:rPr>
          <w:i/>
        </w:rPr>
        <w:t>Science</w:t>
      </w:r>
      <w:r w:rsidR="00AD5412">
        <w:t xml:space="preserve"> </w:t>
      </w:r>
      <w:r w:rsidR="00AD5412" w:rsidRPr="00AD5412">
        <w:rPr>
          <w:b/>
        </w:rPr>
        <w:t>297</w:t>
      </w:r>
      <w:r w:rsidR="00AD5412">
        <w:t>(5578), 75-78, doi:</w:t>
      </w:r>
      <w:r w:rsidR="00AD5412" w:rsidRPr="00AD5412">
        <w:t>10.1126/science.1073541</w:t>
      </w:r>
      <w:r w:rsidR="00AD5412">
        <w:t>.</w:t>
      </w:r>
    </w:p>
    <w:p w14:paraId="6B2EC0AA" w14:textId="7EE80C8C" w:rsidR="00182B4C" w:rsidRDefault="00182B4C" w:rsidP="003B796E">
      <w:pPr>
        <w:widowControl w:val="0"/>
        <w:spacing w:after="60"/>
        <w:ind w:left="360" w:hanging="360"/>
        <w:jc w:val="both"/>
      </w:pPr>
      <w:r w:rsidRPr="00DB4DA2">
        <w:t>Forget</w:t>
      </w:r>
      <w:r w:rsidR="00AD5412">
        <w:t xml:space="preserve">, F., R.M. </w:t>
      </w:r>
      <w:proofErr w:type="spellStart"/>
      <w:r w:rsidR="00AD5412">
        <w:t>Haberle</w:t>
      </w:r>
      <w:proofErr w:type="spellEnd"/>
      <w:r w:rsidR="00AD5412">
        <w:t xml:space="preserve">, F. </w:t>
      </w:r>
      <w:proofErr w:type="spellStart"/>
      <w:r w:rsidR="00AD5412">
        <w:t>Montmessin</w:t>
      </w:r>
      <w:proofErr w:type="spellEnd"/>
      <w:r w:rsidR="00AD5412">
        <w:t xml:space="preserve">, B. </w:t>
      </w:r>
      <w:proofErr w:type="spellStart"/>
      <w:r w:rsidR="00AD5412">
        <w:t>Levrard</w:t>
      </w:r>
      <w:proofErr w:type="spellEnd"/>
      <w:r w:rsidR="00AD5412">
        <w:t>, J.W. Head</w:t>
      </w:r>
      <w:r w:rsidR="00BD4B48">
        <w:t xml:space="preserve"> </w:t>
      </w:r>
      <w:r w:rsidR="00AD5412">
        <w:t>(</w:t>
      </w:r>
      <w:r w:rsidRPr="00DB4DA2">
        <w:t>2006</w:t>
      </w:r>
      <w:r w:rsidR="00AD5412">
        <w:t>)</w:t>
      </w:r>
      <w:r w:rsidRPr="00DB4DA2">
        <w:t xml:space="preserve">, Formation of Glaciers on Mars by Atmospheric Precipitation at High Obliquity, </w:t>
      </w:r>
      <w:r w:rsidRPr="00AD5412">
        <w:rPr>
          <w:i/>
        </w:rPr>
        <w:t>Science</w:t>
      </w:r>
      <w:r w:rsidRPr="00DB4DA2">
        <w:t xml:space="preserve"> </w:t>
      </w:r>
      <w:r w:rsidRPr="00AD5412">
        <w:rPr>
          <w:b/>
        </w:rPr>
        <w:t>311</w:t>
      </w:r>
      <w:r w:rsidR="00AD5412">
        <w:t>(5759)</w:t>
      </w:r>
      <w:r w:rsidRPr="00DB4DA2">
        <w:t>, 368-371</w:t>
      </w:r>
      <w:r w:rsidR="00AD5412">
        <w:t>, doi:</w:t>
      </w:r>
      <w:r w:rsidR="00AD5412" w:rsidRPr="00AD5412">
        <w:t>10.1126/science.1120335</w:t>
      </w:r>
      <w:r w:rsidR="00AD5412">
        <w:t>.</w:t>
      </w:r>
    </w:p>
    <w:p w14:paraId="38E59009" w14:textId="27365078" w:rsidR="0083658F" w:rsidRPr="00DB4DA2" w:rsidRDefault="0083658F" w:rsidP="003B796E">
      <w:pPr>
        <w:widowControl w:val="0"/>
        <w:spacing w:after="60"/>
        <w:ind w:left="360" w:hanging="360"/>
        <w:jc w:val="both"/>
      </w:pPr>
      <w:r>
        <w:t>Forget</w:t>
      </w:r>
      <w:r w:rsidR="003B796E">
        <w:t>, F.,</w:t>
      </w:r>
      <w:r>
        <w:t xml:space="preserve"> et al.</w:t>
      </w:r>
      <w:r w:rsidR="00075C91">
        <w:t xml:space="preserve"> (2013), </w:t>
      </w:r>
      <w:r w:rsidR="00075C91" w:rsidRPr="00075C91">
        <w:t xml:space="preserve">3D modelling of the early </w:t>
      </w:r>
      <w:proofErr w:type="gramStart"/>
      <w:r w:rsidR="00075C91" w:rsidRPr="00075C91">
        <w:t>martian</w:t>
      </w:r>
      <w:proofErr w:type="gramEnd"/>
      <w:r w:rsidR="00075C91" w:rsidRPr="00075C91">
        <w:t xml:space="preserve"> climate under a denser CO</w:t>
      </w:r>
      <w:r w:rsidR="00075C91" w:rsidRPr="00837172">
        <w:rPr>
          <w:vertAlign w:val="subscript"/>
        </w:rPr>
        <w:t>2</w:t>
      </w:r>
      <w:r w:rsidR="00075C91" w:rsidRPr="00075C91">
        <w:t xml:space="preserve"> atmosphere: Temperatures and CO</w:t>
      </w:r>
      <w:r w:rsidR="00075C91" w:rsidRPr="00255674">
        <w:rPr>
          <w:vertAlign w:val="subscript"/>
        </w:rPr>
        <w:t>2</w:t>
      </w:r>
      <w:r w:rsidR="00075C91" w:rsidRPr="00075C91">
        <w:t xml:space="preserve"> ice clouds</w:t>
      </w:r>
      <w:r w:rsidR="00075C91">
        <w:t xml:space="preserve">, </w:t>
      </w:r>
      <w:r w:rsidR="00075C91" w:rsidRPr="003B796E">
        <w:rPr>
          <w:i/>
        </w:rPr>
        <w:t>Icarus</w:t>
      </w:r>
      <w:r w:rsidR="00075C91">
        <w:t xml:space="preserve"> </w:t>
      </w:r>
      <w:r w:rsidR="00075C91" w:rsidRPr="003B796E">
        <w:rPr>
          <w:b/>
        </w:rPr>
        <w:t>222</w:t>
      </w:r>
      <w:r w:rsidR="00075C91">
        <w:t xml:space="preserve">(1), 81-99, </w:t>
      </w:r>
      <w:r w:rsidR="00075C91" w:rsidRPr="00075C91">
        <w:t>doi:10.1016/j.icarus.2012.10.019</w:t>
      </w:r>
      <w:r w:rsidR="00075C91">
        <w:t>.</w:t>
      </w:r>
    </w:p>
    <w:p w14:paraId="10CAD0FC" w14:textId="52466455" w:rsidR="007969DD" w:rsidRDefault="007969DD" w:rsidP="003B796E">
      <w:pPr>
        <w:widowControl w:val="0"/>
        <w:spacing w:after="60"/>
        <w:ind w:left="360" w:hanging="360"/>
        <w:jc w:val="both"/>
      </w:pPr>
      <w:r w:rsidRPr="007969DD">
        <w:t xml:space="preserve">Grimm, R.E., </w:t>
      </w:r>
      <w:r w:rsidR="00AD5412">
        <w:t xml:space="preserve">K.P. </w:t>
      </w:r>
      <w:r w:rsidRPr="007969DD">
        <w:t xml:space="preserve">Harrison, </w:t>
      </w:r>
      <w:r w:rsidR="00AD5412">
        <w:t xml:space="preserve">D.E. </w:t>
      </w:r>
      <w:proofErr w:type="spellStart"/>
      <w:r w:rsidRPr="007969DD">
        <w:t>Stillman</w:t>
      </w:r>
      <w:proofErr w:type="spellEnd"/>
      <w:r w:rsidRPr="007969DD">
        <w:t xml:space="preserve"> (2014) Water budgets of </w:t>
      </w:r>
      <w:r w:rsidR="00AD5412">
        <w:t>M</w:t>
      </w:r>
      <w:r w:rsidRPr="007969DD">
        <w:t xml:space="preserve">artian </w:t>
      </w:r>
      <w:r w:rsidR="00AD5412">
        <w:t>R</w:t>
      </w:r>
      <w:r w:rsidRPr="007969DD">
        <w:t xml:space="preserve">ecurring </w:t>
      </w:r>
      <w:r w:rsidR="00AD5412">
        <w:t>S</w:t>
      </w:r>
      <w:r w:rsidRPr="007969DD">
        <w:t xml:space="preserve">lope </w:t>
      </w:r>
      <w:r w:rsidR="00AD5412">
        <w:t>L</w:t>
      </w:r>
      <w:r w:rsidRPr="007969DD">
        <w:t>ineae</w:t>
      </w:r>
      <w:r w:rsidR="00AD5412">
        <w:t>,</w:t>
      </w:r>
      <w:r w:rsidRPr="00AD5412">
        <w:rPr>
          <w:i/>
        </w:rPr>
        <w:t xml:space="preserve"> Icarus</w:t>
      </w:r>
      <w:r w:rsidRPr="007969DD">
        <w:t xml:space="preserve"> </w:t>
      </w:r>
      <w:r w:rsidRPr="00AD5412">
        <w:rPr>
          <w:b/>
        </w:rPr>
        <w:t>233</w:t>
      </w:r>
      <w:r w:rsidRPr="007969DD">
        <w:t xml:space="preserve">, </w:t>
      </w:r>
      <w:r w:rsidR="00AD5412">
        <w:t>316</w:t>
      </w:r>
      <w:r w:rsidRPr="007969DD">
        <w:t>-327</w:t>
      </w:r>
      <w:r w:rsidR="00AD5412">
        <w:t xml:space="preserve">, </w:t>
      </w:r>
      <w:r w:rsidR="00AD5412" w:rsidRPr="00AD5412">
        <w:t>doi:10.1016/j.icarus.2013.11.013</w:t>
      </w:r>
      <w:r w:rsidRPr="007969DD">
        <w:t>.</w:t>
      </w:r>
    </w:p>
    <w:p w14:paraId="713243D8" w14:textId="7A88097A" w:rsidR="007969DD" w:rsidRPr="00DB4DA2" w:rsidRDefault="00255674" w:rsidP="003B796E">
      <w:pPr>
        <w:widowControl w:val="0"/>
        <w:spacing w:after="60"/>
        <w:ind w:left="360" w:hanging="360"/>
        <w:jc w:val="both"/>
      </w:pPr>
      <w:r>
        <w:t>Hansen, C.</w:t>
      </w:r>
      <w:r w:rsidR="00B27E28">
        <w:t xml:space="preserve"> </w:t>
      </w:r>
      <w:r>
        <w:t xml:space="preserve">J., </w:t>
      </w:r>
      <w:r w:rsidR="00B27E28">
        <w:t>et al.</w:t>
      </w:r>
      <w:r w:rsidR="007969DD" w:rsidRPr="007969DD">
        <w:t xml:space="preserve"> (2011)</w:t>
      </w:r>
      <w:r w:rsidR="00AD5412">
        <w:t>,</w:t>
      </w:r>
      <w:r w:rsidR="007969DD" w:rsidRPr="007969DD">
        <w:t xml:space="preserve"> Seasonal erosion and restoration of Mars’ northern polar dunes</w:t>
      </w:r>
      <w:r w:rsidR="00AD5412">
        <w:t>,</w:t>
      </w:r>
      <w:r w:rsidR="007969DD" w:rsidRPr="007969DD">
        <w:t xml:space="preserve"> </w:t>
      </w:r>
      <w:r w:rsidR="007969DD" w:rsidRPr="00AD5412">
        <w:rPr>
          <w:i/>
        </w:rPr>
        <w:t>Science</w:t>
      </w:r>
      <w:r w:rsidR="007969DD" w:rsidRPr="007969DD">
        <w:t xml:space="preserve"> </w:t>
      </w:r>
      <w:r w:rsidR="007969DD" w:rsidRPr="00AD5412">
        <w:rPr>
          <w:b/>
        </w:rPr>
        <w:t>331</w:t>
      </w:r>
      <w:r w:rsidR="007969DD" w:rsidRPr="007969DD">
        <w:t>, 575-578</w:t>
      </w:r>
      <w:r w:rsidR="00AD5412">
        <w:t>, doi:</w:t>
      </w:r>
      <w:r w:rsidR="00AD5412" w:rsidRPr="00AD5412">
        <w:t>10.1126/science.1197636</w:t>
      </w:r>
      <w:r w:rsidR="007969DD" w:rsidRPr="007969DD">
        <w:t>.</w:t>
      </w:r>
    </w:p>
    <w:p w14:paraId="0015A434" w14:textId="4FE0989D" w:rsidR="009D660A" w:rsidRDefault="009D660A" w:rsidP="003B796E">
      <w:pPr>
        <w:widowControl w:val="0"/>
        <w:spacing w:after="60"/>
        <w:ind w:left="360" w:hanging="360"/>
        <w:jc w:val="both"/>
        <w:rPr>
          <w:rFonts w:eastAsia="Times New Roman" w:cs="Times New Roman"/>
        </w:rPr>
      </w:pPr>
      <w:r w:rsidRPr="00DB4DA2">
        <w:t>Hansen</w:t>
      </w:r>
      <w:r w:rsidR="00AD5412">
        <w:t>, C.</w:t>
      </w:r>
      <w:r w:rsidR="00B27E28">
        <w:t xml:space="preserve"> </w:t>
      </w:r>
      <w:r w:rsidR="00AD5412">
        <w:t xml:space="preserve">J., </w:t>
      </w:r>
      <w:r w:rsidR="00B27E28">
        <w:t>et al.</w:t>
      </w:r>
      <w:r w:rsidR="00BD4B48">
        <w:t xml:space="preserve"> </w:t>
      </w:r>
      <w:r w:rsidR="00AD5412">
        <w:t>(</w:t>
      </w:r>
      <w:r w:rsidRPr="00DB4DA2">
        <w:t>201</w:t>
      </w:r>
      <w:r w:rsidR="00AD5412">
        <w:t>3)</w:t>
      </w:r>
      <w:r w:rsidRPr="00DB4DA2">
        <w:t xml:space="preserve">, </w:t>
      </w:r>
      <w:r w:rsidRPr="00DB4DA2">
        <w:rPr>
          <w:rFonts w:eastAsia="Times New Roman" w:cs="Times New Roman"/>
        </w:rPr>
        <w:t xml:space="preserve">Observations of the northern seasonal </w:t>
      </w:r>
      <w:r w:rsidRPr="00DB4DA2">
        <w:rPr>
          <w:rStyle w:val="b"/>
          <w:rFonts w:eastAsia="Times New Roman" w:cs="Times New Roman"/>
        </w:rPr>
        <w:t>polar</w:t>
      </w:r>
      <w:r w:rsidRPr="00DB4DA2">
        <w:rPr>
          <w:rFonts w:eastAsia="Times New Roman" w:cs="Times New Roman"/>
        </w:rPr>
        <w:t xml:space="preserve"> </w:t>
      </w:r>
      <w:r w:rsidRPr="00DB4DA2">
        <w:rPr>
          <w:rStyle w:val="a"/>
          <w:rFonts w:eastAsia="Times New Roman" w:cs="Times New Roman"/>
        </w:rPr>
        <w:t>cap</w:t>
      </w:r>
      <w:r w:rsidRPr="00DB4DA2">
        <w:rPr>
          <w:rFonts w:eastAsia="Times New Roman" w:cs="Times New Roman"/>
        </w:rPr>
        <w:t xml:space="preserve"> on Mars: I. Spring sublimation activity and processes, </w:t>
      </w:r>
      <w:r w:rsidRPr="00AD5412">
        <w:rPr>
          <w:rFonts w:eastAsia="Times New Roman" w:cs="Times New Roman"/>
          <w:i/>
        </w:rPr>
        <w:t>Icarus</w:t>
      </w:r>
      <w:r w:rsidRPr="00DB4DA2">
        <w:rPr>
          <w:rFonts w:eastAsia="Times New Roman" w:cs="Times New Roman"/>
        </w:rPr>
        <w:t xml:space="preserve"> </w:t>
      </w:r>
      <w:r w:rsidRPr="00AD5412">
        <w:rPr>
          <w:rFonts w:eastAsia="Times New Roman" w:cs="Times New Roman"/>
          <w:b/>
        </w:rPr>
        <w:t>225</w:t>
      </w:r>
      <w:r w:rsidRPr="00DB4DA2">
        <w:rPr>
          <w:rFonts w:eastAsia="Times New Roman" w:cs="Times New Roman"/>
        </w:rPr>
        <w:t>, 881-897</w:t>
      </w:r>
      <w:r w:rsidR="00AD5412">
        <w:rPr>
          <w:rFonts w:eastAsia="Times New Roman" w:cs="Times New Roman"/>
        </w:rPr>
        <w:t xml:space="preserve">, </w:t>
      </w:r>
      <w:r w:rsidR="00AD5412" w:rsidRPr="00AD5412">
        <w:rPr>
          <w:rFonts w:eastAsia="Times New Roman" w:cs="Times New Roman"/>
        </w:rPr>
        <w:t>doi:10.1016/j.icarus.2012.09.024</w:t>
      </w:r>
      <w:r w:rsidRPr="00DB4DA2">
        <w:rPr>
          <w:rFonts w:eastAsia="Times New Roman" w:cs="Times New Roman"/>
        </w:rPr>
        <w:t>.</w:t>
      </w:r>
    </w:p>
    <w:p w14:paraId="224D773D" w14:textId="764B8C49" w:rsidR="007969DD" w:rsidRPr="00DB4DA2" w:rsidRDefault="007969DD" w:rsidP="003B796E">
      <w:pPr>
        <w:widowControl w:val="0"/>
        <w:spacing w:after="60"/>
        <w:ind w:left="360" w:hanging="360"/>
        <w:jc w:val="both"/>
        <w:rPr>
          <w:rFonts w:eastAsia="Times New Roman" w:cs="Times New Roman"/>
        </w:rPr>
      </w:pPr>
      <w:r w:rsidRPr="007969DD">
        <w:rPr>
          <w:rFonts w:eastAsia="Times New Roman" w:cs="Times New Roman"/>
        </w:rPr>
        <w:t>Hansen, C.</w:t>
      </w:r>
      <w:r w:rsidR="00B27E28">
        <w:rPr>
          <w:rFonts w:eastAsia="Times New Roman" w:cs="Times New Roman"/>
        </w:rPr>
        <w:t xml:space="preserve"> </w:t>
      </w:r>
      <w:r w:rsidRPr="007969DD">
        <w:rPr>
          <w:rFonts w:eastAsia="Times New Roman" w:cs="Times New Roman"/>
        </w:rPr>
        <w:t>J</w:t>
      </w:r>
      <w:proofErr w:type="gramStart"/>
      <w:r w:rsidRPr="007969DD">
        <w:rPr>
          <w:rFonts w:eastAsia="Times New Roman" w:cs="Times New Roman"/>
        </w:rPr>
        <w:t>,.</w:t>
      </w:r>
      <w:proofErr w:type="gramEnd"/>
      <w:r w:rsidRPr="007969DD">
        <w:rPr>
          <w:rFonts w:eastAsia="Times New Roman" w:cs="Times New Roman"/>
        </w:rPr>
        <w:t xml:space="preserve"> </w:t>
      </w:r>
      <w:proofErr w:type="gramStart"/>
      <w:r w:rsidR="00B27E28">
        <w:rPr>
          <w:rFonts w:eastAsia="Times New Roman" w:cs="Times New Roman"/>
        </w:rPr>
        <w:t>et</w:t>
      </w:r>
      <w:proofErr w:type="gramEnd"/>
      <w:r w:rsidR="00B27E28">
        <w:rPr>
          <w:rFonts w:eastAsia="Times New Roman" w:cs="Times New Roman"/>
        </w:rPr>
        <w:t xml:space="preserve"> al.</w:t>
      </w:r>
      <w:r w:rsidRPr="007969DD">
        <w:rPr>
          <w:rFonts w:eastAsia="Times New Roman" w:cs="Times New Roman"/>
        </w:rPr>
        <w:t xml:space="preserve"> (2015)</w:t>
      </w:r>
      <w:r w:rsidR="00AD5412">
        <w:rPr>
          <w:rFonts w:eastAsia="Times New Roman" w:cs="Times New Roman"/>
        </w:rPr>
        <w:t>,</w:t>
      </w:r>
      <w:r w:rsidRPr="007969DD">
        <w:rPr>
          <w:rFonts w:eastAsia="Times New Roman" w:cs="Times New Roman"/>
        </w:rPr>
        <w:t xml:space="preserve"> Agents of change on Mars' northern dunes: CO</w:t>
      </w:r>
      <w:r w:rsidRPr="00837172">
        <w:rPr>
          <w:rFonts w:eastAsia="Times New Roman" w:cs="Times New Roman"/>
          <w:vertAlign w:val="subscript"/>
        </w:rPr>
        <w:t>2</w:t>
      </w:r>
      <w:r w:rsidRPr="007969DD">
        <w:rPr>
          <w:rFonts w:eastAsia="Times New Roman" w:cs="Times New Roman"/>
        </w:rPr>
        <w:t xml:space="preserve"> ice and wind</w:t>
      </w:r>
      <w:r w:rsidR="00AD5412">
        <w:rPr>
          <w:rFonts w:eastAsia="Times New Roman" w:cs="Times New Roman"/>
        </w:rPr>
        <w:t>,</w:t>
      </w:r>
      <w:r w:rsidRPr="007969DD">
        <w:rPr>
          <w:rFonts w:eastAsia="Times New Roman" w:cs="Times New Roman"/>
        </w:rPr>
        <w:t xml:space="preserve"> </w:t>
      </w:r>
      <w:r w:rsidRPr="00AD5412">
        <w:rPr>
          <w:rFonts w:eastAsia="Times New Roman" w:cs="Times New Roman"/>
          <w:i/>
        </w:rPr>
        <w:t>Icarus</w:t>
      </w:r>
      <w:r w:rsidRPr="007969DD">
        <w:rPr>
          <w:rFonts w:eastAsia="Times New Roman" w:cs="Times New Roman"/>
        </w:rPr>
        <w:t xml:space="preserve"> </w:t>
      </w:r>
      <w:r w:rsidRPr="00AD5412">
        <w:rPr>
          <w:rFonts w:eastAsia="Times New Roman" w:cs="Times New Roman"/>
          <w:b/>
        </w:rPr>
        <w:t>251</w:t>
      </w:r>
      <w:r w:rsidRPr="007969DD">
        <w:rPr>
          <w:rFonts w:eastAsia="Times New Roman" w:cs="Times New Roman"/>
        </w:rPr>
        <w:t>, 264-274</w:t>
      </w:r>
      <w:r w:rsidR="00AD5412">
        <w:rPr>
          <w:rFonts w:eastAsia="Times New Roman" w:cs="Times New Roman"/>
        </w:rPr>
        <w:t xml:space="preserve">, </w:t>
      </w:r>
      <w:r w:rsidR="00AD5412" w:rsidRPr="00AD5412">
        <w:rPr>
          <w:rFonts w:eastAsia="Times New Roman" w:cs="Times New Roman"/>
        </w:rPr>
        <w:t>doi:10.1016/j.icarus.2014.11.015</w:t>
      </w:r>
      <w:r w:rsidRPr="007969DD">
        <w:rPr>
          <w:rFonts w:eastAsia="Times New Roman" w:cs="Times New Roman"/>
        </w:rPr>
        <w:t>.</w:t>
      </w:r>
    </w:p>
    <w:p w14:paraId="2C675179" w14:textId="0B08CB1C" w:rsidR="001C1EBB" w:rsidRPr="00DB4DA2" w:rsidRDefault="001C1EBB" w:rsidP="003B796E">
      <w:pPr>
        <w:pStyle w:val="PlainText"/>
        <w:spacing w:after="60"/>
        <w:ind w:left="360" w:hanging="360"/>
        <w:jc w:val="both"/>
        <w:rPr>
          <w:rFonts w:asciiTheme="minorHAnsi" w:hAnsiTheme="minorHAnsi"/>
          <w:sz w:val="24"/>
          <w:szCs w:val="24"/>
        </w:rPr>
      </w:pPr>
      <w:r w:rsidRPr="00DB4DA2">
        <w:rPr>
          <w:rFonts w:asciiTheme="minorHAnsi" w:hAnsiTheme="minorHAnsi"/>
          <w:sz w:val="24"/>
          <w:szCs w:val="24"/>
        </w:rPr>
        <w:t xml:space="preserve">Harmon, J.K., M.A. Slade, R.A. </w:t>
      </w:r>
      <w:proofErr w:type="spellStart"/>
      <w:r w:rsidRPr="00DB4DA2">
        <w:rPr>
          <w:rFonts w:asciiTheme="minorHAnsi" w:hAnsiTheme="minorHAnsi"/>
          <w:sz w:val="24"/>
          <w:szCs w:val="24"/>
        </w:rPr>
        <w:t>V</w:t>
      </w:r>
      <w:r w:rsidRPr="00DB4DA2">
        <w:rPr>
          <w:rFonts w:asciiTheme="minorHAnsi" w:hAnsiTheme="minorHAnsi"/>
          <w:color w:val="000000"/>
          <w:sz w:val="24"/>
          <w:szCs w:val="24"/>
        </w:rPr>
        <w:t>é</w:t>
      </w:r>
      <w:r w:rsidRPr="00DB4DA2">
        <w:rPr>
          <w:rFonts w:asciiTheme="minorHAnsi" w:hAnsiTheme="minorHAnsi"/>
          <w:sz w:val="24"/>
          <w:szCs w:val="24"/>
        </w:rPr>
        <w:t>lez</w:t>
      </w:r>
      <w:proofErr w:type="spellEnd"/>
      <w:r w:rsidRPr="00DB4DA2">
        <w:rPr>
          <w:rFonts w:asciiTheme="minorHAnsi" w:hAnsiTheme="minorHAnsi"/>
          <w:sz w:val="24"/>
          <w:szCs w:val="24"/>
        </w:rPr>
        <w:t>, A. Crespo, M.J. Dryer</w:t>
      </w:r>
      <w:r w:rsidR="00AD5412">
        <w:rPr>
          <w:rFonts w:asciiTheme="minorHAnsi" w:hAnsiTheme="minorHAnsi"/>
          <w:sz w:val="24"/>
          <w:szCs w:val="24"/>
        </w:rPr>
        <w:t>,</w:t>
      </w:r>
      <w:r w:rsidRPr="00DB4DA2">
        <w:rPr>
          <w:rFonts w:asciiTheme="minorHAnsi" w:hAnsiTheme="minorHAnsi"/>
          <w:sz w:val="24"/>
          <w:szCs w:val="24"/>
        </w:rPr>
        <w:t xml:space="preserve"> J.M. Johnson (1994), Radar Mapping of Mercury’s polar anomalies, </w:t>
      </w:r>
      <w:r w:rsidRPr="00AD5412">
        <w:rPr>
          <w:rFonts w:asciiTheme="minorHAnsi" w:hAnsiTheme="minorHAnsi"/>
          <w:i/>
          <w:sz w:val="24"/>
          <w:szCs w:val="24"/>
        </w:rPr>
        <w:t>Nature</w:t>
      </w:r>
      <w:r w:rsidRPr="00DB4DA2">
        <w:rPr>
          <w:rFonts w:asciiTheme="minorHAnsi" w:hAnsiTheme="minorHAnsi"/>
          <w:sz w:val="24"/>
          <w:szCs w:val="24"/>
        </w:rPr>
        <w:t xml:space="preserve"> </w:t>
      </w:r>
      <w:r w:rsidRPr="00AD5412">
        <w:rPr>
          <w:rFonts w:asciiTheme="minorHAnsi" w:hAnsiTheme="minorHAnsi"/>
          <w:b/>
          <w:sz w:val="24"/>
          <w:szCs w:val="24"/>
        </w:rPr>
        <w:t>369</w:t>
      </w:r>
      <w:r w:rsidRPr="00DB4DA2">
        <w:rPr>
          <w:rFonts w:asciiTheme="minorHAnsi" w:hAnsiTheme="minorHAnsi"/>
          <w:sz w:val="24"/>
          <w:szCs w:val="24"/>
        </w:rPr>
        <w:t xml:space="preserve">, 213-215. </w:t>
      </w:r>
    </w:p>
    <w:p w14:paraId="2E3AFBC1" w14:textId="5DC16B77" w:rsidR="007969DD" w:rsidRDefault="007969DD" w:rsidP="003B796E">
      <w:pPr>
        <w:spacing w:after="60"/>
        <w:ind w:left="360" w:hanging="360"/>
        <w:jc w:val="both"/>
      </w:pPr>
      <w:r>
        <w:t xml:space="preserve">Head, J.W., </w:t>
      </w:r>
      <w:r w:rsidR="00AD5412">
        <w:t xml:space="preserve">J.F. </w:t>
      </w:r>
      <w:r>
        <w:t xml:space="preserve">Mustard, </w:t>
      </w:r>
      <w:r w:rsidR="00AD5412">
        <w:t xml:space="preserve">M.A. </w:t>
      </w:r>
      <w:proofErr w:type="spellStart"/>
      <w:r>
        <w:t>Kreslavsky</w:t>
      </w:r>
      <w:proofErr w:type="spellEnd"/>
      <w:r>
        <w:t xml:space="preserve">, </w:t>
      </w:r>
      <w:r w:rsidR="00AD5412">
        <w:t xml:space="preserve">R.E. </w:t>
      </w:r>
      <w:r>
        <w:t>Milliken</w:t>
      </w:r>
      <w:r w:rsidR="00AD5412">
        <w:t>,</w:t>
      </w:r>
      <w:r>
        <w:t xml:space="preserve"> </w:t>
      </w:r>
      <w:r w:rsidR="00AD5412">
        <w:t xml:space="preserve">D.R. </w:t>
      </w:r>
      <w:r>
        <w:t>Marchant (2003)</w:t>
      </w:r>
      <w:r w:rsidR="00AD5412">
        <w:t>,</w:t>
      </w:r>
      <w:r>
        <w:t xml:space="preserve"> Recent ice ages on Mars</w:t>
      </w:r>
      <w:r w:rsidR="00AD5412">
        <w:t>,</w:t>
      </w:r>
      <w:r>
        <w:t xml:space="preserve"> </w:t>
      </w:r>
      <w:r w:rsidRPr="00AD5412">
        <w:rPr>
          <w:i/>
        </w:rPr>
        <w:t>Nature</w:t>
      </w:r>
      <w:r>
        <w:t xml:space="preserve"> </w:t>
      </w:r>
      <w:r w:rsidRPr="005F45A8">
        <w:rPr>
          <w:b/>
        </w:rPr>
        <w:t>426</w:t>
      </w:r>
      <w:r>
        <w:t>, 797-802.</w:t>
      </w:r>
    </w:p>
    <w:p w14:paraId="66B0336D" w14:textId="430DA310" w:rsidR="007969DD" w:rsidRPr="000B1027" w:rsidRDefault="00A52625" w:rsidP="000B1027">
      <w:pPr>
        <w:spacing w:after="60"/>
        <w:ind w:left="360" w:hanging="360"/>
        <w:jc w:val="both"/>
        <w:rPr>
          <w:rFonts w:eastAsia="Times New Roman" w:cs="Times New Roman"/>
        </w:rPr>
      </w:pPr>
      <w:r w:rsidRPr="00DB4DA2">
        <w:t>Hea</w:t>
      </w:r>
      <w:r w:rsidRPr="000B1027">
        <w:t>d</w:t>
      </w:r>
      <w:r w:rsidR="005F45A8" w:rsidRPr="000B1027">
        <w:t>, J.W.,</w:t>
      </w:r>
      <w:r w:rsidRPr="000B1027">
        <w:t xml:space="preserve"> </w:t>
      </w:r>
      <w:r w:rsidR="00BD4B48" w:rsidRPr="000B1027">
        <w:t xml:space="preserve">et al. </w:t>
      </w:r>
      <w:r w:rsidR="005F45A8" w:rsidRPr="000B1027">
        <w:t>(</w:t>
      </w:r>
      <w:r w:rsidRPr="000B1027">
        <w:t>2005</w:t>
      </w:r>
      <w:r w:rsidR="005F45A8" w:rsidRPr="000B1027">
        <w:t>)</w:t>
      </w:r>
      <w:r w:rsidRPr="000B1027">
        <w:t xml:space="preserve">, </w:t>
      </w:r>
      <w:r w:rsidRPr="000B1027">
        <w:rPr>
          <w:rFonts w:eastAsia="Times New Roman" w:cs="Times New Roman"/>
        </w:rPr>
        <w:t xml:space="preserve">Tropical to mid-latitude snow and </w:t>
      </w:r>
      <w:r w:rsidRPr="000B1027">
        <w:rPr>
          <w:rStyle w:val="b"/>
          <w:rFonts w:eastAsia="Times New Roman" w:cs="Times New Roman"/>
        </w:rPr>
        <w:t>ice</w:t>
      </w:r>
      <w:r w:rsidRPr="000B1027">
        <w:rPr>
          <w:rFonts w:eastAsia="Times New Roman" w:cs="Times New Roman"/>
        </w:rPr>
        <w:t xml:space="preserve"> accumulation, flow and glaciation on </w:t>
      </w:r>
      <w:r w:rsidRPr="000B1027">
        <w:rPr>
          <w:rStyle w:val="c"/>
          <w:rFonts w:eastAsia="Times New Roman" w:cs="Times New Roman"/>
        </w:rPr>
        <w:t xml:space="preserve">Mars, </w:t>
      </w:r>
      <w:r w:rsidRPr="000B1027">
        <w:rPr>
          <w:rStyle w:val="c"/>
          <w:rFonts w:eastAsia="Times New Roman" w:cs="Times New Roman"/>
          <w:i/>
        </w:rPr>
        <w:t>Nature</w:t>
      </w:r>
      <w:r w:rsidRPr="000B1027">
        <w:rPr>
          <w:rStyle w:val="c"/>
          <w:rFonts w:eastAsia="Times New Roman" w:cs="Times New Roman"/>
        </w:rPr>
        <w:t xml:space="preserve"> </w:t>
      </w:r>
      <w:r w:rsidRPr="000B1027">
        <w:rPr>
          <w:rStyle w:val="c"/>
          <w:rFonts w:eastAsia="Times New Roman" w:cs="Times New Roman"/>
          <w:b/>
        </w:rPr>
        <w:t>434</w:t>
      </w:r>
      <w:r w:rsidRPr="000B1027">
        <w:rPr>
          <w:rStyle w:val="c"/>
          <w:rFonts w:eastAsia="Times New Roman" w:cs="Times New Roman"/>
        </w:rPr>
        <w:t xml:space="preserve">, </w:t>
      </w:r>
      <w:r w:rsidRPr="000B1027">
        <w:rPr>
          <w:rFonts w:eastAsia="Times New Roman" w:cs="Times New Roman"/>
        </w:rPr>
        <w:t>346-351</w:t>
      </w:r>
      <w:r w:rsidR="005F45A8" w:rsidRPr="000B1027">
        <w:rPr>
          <w:rFonts w:eastAsia="Times New Roman" w:cs="Times New Roman"/>
        </w:rPr>
        <w:t>, doi:10.1038/nature03359</w:t>
      </w:r>
      <w:r w:rsidRPr="000B1027">
        <w:rPr>
          <w:rFonts w:eastAsia="Times New Roman" w:cs="Times New Roman"/>
        </w:rPr>
        <w:t>.</w:t>
      </w:r>
    </w:p>
    <w:p w14:paraId="39787C85" w14:textId="72DED2EC" w:rsidR="007969DD" w:rsidRPr="000B1027" w:rsidRDefault="007969DD" w:rsidP="000B1027">
      <w:pPr>
        <w:spacing w:after="60"/>
        <w:ind w:left="360" w:hanging="360"/>
        <w:jc w:val="both"/>
      </w:pPr>
      <w:r w:rsidRPr="000B1027">
        <w:lastRenderedPageBreak/>
        <w:t xml:space="preserve">Head, J.W., </w:t>
      </w:r>
      <w:r w:rsidR="005F45A8" w:rsidRPr="000B1027">
        <w:t xml:space="preserve">D.R. </w:t>
      </w:r>
      <w:r w:rsidRPr="000B1027">
        <w:t xml:space="preserve">Marchant, </w:t>
      </w:r>
      <w:r w:rsidR="005F45A8" w:rsidRPr="000B1027">
        <w:t>M.C.</w:t>
      </w:r>
      <w:r w:rsidRPr="000B1027">
        <w:t xml:space="preserve"> Agnew, </w:t>
      </w:r>
      <w:r w:rsidR="005F45A8" w:rsidRPr="000B1027">
        <w:t>C.I.</w:t>
      </w:r>
      <w:r w:rsidRPr="000B1027">
        <w:t xml:space="preserve"> Fassett, </w:t>
      </w:r>
      <w:r w:rsidR="005F45A8" w:rsidRPr="000B1027">
        <w:t>M.A.</w:t>
      </w:r>
      <w:r w:rsidRPr="000B1027">
        <w:t xml:space="preserve"> </w:t>
      </w:r>
      <w:proofErr w:type="spellStart"/>
      <w:r w:rsidRPr="000B1027">
        <w:t>Kreslavsky</w:t>
      </w:r>
      <w:proofErr w:type="spellEnd"/>
      <w:r w:rsidRPr="000B1027">
        <w:t xml:space="preserve"> (2006)</w:t>
      </w:r>
      <w:r w:rsidR="005F45A8" w:rsidRPr="000B1027">
        <w:t>,</w:t>
      </w:r>
      <w:r w:rsidRPr="000B1027">
        <w:t xml:space="preserve"> Extensive valley glacier deposits in the northern mid-latitudes of Mars: Evidence for Late Amazonian obliquity-driven climate change</w:t>
      </w:r>
      <w:r w:rsidR="005F45A8" w:rsidRPr="000B1027">
        <w:t>,</w:t>
      </w:r>
      <w:r w:rsidRPr="000B1027">
        <w:t xml:space="preserve"> E</w:t>
      </w:r>
      <w:r w:rsidRPr="000B1027">
        <w:rPr>
          <w:i/>
        </w:rPr>
        <w:t>arth Planet. Sci. Lett.</w:t>
      </w:r>
      <w:r w:rsidRPr="000B1027">
        <w:t xml:space="preserve"> </w:t>
      </w:r>
      <w:proofErr w:type="gramStart"/>
      <w:r w:rsidRPr="000B1027">
        <w:rPr>
          <w:b/>
        </w:rPr>
        <w:t>241</w:t>
      </w:r>
      <w:proofErr w:type="gramEnd"/>
      <w:r w:rsidRPr="000B1027">
        <w:t>, 663-671</w:t>
      </w:r>
      <w:r w:rsidR="005F45A8" w:rsidRPr="000B1027">
        <w:t>, doi:10.1016/j.epsl.2005.11.016</w:t>
      </w:r>
      <w:r w:rsidRPr="000B1027">
        <w:t>.</w:t>
      </w:r>
    </w:p>
    <w:p w14:paraId="37798F32" w14:textId="7057C102" w:rsidR="000B1027" w:rsidRPr="000B1027" w:rsidRDefault="000B1027" w:rsidP="000B1027">
      <w:pPr>
        <w:widowControl w:val="0"/>
        <w:autoSpaceDE w:val="0"/>
        <w:autoSpaceDN w:val="0"/>
        <w:adjustRightInd w:val="0"/>
        <w:spacing w:after="60"/>
        <w:ind w:left="360" w:hanging="360"/>
        <w:rPr>
          <w:rFonts w:cs="Times"/>
        </w:rPr>
      </w:pPr>
      <w:r w:rsidRPr="000B1027">
        <w:t xml:space="preserve">Heavens, N.G., </w:t>
      </w:r>
      <w:r w:rsidR="00B27E28">
        <w:t>et al.</w:t>
      </w:r>
      <w:r w:rsidRPr="000B1027">
        <w:t xml:space="preserve"> (2011), Structure and dynamics of the martian lower and middle atmosphere as observed by the Mars Climate Sounder:  2. Implications of the thermal structure and aerosol distributions for the mean meridional circulation, </w:t>
      </w:r>
      <w:r w:rsidRPr="000B1027">
        <w:rPr>
          <w:i/>
        </w:rPr>
        <w:t xml:space="preserve">J. </w:t>
      </w:r>
      <w:proofErr w:type="spellStart"/>
      <w:r w:rsidRPr="000B1027">
        <w:rPr>
          <w:i/>
        </w:rPr>
        <w:t>Geophys</w:t>
      </w:r>
      <w:proofErr w:type="spellEnd"/>
      <w:r w:rsidRPr="000B1027">
        <w:rPr>
          <w:i/>
        </w:rPr>
        <w:t>. Res</w:t>
      </w:r>
      <w:r w:rsidRPr="000B1027">
        <w:t xml:space="preserve">. </w:t>
      </w:r>
      <w:r w:rsidRPr="000B1027">
        <w:rPr>
          <w:b/>
        </w:rPr>
        <w:t>116</w:t>
      </w:r>
      <w:r w:rsidRPr="000B1027">
        <w:t>, E01010, doi:10.1029/2010JE003713.</w:t>
      </w:r>
    </w:p>
    <w:p w14:paraId="53178C31" w14:textId="658DDAAA" w:rsidR="008B46FD" w:rsidRPr="000B1027" w:rsidRDefault="008B46FD" w:rsidP="000B1027">
      <w:pPr>
        <w:spacing w:after="60"/>
        <w:ind w:left="360" w:hanging="360"/>
        <w:jc w:val="both"/>
      </w:pPr>
      <w:r w:rsidRPr="000B1027">
        <w:t>Holt</w:t>
      </w:r>
      <w:r w:rsidR="005F45A8" w:rsidRPr="000B1027">
        <w:t>, J.W.,</w:t>
      </w:r>
      <w:r w:rsidR="00BD5803" w:rsidRPr="000B1027">
        <w:t xml:space="preserve"> </w:t>
      </w:r>
      <w:r w:rsidRPr="000B1027">
        <w:t xml:space="preserve">et al. </w:t>
      </w:r>
      <w:r w:rsidR="005F45A8" w:rsidRPr="000B1027">
        <w:t>(</w:t>
      </w:r>
      <w:r w:rsidRPr="000B1027">
        <w:t>2008</w:t>
      </w:r>
      <w:r w:rsidR="005F45A8" w:rsidRPr="000B1027">
        <w:t>)</w:t>
      </w:r>
      <w:r w:rsidRPr="000B1027">
        <w:t>, Radar sounding evidence for buried glaciers in the southern mid-latitudes of Mars</w:t>
      </w:r>
      <w:r w:rsidR="005F45A8" w:rsidRPr="000B1027">
        <w:t>,</w:t>
      </w:r>
      <w:r w:rsidR="00AE49A0" w:rsidRPr="000B1027">
        <w:t xml:space="preserve"> </w:t>
      </w:r>
      <w:r w:rsidRPr="000B1027">
        <w:rPr>
          <w:i/>
        </w:rPr>
        <w:t>Science</w:t>
      </w:r>
      <w:r w:rsidRPr="000B1027">
        <w:t xml:space="preserve"> </w:t>
      </w:r>
      <w:r w:rsidRPr="000B1027">
        <w:rPr>
          <w:b/>
        </w:rPr>
        <w:t>322</w:t>
      </w:r>
      <w:r w:rsidRPr="000B1027">
        <w:t>(5905), 1235-1238, doi:10.1126/science.1164246.</w:t>
      </w:r>
    </w:p>
    <w:p w14:paraId="496A0E17" w14:textId="481DE8F0" w:rsidR="008B46FD" w:rsidRPr="00DB4DA2" w:rsidRDefault="008B46FD" w:rsidP="000B1027">
      <w:pPr>
        <w:spacing w:after="60"/>
        <w:ind w:left="360" w:hanging="360"/>
        <w:jc w:val="both"/>
      </w:pPr>
      <w:r w:rsidRPr="000B1027">
        <w:t>Holt</w:t>
      </w:r>
      <w:r w:rsidR="005F45A8" w:rsidRPr="000B1027">
        <w:t>, J.W.,</w:t>
      </w:r>
      <w:r w:rsidRPr="000B1027">
        <w:t xml:space="preserve"> et al. </w:t>
      </w:r>
      <w:r w:rsidR="005F45A8" w:rsidRPr="000B1027">
        <w:t>(</w:t>
      </w:r>
      <w:r w:rsidRPr="000B1027">
        <w:t>2010</w:t>
      </w:r>
      <w:r w:rsidR="005F45A8" w:rsidRPr="000B1027">
        <w:t>)</w:t>
      </w:r>
      <w:r w:rsidRPr="000B1027">
        <w:t>, The con</w:t>
      </w:r>
      <w:r w:rsidRPr="00DB4DA2">
        <w:t xml:space="preserve">struction of </w:t>
      </w:r>
      <w:proofErr w:type="spellStart"/>
      <w:r w:rsidRPr="00DB4DA2">
        <w:t>Chasma</w:t>
      </w:r>
      <w:proofErr w:type="spellEnd"/>
      <w:r w:rsidRPr="00DB4DA2">
        <w:t xml:space="preserve"> </w:t>
      </w:r>
      <w:proofErr w:type="spellStart"/>
      <w:r w:rsidRPr="00DB4DA2">
        <w:t>Boreale</w:t>
      </w:r>
      <w:proofErr w:type="spellEnd"/>
      <w:r w:rsidRPr="00DB4DA2">
        <w:t xml:space="preserve"> on Mars</w:t>
      </w:r>
      <w:r w:rsidR="005F45A8">
        <w:t>,</w:t>
      </w:r>
      <w:r w:rsidR="00AE49A0" w:rsidRPr="00DB4DA2">
        <w:t xml:space="preserve"> </w:t>
      </w:r>
      <w:r w:rsidRPr="005F45A8">
        <w:rPr>
          <w:i/>
        </w:rPr>
        <w:t>Nature</w:t>
      </w:r>
      <w:r w:rsidRPr="00DB4DA2">
        <w:t xml:space="preserve"> </w:t>
      </w:r>
      <w:r w:rsidRPr="005F45A8">
        <w:rPr>
          <w:i/>
        </w:rPr>
        <w:t>465</w:t>
      </w:r>
      <w:r w:rsidRPr="00DB4DA2">
        <w:t>, 446-419, doi:10.1038/nature09050.</w:t>
      </w:r>
    </w:p>
    <w:p w14:paraId="4AE5BE49" w14:textId="77777777" w:rsidR="002361C8" w:rsidRDefault="00BB5367" w:rsidP="003B796E">
      <w:pPr>
        <w:spacing w:after="60"/>
        <w:ind w:left="360" w:hanging="360"/>
        <w:jc w:val="both"/>
      </w:pPr>
      <w:r w:rsidRPr="00DB4DA2">
        <w:t>HSO-SAG</w:t>
      </w:r>
      <w:r w:rsidR="002D4DBD" w:rsidRPr="00DB4DA2">
        <w:t xml:space="preserve"> (</w:t>
      </w:r>
      <w:r w:rsidRPr="00DB4DA2">
        <w:t>2015</w:t>
      </w:r>
      <w:r w:rsidR="002D4DBD" w:rsidRPr="00DB4DA2">
        <w:t xml:space="preserve">), </w:t>
      </w:r>
      <w:r w:rsidRPr="00BB793F">
        <w:rPr>
          <w:i/>
        </w:rPr>
        <w:t>Candidate Scientific Objectives for the</w:t>
      </w:r>
      <w:r w:rsidR="002D4DBD" w:rsidRPr="00BB793F">
        <w:rPr>
          <w:i/>
        </w:rPr>
        <w:t xml:space="preserve"> </w:t>
      </w:r>
      <w:r w:rsidRPr="00BB793F">
        <w:rPr>
          <w:i/>
        </w:rPr>
        <w:t>Human Exploration of Mars, and</w:t>
      </w:r>
      <w:r w:rsidR="002D4DBD" w:rsidRPr="00BB793F">
        <w:rPr>
          <w:i/>
        </w:rPr>
        <w:t xml:space="preserve"> </w:t>
      </w:r>
      <w:r w:rsidRPr="00BB793F">
        <w:rPr>
          <w:i/>
        </w:rPr>
        <w:t>Implications for the Identification of</w:t>
      </w:r>
      <w:r w:rsidR="002D4DBD" w:rsidRPr="00BB793F">
        <w:rPr>
          <w:i/>
        </w:rPr>
        <w:t xml:space="preserve"> </w:t>
      </w:r>
      <w:r w:rsidRPr="00BB793F">
        <w:rPr>
          <w:i/>
        </w:rPr>
        <w:t>Martian Exploration Zones</w:t>
      </w:r>
      <w:r w:rsidR="002D4DBD" w:rsidRPr="00BB793F">
        <w:rPr>
          <w:i/>
        </w:rPr>
        <w:t>: Report by the Scientific Objectives for the Human Exploration of Mars Science Analysis Group (MEPAG HSO-SAG)</w:t>
      </w:r>
      <w:r w:rsidR="002D4DBD" w:rsidRPr="00DB4DA2">
        <w:t xml:space="preserve">, </w:t>
      </w:r>
      <w:r w:rsidR="002D4DBD" w:rsidRPr="00DB4DA2">
        <w:rPr>
          <w:i/>
        </w:rPr>
        <w:t>Chaired by</w:t>
      </w:r>
      <w:r w:rsidR="002D4DBD" w:rsidRPr="00DB4DA2">
        <w:t xml:space="preserve"> D. Beaty and P. Niles, posted July 2015 by the Mars Exploration Program Analysis Group (MEPAG) at </w:t>
      </w:r>
      <w:hyperlink r:id="rId30" w:history="1">
        <w:r w:rsidR="002D4DBD" w:rsidRPr="00DB4DA2">
          <w:rPr>
            <w:rStyle w:val="Hyperlink"/>
          </w:rPr>
          <w:t>http://mepag.nasa.gov/reports.cfm</w:t>
        </w:r>
      </w:hyperlink>
      <w:r w:rsidR="002D4DBD" w:rsidRPr="00DB4DA2">
        <w:t>.</w:t>
      </w:r>
    </w:p>
    <w:p w14:paraId="59CABAA7" w14:textId="6AC1C27F" w:rsidR="00520E6B" w:rsidRPr="00DB4DA2" w:rsidRDefault="003C59D3" w:rsidP="003B796E">
      <w:pPr>
        <w:spacing w:after="60"/>
        <w:ind w:left="360" w:hanging="360"/>
        <w:jc w:val="both"/>
      </w:pPr>
      <w:r>
        <w:t>ICE-WG</w:t>
      </w:r>
      <w:r w:rsidRPr="00DB4DA2">
        <w:t xml:space="preserve"> (2015), </w:t>
      </w:r>
      <w:r w:rsidRPr="003C59D3">
        <w:rPr>
          <w:i/>
        </w:rPr>
        <w:t>ISRU &amp; Civil Engineering Needs for Future Human Mars Missions. Report by the ISRU and Civil Engineering Working Group (ICE-WG)</w:t>
      </w:r>
      <w:r w:rsidRPr="00DB4DA2">
        <w:t xml:space="preserve">, </w:t>
      </w:r>
      <w:r w:rsidRPr="00DB4DA2">
        <w:rPr>
          <w:i/>
        </w:rPr>
        <w:t>Chaired by</w:t>
      </w:r>
      <w:r w:rsidRPr="00DB4DA2">
        <w:t xml:space="preserve"> </w:t>
      </w:r>
      <w:r>
        <w:t>S. Hoffman and R. Mueller</w:t>
      </w:r>
      <w:r w:rsidR="002361C8">
        <w:t>,</w:t>
      </w:r>
      <w:r>
        <w:t xml:space="preserve"> posted December </w:t>
      </w:r>
      <w:r w:rsidRPr="00DB4DA2">
        <w:t xml:space="preserve">2015 by the Mars Exploration Program Analysis Group (MEPAG) at </w:t>
      </w:r>
      <w:hyperlink r:id="rId31" w:history="1">
        <w:r w:rsidRPr="00DB4DA2">
          <w:rPr>
            <w:rStyle w:val="Hyperlink"/>
          </w:rPr>
          <w:t>http://mepag.nasa.gov/reports.cfm</w:t>
        </w:r>
      </w:hyperlink>
      <w:r w:rsidRPr="00DB4DA2">
        <w:t>.</w:t>
      </w:r>
      <w:r w:rsidR="002361C8">
        <w:t xml:space="preserve"> (Originally presented at the First Landing Site/Exploration Zone Workshop for Human Missions to the Surface of Mars, Houston, TX: </w:t>
      </w:r>
      <w:hyperlink r:id="rId32" w:history="1">
        <w:r w:rsidR="002361C8" w:rsidRPr="00CE6367">
          <w:rPr>
            <w:rStyle w:val="Hyperlink"/>
          </w:rPr>
          <w:t>http://www.hou.usra.edu/meetings/explorationzone2015/</w:t>
        </w:r>
      </w:hyperlink>
      <w:r w:rsidR="002361C8">
        <w:t>, Opening Plenary video, 1:19-1:48.)</w:t>
      </w:r>
    </w:p>
    <w:p w14:paraId="2287D3C7" w14:textId="5EEA38E8" w:rsidR="009D660A" w:rsidRPr="00DB4DA2" w:rsidRDefault="009D660A" w:rsidP="003B796E">
      <w:pPr>
        <w:spacing w:after="60"/>
        <w:ind w:left="360" w:hanging="360"/>
        <w:jc w:val="both"/>
      </w:pPr>
      <w:r w:rsidRPr="00DB4DA2">
        <w:t>Kieffer, H.H.</w:t>
      </w:r>
      <w:r w:rsidR="005F45A8">
        <w:t>, P.R. Christensen, T.N. Titus</w:t>
      </w:r>
      <w:r w:rsidR="00BD4B48">
        <w:t xml:space="preserve"> </w:t>
      </w:r>
      <w:r w:rsidR="005F45A8">
        <w:t>(</w:t>
      </w:r>
      <w:r w:rsidRPr="00DB4DA2">
        <w:t>2006</w:t>
      </w:r>
      <w:r w:rsidR="005F45A8">
        <w:t>)</w:t>
      </w:r>
      <w:r w:rsidRPr="00DB4DA2">
        <w:t>, CO</w:t>
      </w:r>
      <w:r w:rsidRPr="005F45A8">
        <w:rPr>
          <w:vertAlign w:val="subscript"/>
        </w:rPr>
        <w:t>2</w:t>
      </w:r>
      <w:r w:rsidRPr="00DB4DA2">
        <w:t xml:space="preserve"> jets formed by sublimation beneath translucent slab ice in Mars' seasonal south polar ice cap, </w:t>
      </w:r>
      <w:r w:rsidRPr="005F45A8">
        <w:rPr>
          <w:i/>
        </w:rPr>
        <w:t>Nature</w:t>
      </w:r>
      <w:r w:rsidRPr="00DB4DA2">
        <w:t xml:space="preserve"> </w:t>
      </w:r>
      <w:r w:rsidRPr="005F45A8">
        <w:rPr>
          <w:b/>
        </w:rPr>
        <w:t>442</w:t>
      </w:r>
      <w:r w:rsidRPr="00DB4DA2">
        <w:t>,793-796</w:t>
      </w:r>
      <w:r w:rsidR="005F45A8">
        <w:t xml:space="preserve">, </w:t>
      </w:r>
      <w:r w:rsidR="005F45A8" w:rsidRPr="005F45A8">
        <w:t>doi:10.1038/nature04945</w:t>
      </w:r>
      <w:r w:rsidRPr="00DB4DA2">
        <w:t>.</w:t>
      </w:r>
    </w:p>
    <w:p w14:paraId="51676F49" w14:textId="61721217" w:rsidR="00520E6B" w:rsidRPr="00DB4DA2" w:rsidRDefault="00520E6B" w:rsidP="003B796E">
      <w:pPr>
        <w:spacing w:after="60"/>
        <w:ind w:left="360" w:hanging="360"/>
        <w:jc w:val="both"/>
      </w:pPr>
      <w:r w:rsidRPr="00DB4DA2">
        <w:t>Kite, E.S.</w:t>
      </w:r>
      <w:r w:rsidR="005F45A8">
        <w:t>, I. Halevy, M.A. Kahre, M.J. Wolff, M. Manga</w:t>
      </w:r>
      <w:r w:rsidRPr="00DB4DA2">
        <w:t xml:space="preserve"> </w:t>
      </w:r>
      <w:r w:rsidR="005F45A8">
        <w:t>(</w:t>
      </w:r>
      <w:r w:rsidRPr="00DB4DA2">
        <w:t>2013</w:t>
      </w:r>
      <w:r w:rsidR="005F45A8">
        <w:t>)</w:t>
      </w:r>
      <w:r w:rsidRPr="00DB4DA2">
        <w:t xml:space="preserve">, </w:t>
      </w:r>
      <w:r w:rsidRPr="00DB4DA2">
        <w:rPr>
          <w:rFonts w:eastAsia="Times New Roman" w:cs="Times New Roman"/>
        </w:rPr>
        <w:t xml:space="preserve">Seasonal melting and the formation of sedimentary rocks on </w:t>
      </w:r>
      <w:r w:rsidRPr="00DB4DA2">
        <w:rPr>
          <w:rStyle w:val="c"/>
          <w:rFonts w:eastAsia="Times New Roman" w:cs="Times New Roman"/>
        </w:rPr>
        <w:t>Mars</w:t>
      </w:r>
      <w:r w:rsidRPr="00DB4DA2">
        <w:rPr>
          <w:rFonts w:eastAsia="Times New Roman" w:cs="Times New Roman"/>
        </w:rPr>
        <w:t>, with predictions fo</w:t>
      </w:r>
      <w:r w:rsidR="00B27E28">
        <w:rPr>
          <w:rFonts w:eastAsia="Times New Roman" w:cs="Times New Roman"/>
        </w:rPr>
        <w:t xml:space="preserve">r the Gale Crater mound, </w:t>
      </w:r>
      <w:r w:rsidR="00B27E28" w:rsidRPr="00B27E28">
        <w:rPr>
          <w:rFonts w:eastAsia="Times New Roman" w:cs="Times New Roman"/>
          <w:i/>
        </w:rPr>
        <w:t>Icarus</w:t>
      </w:r>
      <w:r w:rsidRPr="00DB4DA2">
        <w:rPr>
          <w:rFonts w:eastAsia="Times New Roman" w:cs="Times New Roman"/>
        </w:rPr>
        <w:t xml:space="preserve"> </w:t>
      </w:r>
      <w:r w:rsidRPr="00B27E28">
        <w:rPr>
          <w:rFonts w:eastAsia="Times New Roman" w:cs="Times New Roman"/>
          <w:b/>
        </w:rPr>
        <w:t>223</w:t>
      </w:r>
      <w:r w:rsidRPr="00DB4DA2">
        <w:rPr>
          <w:rFonts w:eastAsia="Times New Roman" w:cs="Times New Roman"/>
        </w:rPr>
        <w:t>,181-210.</w:t>
      </w:r>
    </w:p>
    <w:p w14:paraId="193CF256" w14:textId="41FE76B0" w:rsidR="007969DD" w:rsidRDefault="007969DD" w:rsidP="003B796E">
      <w:pPr>
        <w:widowControl w:val="0"/>
        <w:spacing w:after="60"/>
        <w:ind w:left="360" w:hanging="360"/>
        <w:jc w:val="both"/>
        <w:rPr>
          <w:noProof/>
        </w:rPr>
      </w:pPr>
      <w:r w:rsidRPr="007969DD">
        <w:rPr>
          <w:noProof/>
        </w:rPr>
        <w:t xml:space="preserve">Leshin, L.A. </w:t>
      </w:r>
      <w:r w:rsidR="00BD4B48">
        <w:rPr>
          <w:noProof/>
        </w:rPr>
        <w:t xml:space="preserve">et al. </w:t>
      </w:r>
      <w:r w:rsidRPr="007969DD">
        <w:rPr>
          <w:noProof/>
        </w:rPr>
        <w:t>(2013)</w:t>
      </w:r>
      <w:r w:rsidR="005F45A8">
        <w:rPr>
          <w:noProof/>
        </w:rPr>
        <w:t>,</w:t>
      </w:r>
      <w:r w:rsidRPr="007969DD">
        <w:rPr>
          <w:noProof/>
        </w:rPr>
        <w:t xml:space="preserve"> Volatile, isotope, and organic analysis of martian fines with the Mars Curiosity Rover</w:t>
      </w:r>
      <w:r w:rsidR="005F45A8">
        <w:rPr>
          <w:noProof/>
        </w:rPr>
        <w:t>,</w:t>
      </w:r>
      <w:r w:rsidRPr="007969DD">
        <w:rPr>
          <w:noProof/>
        </w:rPr>
        <w:t xml:space="preserve"> </w:t>
      </w:r>
      <w:r w:rsidRPr="005F45A8">
        <w:rPr>
          <w:i/>
          <w:noProof/>
        </w:rPr>
        <w:t>Science</w:t>
      </w:r>
      <w:r w:rsidRPr="007969DD">
        <w:rPr>
          <w:noProof/>
        </w:rPr>
        <w:t xml:space="preserve"> </w:t>
      </w:r>
      <w:r w:rsidRPr="005F45A8">
        <w:rPr>
          <w:b/>
          <w:noProof/>
        </w:rPr>
        <w:t>341</w:t>
      </w:r>
      <w:r w:rsidR="005F45A8">
        <w:rPr>
          <w:noProof/>
        </w:rPr>
        <w:t>(6153)</w:t>
      </w:r>
      <w:r w:rsidRPr="007969DD">
        <w:rPr>
          <w:noProof/>
        </w:rPr>
        <w:t>, 1238937</w:t>
      </w:r>
      <w:r w:rsidR="005F45A8">
        <w:rPr>
          <w:noProof/>
        </w:rPr>
        <w:t>, doi:</w:t>
      </w:r>
      <w:r w:rsidR="005F45A8" w:rsidRPr="005F45A8">
        <w:rPr>
          <w:noProof/>
        </w:rPr>
        <w:t>10.1126/science.1238937</w:t>
      </w:r>
      <w:r w:rsidRPr="007969DD">
        <w:rPr>
          <w:noProof/>
        </w:rPr>
        <w:t>.</w:t>
      </w:r>
    </w:p>
    <w:p w14:paraId="7494BF62" w14:textId="3DF2449E" w:rsidR="000B1027" w:rsidRDefault="000B1027" w:rsidP="003B796E">
      <w:pPr>
        <w:widowControl w:val="0"/>
        <w:spacing w:after="60"/>
        <w:ind w:left="360" w:hanging="360"/>
        <w:jc w:val="both"/>
        <w:rPr>
          <w:noProof/>
        </w:rPr>
      </w:pPr>
      <w:r>
        <w:rPr>
          <w:noProof/>
        </w:rPr>
        <w:t xml:space="preserve">Lee, C., </w:t>
      </w:r>
      <w:r w:rsidR="00B27E28">
        <w:rPr>
          <w:noProof/>
        </w:rPr>
        <w:t>et al.</w:t>
      </w:r>
      <w:r>
        <w:rPr>
          <w:noProof/>
        </w:rPr>
        <w:t xml:space="preserve"> (2009), Thermal tides in the Martian middle atmosphere as seen by Mars Climate Sounder, </w:t>
      </w:r>
      <w:r w:rsidRPr="00186978">
        <w:rPr>
          <w:i/>
          <w:noProof/>
        </w:rPr>
        <w:t>J. Geophys. Res</w:t>
      </w:r>
      <w:r>
        <w:rPr>
          <w:noProof/>
        </w:rPr>
        <w:t xml:space="preserve">. </w:t>
      </w:r>
      <w:r w:rsidRPr="00186978">
        <w:rPr>
          <w:b/>
          <w:noProof/>
        </w:rPr>
        <w:t>114</w:t>
      </w:r>
      <w:r>
        <w:rPr>
          <w:noProof/>
        </w:rPr>
        <w:t>, E03005, doi:101029/2008JE003285.</w:t>
      </w:r>
    </w:p>
    <w:p w14:paraId="3B1119A6" w14:textId="30637DF0" w:rsidR="007969DD" w:rsidRDefault="007969DD" w:rsidP="003B796E">
      <w:pPr>
        <w:widowControl w:val="0"/>
        <w:spacing w:after="60"/>
        <w:ind w:left="360" w:hanging="360"/>
        <w:jc w:val="both"/>
        <w:rPr>
          <w:noProof/>
        </w:rPr>
      </w:pPr>
      <w:r w:rsidRPr="007969DD">
        <w:rPr>
          <w:noProof/>
        </w:rPr>
        <w:t>McEwen, A.S.,</w:t>
      </w:r>
      <w:r w:rsidR="005F45A8">
        <w:rPr>
          <w:noProof/>
        </w:rPr>
        <w:t xml:space="preserve"> et al.</w:t>
      </w:r>
      <w:r w:rsidRPr="007969DD">
        <w:rPr>
          <w:noProof/>
        </w:rPr>
        <w:t xml:space="preserve"> (2011)</w:t>
      </w:r>
      <w:r w:rsidR="005F45A8">
        <w:rPr>
          <w:noProof/>
        </w:rPr>
        <w:t>,</w:t>
      </w:r>
      <w:r w:rsidRPr="007969DD">
        <w:rPr>
          <w:noProof/>
        </w:rPr>
        <w:t xml:space="preserve"> Seasonal flows on warm Martian slopes, </w:t>
      </w:r>
      <w:r w:rsidRPr="005F45A8">
        <w:rPr>
          <w:i/>
          <w:noProof/>
        </w:rPr>
        <w:t>Science</w:t>
      </w:r>
      <w:r w:rsidRPr="007969DD">
        <w:rPr>
          <w:noProof/>
        </w:rPr>
        <w:t xml:space="preserve"> </w:t>
      </w:r>
      <w:r w:rsidRPr="005F45A8">
        <w:rPr>
          <w:b/>
          <w:noProof/>
        </w:rPr>
        <w:t>333</w:t>
      </w:r>
      <w:r w:rsidRPr="007969DD">
        <w:rPr>
          <w:noProof/>
        </w:rPr>
        <w:t xml:space="preserve">, 740-743, </w:t>
      </w:r>
      <w:r w:rsidR="005F45A8">
        <w:rPr>
          <w:noProof/>
        </w:rPr>
        <w:t>doi:</w:t>
      </w:r>
      <w:r w:rsidRPr="007969DD">
        <w:rPr>
          <w:noProof/>
        </w:rPr>
        <w:t>10.1126/science.1204816.</w:t>
      </w:r>
    </w:p>
    <w:p w14:paraId="6ED9F9DB" w14:textId="2AAA9D10" w:rsidR="007969DD" w:rsidRDefault="007969DD" w:rsidP="003B796E">
      <w:pPr>
        <w:widowControl w:val="0"/>
        <w:spacing w:after="60"/>
        <w:ind w:left="360" w:hanging="360"/>
        <w:jc w:val="both"/>
        <w:rPr>
          <w:noProof/>
        </w:rPr>
      </w:pPr>
      <w:r w:rsidRPr="007969DD">
        <w:rPr>
          <w:noProof/>
        </w:rPr>
        <w:t>McEwen, A.,</w:t>
      </w:r>
      <w:r w:rsidR="00C4260F">
        <w:rPr>
          <w:noProof/>
        </w:rPr>
        <w:t xml:space="preserve"> </w:t>
      </w:r>
      <w:r w:rsidR="005F45A8">
        <w:rPr>
          <w:noProof/>
        </w:rPr>
        <w:t>et al.</w:t>
      </w:r>
      <w:r w:rsidRPr="007969DD">
        <w:rPr>
          <w:noProof/>
        </w:rPr>
        <w:t xml:space="preserve"> (2014)</w:t>
      </w:r>
      <w:r w:rsidR="005F45A8">
        <w:rPr>
          <w:noProof/>
        </w:rPr>
        <w:t>,</w:t>
      </w:r>
      <w:r w:rsidRPr="007969DD">
        <w:rPr>
          <w:noProof/>
        </w:rPr>
        <w:t xml:space="preserve"> Recurring slope linear in equatorial regions of Mars, </w:t>
      </w:r>
      <w:r w:rsidRPr="005F45A8">
        <w:rPr>
          <w:i/>
          <w:noProof/>
        </w:rPr>
        <w:t>Nature Geosciences</w:t>
      </w:r>
      <w:r w:rsidRPr="007969DD">
        <w:rPr>
          <w:noProof/>
        </w:rPr>
        <w:t xml:space="preserve"> </w:t>
      </w:r>
      <w:r w:rsidRPr="005F45A8">
        <w:rPr>
          <w:b/>
          <w:noProof/>
        </w:rPr>
        <w:t>7</w:t>
      </w:r>
      <w:r w:rsidRPr="007969DD">
        <w:rPr>
          <w:noProof/>
        </w:rPr>
        <w:t>, 53-58, doi:10.1038/NGEO2014.</w:t>
      </w:r>
    </w:p>
    <w:p w14:paraId="108385EC" w14:textId="137A9930" w:rsidR="007969DD" w:rsidRDefault="007969DD" w:rsidP="003B796E">
      <w:pPr>
        <w:widowControl w:val="0"/>
        <w:spacing w:after="60"/>
        <w:ind w:left="360" w:hanging="360"/>
        <w:jc w:val="both"/>
        <w:rPr>
          <w:noProof/>
        </w:rPr>
      </w:pPr>
      <w:r w:rsidRPr="007969DD">
        <w:rPr>
          <w:noProof/>
        </w:rPr>
        <w:t xml:space="preserve">McSween, H.Y., </w:t>
      </w:r>
      <w:r w:rsidR="005F45A8">
        <w:rPr>
          <w:noProof/>
        </w:rPr>
        <w:t xml:space="preserve">T.C. </w:t>
      </w:r>
      <w:r w:rsidRPr="007969DD">
        <w:rPr>
          <w:noProof/>
        </w:rPr>
        <w:t xml:space="preserve">Labotka, </w:t>
      </w:r>
      <w:r w:rsidR="005F45A8">
        <w:rPr>
          <w:noProof/>
        </w:rPr>
        <w:t xml:space="preserve">C.E. </w:t>
      </w:r>
      <w:r w:rsidRPr="007969DD">
        <w:rPr>
          <w:noProof/>
        </w:rPr>
        <w:t>Viviano-Beck (2015) Metamorphism in the Martian crust</w:t>
      </w:r>
      <w:r w:rsidR="005F45A8">
        <w:rPr>
          <w:noProof/>
        </w:rPr>
        <w:t>,</w:t>
      </w:r>
      <w:r w:rsidRPr="007969DD">
        <w:rPr>
          <w:noProof/>
        </w:rPr>
        <w:t xml:space="preserve"> </w:t>
      </w:r>
      <w:r w:rsidRPr="005F45A8">
        <w:rPr>
          <w:i/>
          <w:noProof/>
        </w:rPr>
        <w:t>Meteoritics Planet. Sci.</w:t>
      </w:r>
      <w:r w:rsidRPr="007969DD">
        <w:rPr>
          <w:noProof/>
        </w:rPr>
        <w:t xml:space="preserve"> </w:t>
      </w:r>
      <w:r w:rsidRPr="005F45A8">
        <w:rPr>
          <w:b/>
          <w:noProof/>
        </w:rPr>
        <w:t>50</w:t>
      </w:r>
      <w:r w:rsidRPr="007969DD">
        <w:rPr>
          <w:noProof/>
        </w:rPr>
        <w:t>, 590-603</w:t>
      </w:r>
      <w:r w:rsidR="005F45A8">
        <w:rPr>
          <w:noProof/>
        </w:rPr>
        <w:t>, doi:</w:t>
      </w:r>
      <w:r w:rsidR="005F45A8" w:rsidRPr="005F45A8">
        <w:rPr>
          <w:noProof/>
        </w:rPr>
        <w:t>10.1111/maps.12330</w:t>
      </w:r>
      <w:r w:rsidRPr="007969DD">
        <w:rPr>
          <w:noProof/>
        </w:rPr>
        <w:t>.</w:t>
      </w:r>
    </w:p>
    <w:p w14:paraId="6A51225F" w14:textId="2BE093A4" w:rsidR="000B1027" w:rsidRDefault="000B1027" w:rsidP="000B1027">
      <w:pPr>
        <w:spacing w:after="60"/>
        <w:ind w:left="360" w:hanging="360"/>
        <w:jc w:val="both"/>
      </w:pPr>
      <w:r>
        <w:t xml:space="preserve">Medvedev, A.S., T. Kuroda, P. </w:t>
      </w:r>
      <w:proofErr w:type="spellStart"/>
      <w:r>
        <w:t>Hartough</w:t>
      </w:r>
      <w:proofErr w:type="spellEnd"/>
      <w:r>
        <w:t xml:space="preserve"> (2011), Influence of dust on the dynamics of the Martian atmosphere above the first scale height, </w:t>
      </w:r>
      <w:r w:rsidRPr="00186978">
        <w:rPr>
          <w:i/>
        </w:rPr>
        <w:t>Aeolian Res</w:t>
      </w:r>
      <w:r>
        <w:t xml:space="preserve">. </w:t>
      </w:r>
      <w:r w:rsidRPr="00186978">
        <w:rPr>
          <w:b/>
        </w:rPr>
        <w:t>3</w:t>
      </w:r>
      <w:r>
        <w:t>, 145-156, 10.1016/j.aeolia.2011.05.001.</w:t>
      </w:r>
    </w:p>
    <w:p w14:paraId="5C5D5D78" w14:textId="2D0AD668" w:rsidR="005E76CF" w:rsidRDefault="005E76CF" w:rsidP="003B796E">
      <w:pPr>
        <w:spacing w:after="60"/>
        <w:ind w:left="360" w:hanging="360"/>
        <w:jc w:val="both"/>
      </w:pPr>
      <w:r>
        <w:lastRenderedPageBreak/>
        <w:t>Mellon, M.T., R.</w:t>
      </w:r>
      <w:r w:rsidRPr="00D176ED">
        <w:t xml:space="preserve">L. Fergason, </w:t>
      </w:r>
      <w:r>
        <w:t>N.</w:t>
      </w:r>
      <w:r w:rsidRPr="00D176ED">
        <w:t>E. Putzig (2008), The Thermal I</w:t>
      </w:r>
      <w:r>
        <w:t>nertia of the Surface of Mars, I</w:t>
      </w:r>
      <w:r w:rsidRPr="00D176ED">
        <w:t xml:space="preserve">n </w:t>
      </w:r>
      <w:r w:rsidRPr="00B27E28">
        <w:rPr>
          <w:b/>
          <w:i/>
        </w:rPr>
        <w:t>The Martian Surface: Composition, Mineralogy, and Physical Properties</w:t>
      </w:r>
      <w:r w:rsidRPr="00D176ED">
        <w:t>, Cambridge Planetary Science edited by J. F. Bell III, p. 399–427, Cambridge Univ. Press, Cambridge, UK.</w:t>
      </w:r>
    </w:p>
    <w:p w14:paraId="32507430" w14:textId="61537544" w:rsidR="006854DA" w:rsidRPr="00DB4DA2" w:rsidRDefault="006854DA" w:rsidP="003B796E">
      <w:pPr>
        <w:widowControl w:val="0"/>
        <w:autoSpaceDE w:val="0"/>
        <w:autoSpaceDN w:val="0"/>
        <w:adjustRightInd w:val="0"/>
        <w:spacing w:after="60"/>
        <w:ind w:left="360" w:hanging="360"/>
        <w:jc w:val="both"/>
        <w:rPr>
          <w:rFonts w:cs="Times"/>
        </w:rPr>
      </w:pPr>
      <w:r w:rsidRPr="00DB4DA2">
        <w:rPr>
          <w:rFonts w:cs="Times"/>
        </w:rPr>
        <w:t xml:space="preserve">Mellon, M. T., </w:t>
      </w:r>
      <w:r w:rsidR="00BD4B48">
        <w:rPr>
          <w:rFonts w:cs="Times"/>
        </w:rPr>
        <w:t xml:space="preserve">et al., </w:t>
      </w:r>
      <w:r w:rsidRPr="00DB4DA2">
        <w:rPr>
          <w:rFonts w:cs="Times"/>
        </w:rPr>
        <w:t xml:space="preserve">(2009), Ground ice at the Phoenix landing site: Stability state and origin, </w:t>
      </w:r>
      <w:r w:rsidRPr="008B7981">
        <w:rPr>
          <w:rFonts w:cs="Times"/>
          <w:i/>
        </w:rPr>
        <w:t xml:space="preserve">J. </w:t>
      </w:r>
      <w:proofErr w:type="spellStart"/>
      <w:r w:rsidRPr="008B7981">
        <w:rPr>
          <w:rFonts w:cs="Times"/>
          <w:i/>
        </w:rPr>
        <w:t>Geophys</w:t>
      </w:r>
      <w:proofErr w:type="spellEnd"/>
      <w:r w:rsidRPr="008B7981">
        <w:rPr>
          <w:rFonts w:cs="Times"/>
          <w:i/>
        </w:rPr>
        <w:t>. Res.</w:t>
      </w:r>
      <w:r w:rsidRPr="00DB4DA2">
        <w:rPr>
          <w:rFonts w:cs="Times"/>
        </w:rPr>
        <w:t xml:space="preserve"> </w:t>
      </w:r>
      <w:r w:rsidRPr="008B7981">
        <w:rPr>
          <w:rFonts w:cs="Times"/>
          <w:b/>
        </w:rPr>
        <w:t>114</w:t>
      </w:r>
      <w:r w:rsidRPr="00DB4DA2">
        <w:rPr>
          <w:rFonts w:cs="Times"/>
        </w:rPr>
        <w:t>, E00E07, doi:10.1029/2009JE003417.</w:t>
      </w:r>
    </w:p>
    <w:p w14:paraId="483383CD" w14:textId="0FB8246E" w:rsidR="003D5050" w:rsidRDefault="003D5050" w:rsidP="003B796E">
      <w:pPr>
        <w:widowControl w:val="0"/>
        <w:spacing w:after="60"/>
        <w:ind w:left="360" w:hanging="360"/>
        <w:jc w:val="both"/>
        <w:rPr>
          <w:noProof/>
        </w:rPr>
      </w:pPr>
      <w:r w:rsidRPr="00DB4DA2">
        <w:rPr>
          <w:noProof/>
        </w:rPr>
        <w:t xml:space="preserve">MEPAG (2015), </w:t>
      </w:r>
      <w:r w:rsidRPr="00B27E28">
        <w:rPr>
          <w:i/>
          <w:noProof/>
        </w:rPr>
        <w:t>Mars Scientific Goals, Objectives, Investigations, and Priorities: 2015</w:t>
      </w:r>
      <w:r w:rsidR="00B27E28" w:rsidRPr="00B27E28">
        <w:rPr>
          <w:i/>
          <w:noProof/>
        </w:rPr>
        <w:t>,</w:t>
      </w:r>
      <w:r w:rsidRPr="00DB4DA2">
        <w:rPr>
          <w:noProof/>
        </w:rPr>
        <w:t xml:space="preserve"> V. Hamilton, ed., 74 p. white paper posted June, 2015 by the Mars Exploration Program Analysis Group (MEPAG) at </w:t>
      </w:r>
      <w:hyperlink r:id="rId33" w:history="1">
        <w:r w:rsidRPr="00DB4DA2">
          <w:rPr>
            <w:rStyle w:val="Hyperlink"/>
            <w:noProof/>
          </w:rPr>
          <w:t>http://mepag.nasa.gov/reports.cfm</w:t>
        </w:r>
      </w:hyperlink>
      <w:r w:rsidRPr="00DB4DA2">
        <w:rPr>
          <w:noProof/>
        </w:rPr>
        <w:t>.</w:t>
      </w:r>
    </w:p>
    <w:p w14:paraId="7B464641" w14:textId="33E96261" w:rsidR="007969DD" w:rsidRDefault="007969DD" w:rsidP="003B796E">
      <w:pPr>
        <w:widowControl w:val="0"/>
        <w:spacing w:after="60"/>
        <w:ind w:left="360" w:hanging="360"/>
        <w:jc w:val="both"/>
        <w:rPr>
          <w:noProof/>
        </w:rPr>
      </w:pPr>
      <w:r w:rsidRPr="007969DD">
        <w:rPr>
          <w:noProof/>
        </w:rPr>
        <w:t xml:space="preserve">Milliken, R.E., </w:t>
      </w:r>
      <w:r w:rsidR="008B7981">
        <w:rPr>
          <w:noProof/>
        </w:rPr>
        <w:t xml:space="preserve">J.F. </w:t>
      </w:r>
      <w:r w:rsidRPr="007969DD">
        <w:rPr>
          <w:noProof/>
        </w:rPr>
        <w:t>Mustard (2007a)</w:t>
      </w:r>
      <w:r w:rsidR="008B7981">
        <w:rPr>
          <w:noProof/>
        </w:rPr>
        <w:t>,</w:t>
      </w:r>
      <w:r w:rsidRPr="007969DD">
        <w:rPr>
          <w:noProof/>
        </w:rPr>
        <w:t xml:space="preserve"> Estimating the water content of hydrated minerals using reflectance spectroscopy. I. Effects of darkening agents and low-albedo materials</w:t>
      </w:r>
      <w:r w:rsidR="008B7981">
        <w:rPr>
          <w:noProof/>
        </w:rPr>
        <w:t>,</w:t>
      </w:r>
      <w:r w:rsidRPr="007969DD">
        <w:rPr>
          <w:noProof/>
        </w:rPr>
        <w:t xml:space="preserve"> </w:t>
      </w:r>
      <w:r w:rsidRPr="008B7981">
        <w:rPr>
          <w:i/>
          <w:noProof/>
        </w:rPr>
        <w:t>Icarus</w:t>
      </w:r>
      <w:r w:rsidRPr="007969DD">
        <w:rPr>
          <w:noProof/>
        </w:rPr>
        <w:t>, 189, 550-573</w:t>
      </w:r>
      <w:r w:rsidR="008B7981">
        <w:rPr>
          <w:noProof/>
        </w:rPr>
        <w:t xml:space="preserve">, </w:t>
      </w:r>
      <w:r w:rsidR="008B7981" w:rsidRPr="008B7981">
        <w:rPr>
          <w:noProof/>
        </w:rPr>
        <w:t>doi:10.1016/j.icarus.2007.02.017</w:t>
      </w:r>
      <w:r w:rsidRPr="007969DD">
        <w:rPr>
          <w:noProof/>
        </w:rPr>
        <w:t>.</w:t>
      </w:r>
    </w:p>
    <w:p w14:paraId="1A1D3A89" w14:textId="03737671" w:rsidR="007969DD" w:rsidRPr="00DB4DA2" w:rsidRDefault="007969DD" w:rsidP="003B796E">
      <w:pPr>
        <w:widowControl w:val="0"/>
        <w:spacing w:after="60"/>
        <w:ind w:left="360" w:hanging="360"/>
        <w:jc w:val="both"/>
        <w:rPr>
          <w:noProof/>
        </w:rPr>
      </w:pPr>
      <w:r w:rsidRPr="007969DD">
        <w:rPr>
          <w:noProof/>
        </w:rPr>
        <w:t xml:space="preserve">Milliken, R.E., </w:t>
      </w:r>
      <w:r w:rsidR="008B7981">
        <w:rPr>
          <w:noProof/>
        </w:rPr>
        <w:t xml:space="preserve">J.F. </w:t>
      </w:r>
      <w:r w:rsidRPr="007969DD">
        <w:rPr>
          <w:noProof/>
        </w:rPr>
        <w:t>Mustard (2007b) Estimating the water content of hydrated minerals using reflectance spectroscopy. II. Effects of particle size</w:t>
      </w:r>
      <w:r w:rsidR="008B7981">
        <w:rPr>
          <w:noProof/>
        </w:rPr>
        <w:t>,</w:t>
      </w:r>
      <w:r w:rsidRPr="007969DD">
        <w:rPr>
          <w:noProof/>
        </w:rPr>
        <w:t xml:space="preserve"> </w:t>
      </w:r>
      <w:r w:rsidRPr="008B7981">
        <w:rPr>
          <w:i/>
          <w:noProof/>
        </w:rPr>
        <w:t>Icarus</w:t>
      </w:r>
      <w:r w:rsidRPr="007969DD">
        <w:rPr>
          <w:noProof/>
        </w:rPr>
        <w:t xml:space="preserve"> </w:t>
      </w:r>
      <w:r w:rsidRPr="008B7981">
        <w:rPr>
          <w:b/>
          <w:noProof/>
        </w:rPr>
        <w:t>189</w:t>
      </w:r>
      <w:r w:rsidRPr="007969DD">
        <w:rPr>
          <w:noProof/>
        </w:rPr>
        <w:t>, 574-588</w:t>
      </w:r>
      <w:r w:rsidR="008B7981">
        <w:rPr>
          <w:noProof/>
        </w:rPr>
        <w:t xml:space="preserve">, </w:t>
      </w:r>
      <w:r w:rsidR="008B7981" w:rsidRPr="008B7981">
        <w:rPr>
          <w:noProof/>
        </w:rPr>
        <w:t>doi:10.1016/j.icarus.2006.12.028</w:t>
      </w:r>
      <w:r w:rsidRPr="007969DD">
        <w:rPr>
          <w:noProof/>
        </w:rPr>
        <w:t>.</w:t>
      </w:r>
    </w:p>
    <w:p w14:paraId="3F25ABCF" w14:textId="7F938684" w:rsidR="006854DA" w:rsidRPr="008B7981" w:rsidRDefault="006854DA" w:rsidP="003B796E">
      <w:pPr>
        <w:widowControl w:val="0"/>
        <w:spacing w:after="60"/>
        <w:ind w:left="360" w:hanging="360"/>
        <w:jc w:val="both"/>
      </w:pPr>
      <w:r w:rsidRPr="00DB4DA2">
        <w:t xml:space="preserve">Mitrofanov et al. </w:t>
      </w:r>
      <w:r w:rsidR="008B7981">
        <w:t>(</w:t>
      </w:r>
      <w:r w:rsidRPr="00DB4DA2">
        <w:t>2002</w:t>
      </w:r>
      <w:r w:rsidR="008B7981">
        <w:t>)</w:t>
      </w:r>
      <w:r w:rsidRPr="00DB4DA2">
        <w:t>,</w:t>
      </w:r>
      <w:r w:rsidR="008B7981" w:rsidRPr="008B7981">
        <w:t xml:space="preserve"> Maps of Subsurface Hydrogen from the High Energy Neutron Detector, Mars Odyssey</w:t>
      </w:r>
      <w:r w:rsidR="008B7981">
        <w:t xml:space="preserve">, </w:t>
      </w:r>
      <w:r w:rsidR="008B7981">
        <w:rPr>
          <w:i/>
        </w:rPr>
        <w:t>Science</w:t>
      </w:r>
      <w:r w:rsidR="008B7981">
        <w:t xml:space="preserve"> </w:t>
      </w:r>
      <w:r w:rsidR="008B7981">
        <w:rPr>
          <w:b/>
        </w:rPr>
        <w:t>297</w:t>
      </w:r>
      <w:r w:rsidR="008B7981">
        <w:t>(5578), 78-81, doi:</w:t>
      </w:r>
      <w:r w:rsidR="008B7981" w:rsidRPr="008B7981">
        <w:t>10.1126/science.1073616</w:t>
      </w:r>
      <w:r w:rsidR="008B7981">
        <w:t>.</w:t>
      </w:r>
    </w:p>
    <w:p w14:paraId="710EC5BC" w14:textId="44DA3BFD" w:rsidR="007969DD" w:rsidRDefault="007969DD" w:rsidP="003B796E">
      <w:pPr>
        <w:widowControl w:val="0"/>
        <w:spacing w:after="60"/>
        <w:ind w:left="360" w:hanging="360"/>
        <w:jc w:val="both"/>
      </w:pPr>
      <w:r w:rsidRPr="007969DD">
        <w:t xml:space="preserve">Murchie, S.L., </w:t>
      </w:r>
      <w:r w:rsidR="008B7981">
        <w:t>et al.</w:t>
      </w:r>
      <w:r w:rsidRPr="007969DD">
        <w:t xml:space="preserve"> (2009)</w:t>
      </w:r>
      <w:r w:rsidR="008B7981">
        <w:t>,</w:t>
      </w:r>
      <w:r w:rsidRPr="007969DD">
        <w:t xml:space="preserve"> A synthesis of Martian aqueous mineralogy after one Mars year of observations from the Mars Reconnaissance Orbiter, </w:t>
      </w:r>
      <w:r w:rsidRPr="008B7981">
        <w:rPr>
          <w:i/>
        </w:rPr>
        <w:t xml:space="preserve">J. </w:t>
      </w:r>
      <w:proofErr w:type="spellStart"/>
      <w:r w:rsidRPr="008B7981">
        <w:rPr>
          <w:i/>
        </w:rPr>
        <w:t>Geophys</w:t>
      </w:r>
      <w:proofErr w:type="spellEnd"/>
      <w:r w:rsidRPr="008B7981">
        <w:rPr>
          <w:i/>
        </w:rPr>
        <w:t>. Res.</w:t>
      </w:r>
      <w:r w:rsidRPr="007969DD">
        <w:t xml:space="preserve"> </w:t>
      </w:r>
      <w:r w:rsidRPr="008B7981">
        <w:rPr>
          <w:b/>
        </w:rPr>
        <w:t>114</w:t>
      </w:r>
      <w:r w:rsidRPr="007969DD">
        <w:t>,</w:t>
      </w:r>
      <w:r w:rsidR="00C4260F">
        <w:t xml:space="preserve"> </w:t>
      </w:r>
      <w:r w:rsidRPr="007969DD">
        <w:t>E00D06, doi:10.1029/2009JE003342.</w:t>
      </w:r>
    </w:p>
    <w:p w14:paraId="73B20A8D" w14:textId="033C35AD" w:rsidR="007969DD" w:rsidRDefault="007969DD" w:rsidP="003B796E">
      <w:pPr>
        <w:widowControl w:val="0"/>
        <w:spacing w:after="60"/>
        <w:ind w:left="360" w:hanging="360"/>
        <w:jc w:val="both"/>
      </w:pPr>
      <w:r w:rsidRPr="007969DD">
        <w:t>Murchie, S.L., D.T. Britt, C.M. Pieters (2014)</w:t>
      </w:r>
      <w:r w:rsidR="008B7981">
        <w:t>,</w:t>
      </w:r>
      <w:r w:rsidRPr="007969DD">
        <w:t xml:space="preserve"> The value of Phobos sample return, </w:t>
      </w:r>
      <w:r w:rsidRPr="008B7981">
        <w:rPr>
          <w:i/>
        </w:rPr>
        <w:t xml:space="preserve">Planet. </w:t>
      </w:r>
      <w:proofErr w:type="gramStart"/>
      <w:r w:rsidRPr="008B7981">
        <w:rPr>
          <w:i/>
        </w:rPr>
        <w:t>Space Sci.</w:t>
      </w:r>
      <w:r w:rsidRPr="007969DD">
        <w:t xml:space="preserve"> </w:t>
      </w:r>
      <w:r w:rsidRPr="008B7981">
        <w:rPr>
          <w:b/>
        </w:rPr>
        <w:t>102</w:t>
      </w:r>
      <w:r w:rsidRPr="007969DD">
        <w:t>, 176-182</w:t>
      </w:r>
      <w:r w:rsidR="008B7981">
        <w:t xml:space="preserve">, </w:t>
      </w:r>
      <w:r w:rsidR="008B7981" w:rsidRPr="008B7981">
        <w:t>doi:10.1016/j.pss.2014.04.014</w:t>
      </w:r>
      <w:r w:rsidRPr="007969DD">
        <w:t>.</w:t>
      </w:r>
      <w:proofErr w:type="gramEnd"/>
    </w:p>
    <w:p w14:paraId="343BE2A9" w14:textId="3B8A475D" w:rsidR="007969DD" w:rsidRDefault="007969DD" w:rsidP="003B796E">
      <w:pPr>
        <w:widowControl w:val="0"/>
        <w:spacing w:after="60"/>
        <w:ind w:left="360" w:hanging="360"/>
        <w:jc w:val="both"/>
      </w:pPr>
      <w:r w:rsidRPr="007969DD">
        <w:t>Murchie, S., P. Thomas, A. Rivkin, N. Chabot (2015)</w:t>
      </w:r>
      <w:r w:rsidR="008B7981" w:rsidRPr="003B796E">
        <w:rPr>
          <w:i/>
        </w:rPr>
        <w:t>,</w:t>
      </w:r>
      <w:r w:rsidRPr="007969DD">
        <w:t xml:space="preserve"> </w:t>
      </w:r>
      <w:r w:rsidRPr="003B796E">
        <w:t>Phobos and Deimos</w:t>
      </w:r>
      <w:r w:rsidR="00BB793F" w:rsidRPr="003B796E">
        <w:t>,</w:t>
      </w:r>
      <w:r w:rsidRPr="007969DD">
        <w:t xml:space="preserve"> </w:t>
      </w:r>
      <w:r w:rsidRPr="00BB793F">
        <w:t xml:space="preserve">In </w:t>
      </w:r>
      <w:r w:rsidRPr="008B7981">
        <w:rPr>
          <w:b/>
        </w:rPr>
        <w:t>Asteroids IV</w:t>
      </w:r>
      <w:r w:rsidRPr="007969DD">
        <w:t>, ed. by P. Michel, in press.</w:t>
      </w:r>
    </w:p>
    <w:p w14:paraId="6E2ED30C" w14:textId="77777777" w:rsidR="000B1027" w:rsidRDefault="000B1027" w:rsidP="000B1027">
      <w:pPr>
        <w:spacing w:after="60"/>
        <w:ind w:left="360" w:hanging="360"/>
        <w:jc w:val="both"/>
      </w:pPr>
      <w:r w:rsidRPr="00EF314D">
        <w:t>Nair</w:t>
      </w:r>
      <w:r>
        <w:t xml:space="preserve">, H., M.  Allen, A. D. Anbar, Y. L. Yung and R. T. Clancy </w:t>
      </w:r>
      <w:r w:rsidRPr="00EF314D">
        <w:t xml:space="preserve">(1994) A photochemical model of the Martian atmosphere. </w:t>
      </w:r>
      <w:r w:rsidRPr="008B7981">
        <w:rPr>
          <w:i/>
        </w:rPr>
        <w:t>Icarus</w:t>
      </w:r>
      <w:r w:rsidRPr="00EF314D">
        <w:t xml:space="preserve"> </w:t>
      </w:r>
      <w:r w:rsidRPr="008B7981">
        <w:rPr>
          <w:b/>
        </w:rPr>
        <w:t>111</w:t>
      </w:r>
      <w:r w:rsidRPr="00EF314D">
        <w:t>, 124-150.</w:t>
      </w:r>
    </w:p>
    <w:p w14:paraId="210AC772" w14:textId="40260585" w:rsidR="000B1027" w:rsidRDefault="000B1027" w:rsidP="000B1027">
      <w:pPr>
        <w:spacing w:after="60"/>
        <w:ind w:left="360" w:hanging="360"/>
        <w:jc w:val="both"/>
      </w:pPr>
      <w:r>
        <w:t xml:space="preserve">Newman, C.E., M.I. Richardson (2015), The impact of surface dust source exhaustion on the martian dust cycle, dust storms and interannual variability, as simulated by the </w:t>
      </w:r>
      <w:proofErr w:type="spellStart"/>
      <w:r>
        <w:t>MarsWRF</w:t>
      </w:r>
      <w:proofErr w:type="spellEnd"/>
      <w:r>
        <w:t xml:space="preserve"> General Circulation Model, </w:t>
      </w:r>
      <w:r w:rsidRPr="00DB7A21">
        <w:rPr>
          <w:i/>
        </w:rPr>
        <w:t>Icarus</w:t>
      </w:r>
      <w:r>
        <w:t xml:space="preserve"> </w:t>
      </w:r>
      <w:r w:rsidRPr="00DB7A21">
        <w:rPr>
          <w:b/>
        </w:rPr>
        <w:t>257</w:t>
      </w:r>
      <w:r>
        <w:t>, 47-87, doi:10.1016/j.icarus.2015.03.030.</w:t>
      </w:r>
    </w:p>
    <w:p w14:paraId="21F607FF" w14:textId="091D4F76" w:rsidR="00470EBD" w:rsidRDefault="00470EBD" w:rsidP="003B796E">
      <w:pPr>
        <w:spacing w:after="60"/>
        <w:ind w:left="360" w:hanging="360"/>
        <w:jc w:val="both"/>
      </w:pPr>
      <w:proofErr w:type="spellStart"/>
      <w:r>
        <w:t>Nowicki</w:t>
      </w:r>
      <w:proofErr w:type="spellEnd"/>
      <w:r>
        <w:t xml:space="preserve">, S.A., P.R. Christensen (2007), </w:t>
      </w:r>
      <w:r w:rsidRPr="00470EBD">
        <w:t>Rock abundance on Mars from the Thermal Emission Spectrometer</w:t>
      </w:r>
      <w:r>
        <w:t xml:space="preserve">, </w:t>
      </w:r>
      <w:r w:rsidRPr="008B7981">
        <w:rPr>
          <w:i/>
        </w:rPr>
        <w:t xml:space="preserve">J. </w:t>
      </w:r>
      <w:proofErr w:type="spellStart"/>
      <w:r w:rsidRPr="008B7981">
        <w:rPr>
          <w:i/>
        </w:rPr>
        <w:t>Geophys</w:t>
      </w:r>
      <w:proofErr w:type="spellEnd"/>
      <w:r w:rsidRPr="008B7981">
        <w:rPr>
          <w:i/>
        </w:rPr>
        <w:t>. Res. Planets</w:t>
      </w:r>
      <w:r>
        <w:t xml:space="preserve"> </w:t>
      </w:r>
      <w:r w:rsidRPr="008B7981">
        <w:rPr>
          <w:b/>
        </w:rPr>
        <w:t>112</w:t>
      </w:r>
      <w:r>
        <w:t xml:space="preserve">, E05007, </w:t>
      </w:r>
      <w:r w:rsidRPr="00470EBD">
        <w:t>DOI: 10.1029/2006JE002798</w:t>
      </w:r>
    </w:p>
    <w:p w14:paraId="5D8373C6" w14:textId="143E1A5F" w:rsidR="002D4DBD" w:rsidRDefault="00F547E0" w:rsidP="003B796E">
      <w:pPr>
        <w:spacing w:after="60"/>
        <w:ind w:left="360" w:hanging="360"/>
        <w:jc w:val="both"/>
      </w:pPr>
      <w:r w:rsidRPr="00DB4DA2">
        <w:t>NRC (201</w:t>
      </w:r>
      <w:r w:rsidR="006E4F48" w:rsidRPr="00DB4DA2">
        <w:t>1</w:t>
      </w:r>
      <w:r w:rsidRPr="00DB4DA2">
        <w:t xml:space="preserve">), </w:t>
      </w:r>
      <w:r w:rsidRPr="003B796E">
        <w:rPr>
          <w:i/>
        </w:rPr>
        <w:t>Vision and Voyages for Planetary Science in the Decade 2013-2022</w:t>
      </w:r>
      <w:r w:rsidRPr="003B796E">
        <w:t>,</w:t>
      </w:r>
      <w:r w:rsidRPr="00C84DC2">
        <w:t xml:space="preserve"> Steering Group Chair: </w:t>
      </w:r>
      <w:proofErr w:type="spellStart"/>
      <w:r w:rsidRPr="00DB4DA2">
        <w:t>Squyres</w:t>
      </w:r>
      <w:proofErr w:type="spellEnd"/>
      <w:r w:rsidRPr="00DB4DA2">
        <w:t>, National Academies</w:t>
      </w:r>
      <w:r w:rsidR="002361C8">
        <w:t xml:space="preserve"> Press, Washington DC</w:t>
      </w:r>
      <w:r w:rsidRPr="00DB4DA2">
        <w:t>, ISBN: 0-309-20955-2.</w:t>
      </w:r>
    </w:p>
    <w:p w14:paraId="6C8CE28B" w14:textId="0F43B263" w:rsidR="007969DD" w:rsidRDefault="007969DD" w:rsidP="003B796E">
      <w:pPr>
        <w:spacing w:after="60"/>
        <w:ind w:left="360" w:hanging="360"/>
        <w:jc w:val="both"/>
      </w:pPr>
      <w:r>
        <w:t xml:space="preserve">Ojha, L., J.J. Wray, S.L. Murchie, A.S. McEwen, M.J. Wolff, S. </w:t>
      </w:r>
      <w:proofErr w:type="spellStart"/>
      <w:r>
        <w:t>Karunatillake</w:t>
      </w:r>
      <w:proofErr w:type="spellEnd"/>
      <w:r>
        <w:t xml:space="preserve"> (2013)</w:t>
      </w:r>
      <w:r w:rsidR="00BB793F">
        <w:t>,</w:t>
      </w:r>
      <w:r>
        <w:t xml:space="preserve"> Spectral constraints on the formation mechanism of recurring slope lineae, </w:t>
      </w:r>
      <w:proofErr w:type="spellStart"/>
      <w:r w:rsidRPr="00BB793F">
        <w:rPr>
          <w:i/>
        </w:rPr>
        <w:t>Geophys</w:t>
      </w:r>
      <w:proofErr w:type="spellEnd"/>
      <w:r w:rsidRPr="00BB793F">
        <w:rPr>
          <w:i/>
        </w:rPr>
        <w:t>. Res. Lett.</w:t>
      </w:r>
      <w:r>
        <w:t xml:space="preserve"> </w:t>
      </w:r>
      <w:r w:rsidRPr="00BB793F">
        <w:rPr>
          <w:b/>
        </w:rPr>
        <w:t>40</w:t>
      </w:r>
      <w:r>
        <w:t>, 5621</w:t>
      </w:r>
      <w:r w:rsidR="00BB793F">
        <w:t>-</w:t>
      </w:r>
      <w:r>
        <w:t>5626, doi:10.1002/2013GL057893.</w:t>
      </w:r>
    </w:p>
    <w:p w14:paraId="56D1613D" w14:textId="76EB574A" w:rsidR="007969DD" w:rsidRDefault="007969DD" w:rsidP="003B796E">
      <w:pPr>
        <w:spacing w:after="60"/>
        <w:ind w:left="360" w:hanging="360"/>
        <w:jc w:val="both"/>
      </w:pPr>
      <w:r>
        <w:t xml:space="preserve">Ojha, L., </w:t>
      </w:r>
      <w:r w:rsidR="00B27E28">
        <w:t>et al.</w:t>
      </w:r>
      <w:r>
        <w:t xml:space="preserve"> (2014)</w:t>
      </w:r>
      <w:r w:rsidR="00BB793F">
        <w:t>,</w:t>
      </w:r>
      <w:r>
        <w:t xml:space="preserve"> HiRISE observations of Recurring Slope Lineae (RSL) during southern summer on Mars</w:t>
      </w:r>
      <w:r w:rsidR="00BB793F">
        <w:t>,</w:t>
      </w:r>
      <w:r>
        <w:t xml:space="preserve"> </w:t>
      </w:r>
      <w:r w:rsidRPr="00BB793F">
        <w:rPr>
          <w:i/>
        </w:rPr>
        <w:t>Icarus</w:t>
      </w:r>
      <w:r>
        <w:t xml:space="preserve"> </w:t>
      </w:r>
      <w:r w:rsidRPr="00BB793F">
        <w:rPr>
          <w:b/>
        </w:rPr>
        <w:t>231</w:t>
      </w:r>
      <w:r>
        <w:t>, 365-376</w:t>
      </w:r>
      <w:r w:rsidR="00BB793F">
        <w:t xml:space="preserve">, </w:t>
      </w:r>
      <w:r w:rsidR="00BB793F" w:rsidRPr="00BB793F">
        <w:t>doi:10.1016/j.icarus.2013.12.021</w:t>
      </w:r>
      <w:r w:rsidR="00BB793F">
        <w:t>.</w:t>
      </w:r>
    </w:p>
    <w:p w14:paraId="5E00FF13" w14:textId="52473834" w:rsidR="007969DD" w:rsidRDefault="007969DD" w:rsidP="003B796E">
      <w:pPr>
        <w:spacing w:after="60"/>
        <w:ind w:left="360" w:hanging="360"/>
        <w:jc w:val="both"/>
      </w:pPr>
      <w:r>
        <w:t xml:space="preserve">Ojha, L., </w:t>
      </w:r>
      <w:r w:rsidR="00B27E28">
        <w:t>et al.</w:t>
      </w:r>
      <w:r>
        <w:t xml:space="preserve"> (2015)</w:t>
      </w:r>
      <w:r w:rsidR="00BB793F">
        <w:t>,</w:t>
      </w:r>
      <w:r>
        <w:t xml:space="preserve"> Spectral evidence for hydrated salts in seasonal brine flows on Mars, </w:t>
      </w:r>
      <w:r w:rsidRPr="00BB793F">
        <w:rPr>
          <w:i/>
        </w:rPr>
        <w:t>Nature Geoscience</w:t>
      </w:r>
      <w:r w:rsidR="00BB793F">
        <w:rPr>
          <w:i/>
        </w:rPr>
        <w:t xml:space="preserve"> </w:t>
      </w:r>
      <w:r w:rsidR="00BB793F">
        <w:rPr>
          <w:b/>
        </w:rPr>
        <w:t>8</w:t>
      </w:r>
      <w:r w:rsidR="00BB793F">
        <w:t>, 829-832</w:t>
      </w:r>
      <w:r>
        <w:t>, doi:10.1038/ngeo2546.</w:t>
      </w:r>
    </w:p>
    <w:p w14:paraId="1640B724" w14:textId="41AA21A8" w:rsidR="00D53A76" w:rsidRPr="00DB4DA2" w:rsidRDefault="00D53A76" w:rsidP="00B27E28">
      <w:pPr>
        <w:autoSpaceDE w:val="0"/>
        <w:autoSpaceDN w:val="0"/>
        <w:adjustRightInd w:val="0"/>
        <w:spacing w:after="60"/>
        <w:ind w:left="360" w:hanging="360"/>
        <w:jc w:val="both"/>
      </w:pPr>
      <w:proofErr w:type="spellStart"/>
      <w:r w:rsidRPr="00D53A76">
        <w:rPr>
          <w:rFonts w:cs="AdvTT182ff89e"/>
          <w:szCs w:val="18"/>
        </w:rPr>
        <w:lastRenderedPageBreak/>
        <w:t>Osterloo</w:t>
      </w:r>
      <w:proofErr w:type="spellEnd"/>
      <w:r w:rsidRPr="00D53A76">
        <w:rPr>
          <w:rFonts w:cs="AdvTT182ff89e"/>
          <w:szCs w:val="18"/>
        </w:rPr>
        <w:t xml:space="preserve">, M.M., F.S. Anderson, V.E. Hamilton, B.M. </w:t>
      </w:r>
      <w:proofErr w:type="spellStart"/>
      <w:r w:rsidRPr="00D53A76">
        <w:rPr>
          <w:rFonts w:cs="AdvTT182ff89e"/>
          <w:szCs w:val="18"/>
        </w:rPr>
        <w:t>Hynek</w:t>
      </w:r>
      <w:proofErr w:type="spellEnd"/>
      <w:r w:rsidRPr="00D53A76">
        <w:rPr>
          <w:rFonts w:cs="AdvTT182ff89e"/>
          <w:szCs w:val="18"/>
        </w:rPr>
        <w:t xml:space="preserve"> (2010), Geologic context of proposed chloride</w:t>
      </w:r>
      <w:r>
        <w:rPr>
          <w:rFonts w:cs="AdvTT182ff89e"/>
          <w:szCs w:val="18"/>
        </w:rPr>
        <w:t xml:space="preserve"> </w:t>
      </w:r>
      <w:r w:rsidRPr="00D53A76">
        <w:rPr>
          <w:rFonts w:cs="AdvTT182ff89e"/>
          <w:szCs w:val="18"/>
        </w:rPr>
        <w:t>bearing</w:t>
      </w:r>
      <w:r>
        <w:rPr>
          <w:rFonts w:cs="AdvTT182ff89e"/>
          <w:szCs w:val="18"/>
        </w:rPr>
        <w:t xml:space="preserve"> </w:t>
      </w:r>
      <w:r w:rsidRPr="00D53A76">
        <w:rPr>
          <w:rFonts w:cs="AdvTT182ff89e"/>
          <w:szCs w:val="18"/>
        </w:rPr>
        <w:t xml:space="preserve">materials on Mars, </w:t>
      </w:r>
      <w:r w:rsidRPr="00BB793F">
        <w:rPr>
          <w:rFonts w:cs="AdvTT73b978ed.I"/>
          <w:i/>
          <w:szCs w:val="18"/>
        </w:rPr>
        <w:t xml:space="preserve">J. </w:t>
      </w:r>
      <w:proofErr w:type="spellStart"/>
      <w:r w:rsidRPr="00BB793F">
        <w:rPr>
          <w:rFonts w:cs="AdvTT73b978ed.I"/>
          <w:i/>
          <w:szCs w:val="18"/>
        </w:rPr>
        <w:t>Geophys</w:t>
      </w:r>
      <w:proofErr w:type="spellEnd"/>
      <w:r w:rsidRPr="00BB793F">
        <w:rPr>
          <w:rFonts w:cs="AdvTT73b978ed.I"/>
          <w:i/>
          <w:szCs w:val="18"/>
        </w:rPr>
        <w:t>. Res.</w:t>
      </w:r>
      <w:r w:rsidRPr="00D53A76">
        <w:rPr>
          <w:rFonts w:cs="AdvTT182ff89e"/>
          <w:szCs w:val="18"/>
        </w:rPr>
        <w:t xml:space="preserve"> </w:t>
      </w:r>
      <w:r w:rsidRPr="00BB793F">
        <w:rPr>
          <w:rFonts w:cs="AdvTT73b978ed.I"/>
          <w:b/>
          <w:szCs w:val="18"/>
        </w:rPr>
        <w:t>115</w:t>
      </w:r>
      <w:r w:rsidRPr="00D53A76">
        <w:rPr>
          <w:rFonts w:cs="AdvTT182ff89e"/>
          <w:szCs w:val="18"/>
        </w:rPr>
        <w:t>, E10012, doi:10.1029/2010JE003613.</w:t>
      </w:r>
    </w:p>
    <w:p w14:paraId="22DF55F4" w14:textId="4B51B0C6" w:rsidR="007969DD" w:rsidRDefault="007969DD" w:rsidP="003B796E">
      <w:pPr>
        <w:spacing w:after="60"/>
        <w:ind w:left="360" w:hanging="360"/>
        <w:jc w:val="both"/>
      </w:pPr>
      <w:r w:rsidRPr="007969DD">
        <w:t>Phillips, R.</w:t>
      </w:r>
      <w:r w:rsidR="00B27E28">
        <w:t xml:space="preserve"> </w:t>
      </w:r>
      <w:r w:rsidRPr="007969DD">
        <w:t xml:space="preserve">J., </w:t>
      </w:r>
      <w:r w:rsidR="00BB793F">
        <w:t>et al.</w:t>
      </w:r>
      <w:r w:rsidRPr="007969DD">
        <w:t xml:space="preserve"> (2011)</w:t>
      </w:r>
      <w:r w:rsidR="00BB793F">
        <w:t>,</w:t>
      </w:r>
      <w:r w:rsidRPr="007969DD">
        <w:t xml:space="preserve"> Massive CO</w:t>
      </w:r>
      <w:r w:rsidRPr="003F0D88">
        <w:rPr>
          <w:vertAlign w:val="subscript"/>
        </w:rPr>
        <w:t>2</w:t>
      </w:r>
      <w:r w:rsidRPr="007969DD">
        <w:t xml:space="preserve"> ice deposits sequestered in the south polar layered deposits of Mars</w:t>
      </w:r>
      <w:r w:rsidR="00A210D7">
        <w:t>,</w:t>
      </w:r>
      <w:r w:rsidRPr="007969DD">
        <w:t xml:space="preserve"> </w:t>
      </w:r>
      <w:r w:rsidRPr="00A210D7">
        <w:rPr>
          <w:i/>
        </w:rPr>
        <w:t>Science</w:t>
      </w:r>
      <w:r w:rsidRPr="007969DD">
        <w:t xml:space="preserve"> </w:t>
      </w:r>
      <w:r w:rsidRPr="00A210D7">
        <w:rPr>
          <w:b/>
        </w:rPr>
        <w:t>332</w:t>
      </w:r>
      <w:r w:rsidRPr="007969DD">
        <w:t>, 838-841</w:t>
      </w:r>
      <w:r w:rsidR="00A210D7">
        <w:t>, doi:</w:t>
      </w:r>
      <w:r w:rsidR="00A210D7" w:rsidRPr="00A210D7">
        <w:t>10.1126/science.1203091</w:t>
      </w:r>
      <w:r w:rsidRPr="007969DD">
        <w:t>.</w:t>
      </w:r>
    </w:p>
    <w:p w14:paraId="202BF1AF" w14:textId="3BF17208" w:rsidR="007969DD" w:rsidRDefault="007969DD" w:rsidP="003B796E">
      <w:pPr>
        <w:spacing w:after="60"/>
        <w:ind w:left="360" w:hanging="360"/>
        <w:jc w:val="both"/>
      </w:pPr>
      <w:r w:rsidRPr="007969DD">
        <w:t xml:space="preserve">Pieters, C.M., S. Murchie, N. Thomas, D. Britt (2014) Composition of surface materials on the moons of Mars, </w:t>
      </w:r>
      <w:r w:rsidRPr="00A210D7">
        <w:rPr>
          <w:i/>
        </w:rPr>
        <w:t xml:space="preserve">Planet. </w:t>
      </w:r>
      <w:proofErr w:type="gramStart"/>
      <w:r w:rsidRPr="00A210D7">
        <w:rPr>
          <w:i/>
        </w:rPr>
        <w:t>Space Sci.</w:t>
      </w:r>
      <w:r w:rsidRPr="007969DD">
        <w:t xml:space="preserve"> </w:t>
      </w:r>
      <w:r w:rsidRPr="00A210D7">
        <w:rPr>
          <w:b/>
        </w:rPr>
        <w:t>102</w:t>
      </w:r>
      <w:r w:rsidRPr="007969DD">
        <w:t>, 144-151</w:t>
      </w:r>
      <w:r w:rsidR="00A210D7">
        <w:t xml:space="preserve">, </w:t>
      </w:r>
      <w:r w:rsidR="00A210D7" w:rsidRPr="00A210D7">
        <w:t>doi:10.1016/j.pss.2014.02.008</w:t>
      </w:r>
      <w:r w:rsidRPr="007969DD">
        <w:t>.</w:t>
      </w:r>
      <w:proofErr w:type="gramEnd"/>
    </w:p>
    <w:p w14:paraId="6F208563" w14:textId="0BA195EA" w:rsidR="00A97D84" w:rsidRDefault="00736675" w:rsidP="003B796E">
      <w:pPr>
        <w:spacing w:after="60"/>
        <w:ind w:left="360" w:hanging="360"/>
        <w:jc w:val="both"/>
      </w:pPr>
      <w:r>
        <w:t>Plaut</w:t>
      </w:r>
      <w:r w:rsidR="00B27E28">
        <w:t>, J. J.,</w:t>
      </w:r>
      <w:r>
        <w:t xml:space="preserve"> et al. (</w:t>
      </w:r>
      <w:r w:rsidR="00A97D84" w:rsidRPr="00DB4DA2">
        <w:t>2009</w:t>
      </w:r>
      <w:r w:rsidR="00FB542D">
        <w:t>a</w:t>
      </w:r>
      <w:r>
        <w:t>),</w:t>
      </w:r>
      <w:r w:rsidR="006854DA" w:rsidRPr="00DB4DA2">
        <w:t xml:space="preserve"> </w:t>
      </w:r>
      <w:r w:rsidRPr="00736675">
        <w:t>Radar evidence for ice in lobate debris aprons in the mid-northern latitudes of Mars</w:t>
      </w:r>
      <w:r w:rsidR="005E54E2">
        <w:t xml:space="preserve">, </w:t>
      </w:r>
      <w:r w:rsidR="005E54E2" w:rsidRPr="00A210D7">
        <w:rPr>
          <w:i/>
        </w:rPr>
        <w:t>Geo. Phys. Res. Lett.</w:t>
      </w:r>
      <w:r w:rsidR="005E54E2">
        <w:t xml:space="preserve"> </w:t>
      </w:r>
      <w:r w:rsidR="005E54E2" w:rsidRPr="00A210D7">
        <w:rPr>
          <w:b/>
        </w:rPr>
        <w:t>36</w:t>
      </w:r>
      <w:r w:rsidR="005E54E2">
        <w:t xml:space="preserve">, L02203, </w:t>
      </w:r>
      <w:r w:rsidR="005E54E2" w:rsidRPr="005E54E2">
        <w:t>doi:10.1029/2008GL036379</w:t>
      </w:r>
      <w:r w:rsidR="005E54E2">
        <w:t>.</w:t>
      </w:r>
    </w:p>
    <w:p w14:paraId="11834C43" w14:textId="11440BDE" w:rsidR="00FB542D" w:rsidRPr="00DB4DA2" w:rsidRDefault="00FB542D" w:rsidP="003B796E">
      <w:pPr>
        <w:spacing w:after="60"/>
        <w:ind w:left="360" w:hanging="360"/>
        <w:jc w:val="both"/>
      </w:pPr>
      <w:r>
        <w:t>Plaut, J.</w:t>
      </w:r>
      <w:r w:rsidR="00B27E28">
        <w:t xml:space="preserve"> </w:t>
      </w:r>
      <w:bookmarkStart w:id="152" w:name="_GoBack"/>
      <w:bookmarkEnd w:id="152"/>
      <w:r>
        <w:t>J., et al. (2009b)</w:t>
      </w:r>
      <w:r w:rsidRPr="00FB542D">
        <w:t xml:space="preserve">, A widespread radar-transparent layer detected by SHARAD in Arcadia </w:t>
      </w:r>
      <w:proofErr w:type="spellStart"/>
      <w:r w:rsidRPr="00FB542D">
        <w:t>Planitia</w:t>
      </w:r>
      <w:proofErr w:type="spellEnd"/>
      <w:r w:rsidRPr="00FB542D">
        <w:t xml:space="preserve">, Mars. </w:t>
      </w:r>
      <w:r w:rsidRPr="00FB542D">
        <w:rPr>
          <w:i/>
        </w:rPr>
        <w:t>40</w:t>
      </w:r>
      <w:r w:rsidRPr="00FB542D">
        <w:rPr>
          <w:i/>
          <w:vertAlign w:val="superscript"/>
        </w:rPr>
        <w:t>th</w:t>
      </w:r>
      <w:r w:rsidRPr="00FB542D">
        <w:rPr>
          <w:i/>
        </w:rPr>
        <w:t xml:space="preserve"> LPSC</w:t>
      </w:r>
      <w:r w:rsidRPr="00FB542D">
        <w:t xml:space="preserve">, </w:t>
      </w:r>
      <w:r>
        <w:t>Ab</w:t>
      </w:r>
      <w:r w:rsidRPr="00FB542D">
        <w:t>. 2312.</w:t>
      </w:r>
    </w:p>
    <w:p w14:paraId="4E17D1B5" w14:textId="64161713" w:rsidR="0054647E" w:rsidRDefault="0054647E" w:rsidP="003B796E">
      <w:pPr>
        <w:spacing w:after="60"/>
        <w:ind w:left="360" w:hanging="360"/>
        <w:jc w:val="both"/>
      </w:pPr>
      <w:r>
        <w:t>P-SAG (2012)</w:t>
      </w:r>
      <w:r w:rsidR="0054049A">
        <w:t>,</w:t>
      </w:r>
      <w:r>
        <w:t xml:space="preserve"> </w:t>
      </w:r>
      <w:r w:rsidRPr="00A210D7">
        <w:rPr>
          <w:i/>
        </w:rPr>
        <w:t>Analysis of Strategic Knowledge Gaps Associated with Potential Human Missions to the Martian System: Final report of the Precursor Strategy Analysis Group (P-SAG)</w:t>
      </w:r>
      <w:r>
        <w:t xml:space="preserve">, D.W. Beaty and M.H. Carr (co-chairs) + 25 co-authors, sponsored by MEPAG/SBAG, 72 pp., posted July 2012 by the Mars Exploration Program Analysis Group (MEPAG) at </w:t>
      </w:r>
      <w:hyperlink r:id="rId34" w:history="1">
        <w:r w:rsidR="00D25ECD" w:rsidRPr="00D25ECD">
          <w:rPr>
            <w:rStyle w:val="Hyperlink"/>
          </w:rPr>
          <w:t>http://mepag.nasa.gov/reports.cfm</w:t>
        </w:r>
      </w:hyperlink>
      <w:r w:rsidR="00D25ECD">
        <w:t>.</w:t>
      </w:r>
    </w:p>
    <w:p w14:paraId="605CA822" w14:textId="4FE318B8" w:rsidR="006B20B1" w:rsidRDefault="005A483A" w:rsidP="003B796E">
      <w:pPr>
        <w:spacing w:after="60"/>
        <w:ind w:left="360" w:hanging="360"/>
        <w:jc w:val="both"/>
      </w:pPr>
      <w:r>
        <w:t>Putzig, N.</w:t>
      </w:r>
      <w:r w:rsidR="006B20B1">
        <w:t xml:space="preserve">E., M.T. Mellon (2007), </w:t>
      </w:r>
      <w:proofErr w:type="gramStart"/>
      <w:r w:rsidR="006B20B1" w:rsidRPr="006B20B1">
        <w:t>Apparent</w:t>
      </w:r>
      <w:proofErr w:type="gramEnd"/>
      <w:r w:rsidR="006B20B1" w:rsidRPr="006B20B1">
        <w:t xml:space="preserve"> thermal inertia and the surface heterogeneity of Mars</w:t>
      </w:r>
      <w:r w:rsidR="006B20B1">
        <w:t xml:space="preserve">, </w:t>
      </w:r>
      <w:r w:rsidR="006B20B1" w:rsidRPr="00A210D7">
        <w:rPr>
          <w:i/>
        </w:rPr>
        <w:t>Icarus</w:t>
      </w:r>
      <w:r w:rsidR="006B20B1">
        <w:t xml:space="preserve"> </w:t>
      </w:r>
      <w:r w:rsidR="006B20B1" w:rsidRPr="00A210D7">
        <w:rPr>
          <w:b/>
        </w:rPr>
        <w:t>191</w:t>
      </w:r>
      <w:r w:rsidR="006B20B1">
        <w:t xml:space="preserve">(1), 68-94, </w:t>
      </w:r>
      <w:r w:rsidR="006B20B1" w:rsidRPr="006B20B1">
        <w:t>doi:10.1016/j.icarus.2007.05.013</w:t>
      </w:r>
      <w:r w:rsidR="006B20B1">
        <w:t>.</w:t>
      </w:r>
    </w:p>
    <w:p w14:paraId="1905138A" w14:textId="77777777" w:rsidR="006B20B1" w:rsidRDefault="006B20B1" w:rsidP="003B796E">
      <w:pPr>
        <w:spacing w:after="60"/>
        <w:ind w:left="360" w:hanging="360"/>
        <w:jc w:val="both"/>
      </w:pPr>
      <w:r>
        <w:t xml:space="preserve">Putzig, N.E., M.T. Mellon, K.A. </w:t>
      </w:r>
      <w:proofErr w:type="spellStart"/>
      <w:r>
        <w:t>Kretke</w:t>
      </w:r>
      <w:proofErr w:type="spellEnd"/>
      <w:r>
        <w:t xml:space="preserve">, R.E. Arvidson (2005), </w:t>
      </w:r>
      <w:r w:rsidRPr="006B20B1">
        <w:t>Global thermal inertia and surface properties of Mars from the MGS mapping mission</w:t>
      </w:r>
      <w:r>
        <w:t xml:space="preserve">, </w:t>
      </w:r>
      <w:r w:rsidRPr="00A210D7">
        <w:rPr>
          <w:i/>
        </w:rPr>
        <w:t>Icarus</w:t>
      </w:r>
      <w:r>
        <w:t xml:space="preserve"> </w:t>
      </w:r>
      <w:r w:rsidRPr="00A210D7">
        <w:rPr>
          <w:b/>
        </w:rPr>
        <w:t>173</w:t>
      </w:r>
      <w:r>
        <w:t xml:space="preserve">(2), 325-341, </w:t>
      </w:r>
      <w:r w:rsidRPr="006B20B1">
        <w:t>doi:10.1016/j.icarus.2004.08.017</w:t>
      </w:r>
      <w:r>
        <w:t>.</w:t>
      </w:r>
    </w:p>
    <w:p w14:paraId="4AF99E0F" w14:textId="7BBB5EBE" w:rsidR="0054049A" w:rsidRDefault="0054049A" w:rsidP="003B796E">
      <w:pPr>
        <w:spacing w:after="60"/>
        <w:ind w:left="360" w:hanging="360"/>
        <w:jc w:val="both"/>
      </w:pPr>
      <w:r>
        <w:t xml:space="preserve">Putzig, N.E., et al. (2009), </w:t>
      </w:r>
      <w:proofErr w:type="gramStart"/>
      <w:r w:rsidRPr="0054049A">
        <w:t>Subsurface</w:t>
      </w:r>
      <w:proofErr w:type="gramEnd"/>
      <w:r w:rsidRPr="0054049A">
        <w:t xml:space="preserve"> structure of </w:t>
      </w:r>
      <w:proofErr w:type="spellStart"/>
      <w:r w:rsidRPr="0054049A">
        <w:t>Planum</w:t>
      </w:r>
      <w:proofErr w:type="spellEnd"/>
      <w:r w:rsidRPr="0054049A">
        <w:t xml:space="preserve"> </w:t>
      </w:r>
      <w:proofErr w:type="spellStart"/>
      <w:r w:rsidRPr="0054049A">
        <w:t>Boreum</w:t>
      </w:r>
      <w:proofErr w:type="spellEnd"/>
      <w:r w:rsidRPr="0054049A">
        <w:t xml:space="preserve"> from Mars Reconnaissance Orbiter Shallow Radar soundings</w:t>
      </w:r>
      <w:r>
        <w:t xml:space="preserve">, </w:t>
      </w:r>
      <w:r w:rsidRPr="00A210D7">
        <w:rPr>
          <w:i/>
        </w:rPr>
        <w:t>Icarus</w:t>
      </w:r>
      <w:r>
        <w:t xml:space="preserve"> </w:t>
      </w:r>
      <w:r w:rsidRPr="00A210D7">
        <w:rPr>
          <w:b/>
        </w:rPr>
        <w:t>204</w:t>
      </w:r>
      <w:r>
        <w:t xml:space="preserve">(2), 443-457, </w:t>
      </w:r>
      <w:r w:rsidRPr="0054049A">
        <w:t>doi:10.1016/j.icarus.2009.07.034</w:t>
      </w:r>
      <w:r>
        <w:t>.</w:t>
      </w:r>
    </w:p>
    <w:p w14:paraId="606EBC0E" w14:textId="1516FAFF" w:rsidR="005E76CF" w:rsidRDefault="005E76CF" w:rsidP="003B796E">
      <w:pPr>
        <w:spacing w:after="60"/>
        <w:ind w:left="360" w:hanging="360"/>
        <w:jc w:val="both"/>
      </w:pPr>
      <w:r>
        <w:t xml:space="preserve">Putzig, N.E., </w:t>
      </w:r>
      <w:r w:rsidR="005A483A">
        <w:t xml:space="preserve">et al. </w:t>
      </w:r>
      <w:r w:rsidRPr="00D176ED">
        <w:t xml:space="preserve">(2014), SHARAD soundings and surface roughness at past, present, and proposed landing sites on Mars: Reflections at Phoenix may be attributable to deep ground ice, </w:t>
      </w:r>
      <w:r w:rsidRPr="005E76CF">
        <w:rPr>
          <w:i/>
        </w:rPr>
        <w:t xml:space="preserve">J. </w:t>
      </w:r>
      <w:proofErr w:type="spellStart"/>
      <w:r w:rsidRPr="005E76CF">
        <w:rPr>
          <w:i/>
        </w:rPr>
        <w:t>Geophys</w:t>
      </w:r>
      <w:proofErr w:type="spellEnd"/>
      <w:r w:rsidRPr="005E76CF">
        <w:rPr>
          <w:i/>
        </w:rPr>
        <w:t>. Res.</w:t>
      </w:r>
      <w:r w:rsidRPr="00D176ED">
        <w:t xml:space="preserve"> </w:t>
      </w:r>
      <w:r w:rsidRPr="005E76CF">
        <w:rPr>
          <w:b/>
        </w:rPr>
        <w:t>119</w:t>
      </w:r>
      <w:r>
        <w:t>, 1936-</w:t>
      </w:r>
      <w:r w:rsidRPr="00D176ED">
        <w:t>1949, doi:10.1002/2014JE004646.</w:t>
      </w:r>
    </w:p>
    <w:p w14:paraId="400236E6" w14:textId="1686BA9B" w:rsidR="0054049A" w:rsidRDefault="0054049A" w:rsidP="003B796E">
      <w:pPr>
        <w:spacing w:after="60"/>
        <w:ind w:left="360" w:hanging="360"/>
        <w:jc w:val="both"/>
      </w:pPr>
      <w:r>
        <w:t xml:space="preserve">Putzig, N.E., </w:t>
      </w:r>
      <w:r w:rsidR="005A483A">
        <w:t xml:space="preserve">et al. </w:t>
      </w:r>
      <w:r>
        <w:t xml:space="preserve">(2015), Low radar reflectivity in </w:t>
      </w:r>
      <w:proofErr w:type="spellStart"/>
      <w:r>
        <w:t>Planum</w:t>
      </w:r>
      <w:proofErr w:type="spellEnd"/>
      <w:r>
        <w:t xml:space="preserve"> </w:t>
      </w:r>
      <w:proofErr w:type="spellStart"/>
      <w:r>
        <w:t>Australe</w:t>
      </w:r>
      <w:proofErr w:type="spellEnd"/>
      <w:r>
        <w:t xml:space="preserve"> points to past episodes of Martian atmosphere collapse, </w:t>
      </w:r>
      <w:r w:rsidRPr="00A210D7">
        <w:rPr>
          <w:i/>
        </w:rPr>
        <w:t>46</w:t>
      </w:r>
      <w:r w:rsidRPr="00A210D7">
        <w:rPr>
          <w:i/>
          <w:vertAlign w:val="superscript"/>
        </w:rPr>
        <w:t>th</w:t>
      </w:r>
      <w:r w:rsidRPr="00A210D7">
        <w:rPr>
          <w:i/>
        </w:rPr>
        <w:t xml:space="preserve"> LPSC</w:t>
      </w:r>
      <w:r>
        <w:t>, Ab. 2586.</w:t>
      </w:r>
    </w:p>
    <w:p w14:paraId="55503453" w14:textId="77A73AEB" w:rsidR="00320181" w:rsidRPr="00DB4DA2" w:rsidRDefault="00320181" w:rsidP="003B796E">
      <w:pPr>
        <w:spacing w:after="60"/>
        <w:ind w:left="360" w:hanging="360"/>
        <w:jc w:val="both"/>
      </w:pPr>
      <w:r w:rsidRPr="00DB4DA2">
        <w:t xml:space="preserve">Rummel, J.D., D.W. Beaty, </w:t>
      </w:r>
      <w:r w:rsidR="00FD2A22">
        <w:t>et al.</w:t>
      </w:r>
      <w:r w:rsidR="00BD4B48">
        <w:t xml:space="preserve"> </w:t>
      </w:r>
      <w:r w:rsidRPr="00DB4DA2">
        <w:t xml:space="preserve">(2014), </w:t>
      </w:r>
      <w:r w:rsidR="00217DCD" w:rsidRPr="00DB4DA2">
        <w:t xml:space="preserve">A New Analysis of Mars ‘‘Special Regions’’: Findings of the Second MEPAG Special Regions Science Analysis Group (SR-SAG2), </w:t>
      </w:r>
      <w:r w:rsidR="00217DCD" w:rsidRPr="00A210D7">
        <w:rPr>
          <w:i/>
        </w:rPr>
        <w:t>Astrobiology</w:t>
      </w:r>
      <w:r w:rsidR="00217DCD" w:rsidRPr="00DB4DA2">
        <w:t xml:space="preserve"> </w:t>
      </w:r>
      <w:r w:rsidR="00217DCD" w:rsidRPr="00A210D7">
        <w:rPr>
          <w:b/>
        </w:rPr>
        <w:t>14</w:t>
      </w:r>
      <w:r w:rsidR="00217DCD" w:rsidRPr="00DB4DA2">
        <w:t xml:space="preserve">(11), 887-968, doi:10.1089/ast.2014.1227. (Also posted November 2014 by the Mars Exploration Program Analysis Group (MEPAG) at </w:t>
      </w:r>
      <w:hyperlink r:id="rId35" w:history="1">
        <w:r w:rsidR="00217DCD" w:rsidRPr="00DB4DA2">
          <w:rPr>
            <w:rStyle w:val="Hyperlink"/>
          </w:rPr>
          <w:t>http://mepag.nasa.gov/reports.cfm</w:t>
        </w:r>
      </w:hyperlink>
      <w:r w:rsidR="00217DCD" w:rsidRPr="00DB4DA2">
        <w:t xml:space="preserve">.) </w:t>
      </w:r>
    </w:p>
    <w:p w14:paraId="7AA6D26A" w14:textId="77777777" w:rsidR="0054049A" w:rsidRDefault="0054049A" w:rsidP="003B796E">
      <w:pPr>
        <w:widowControl w:val="0"/>
        <w:spacing w:after="60"/>
        <w:ind w:left="360" w:hanging="360"/>
        <w:jc w:val="both"/>
      </w:pPr>
      <w:r>
        <w:t xml:space="preserve">Russell, P.R., et al. (2008), </w:t>
      </w:r>
      <w:r w:rsidRPr="0054049A">
        <w:t>Seasonally active frost-dust avalanches on a north polar scarp of Mars captured by HiRISE</w:t>
      </w:r>
      <w:r>
        <w:t xml:space="preserve">, </w:t>
      </w:r>
      <w:proofErr w:type="spellStart"/>
      <w:r w:rsidRPr="00A210D7">
        <w:rPr>
          <w:i/>
        </w:rPr>
        <w:t>Geophys</w:t>
      </w:r>
      <w:proofErr w:type="spellEnd"/>
      <w:r w:rsidRPr="00A210D7">
        <w:rPr>
          <w:i/>
        </w:rPr>
        <w:t>. Res. Lett.</w:t>
      </w:r>
      <w:r>
        <w:t xml:space="preserve"> </w:t>
      </w:r>
      <w:r w:rsidRPr="00A210D7">
        <w:rPr>
          <w:b/>
        </w:rPr>
        <w:t>35</w:t>
      </w:r>
      <w:r>
        <w:t xml:space="preserve">(23), </w:t>
      </w:r>
      <w:r w:rsidRPr="0054049A">
        <w:t>L23204</w:t>
      </w:r>
      <w:r>
        <w:t>, doi</w:t>
      </w:r>
      <w:r w:rsidRPr="0054049A">
        <w:t>:10.1029/2008GL035790</w:t>
      </w:r>
      <w:r>
        <w:t>.</w:t>
      </w:r>
    </w:p>
    <w:p w14:paraId="6CA1378B" w14:textId="2FEAE279" w:rsidR="000C7ACF" w:rsidRPr="00DB4DA2" w:rsidRDefault="004639A6" w:rsidP="003B796E">
      <w:pPr>
        <w:widowControl w:val="0"/>
        <w:spacing w:after="60"/>
        <w:ind w:left="360" w:hanging="360"/>
        <w:jc w:val="both"/>
      </w:pPr>
      <w:proofErr w:type="spellStart"/>
      <w:r>
        <w:t>Skok</w:t>
      </w:r>
      <w:proofErr w:type="spellEnd"/>
      <w:r>
        <w:t xml:space="preserve"> et al.</w:t>
      </w:r>
      <w:r w:rsidR="000C7ACF" w:rsidRPr="00DB4DA2">
        <w:t xml:space="preserve"> </w:t>
      </w:r>
      <w:r>
        <w:t>(</w:t>
      </w:r>
      <w:r w:rsidR="000C7ACF" w:rsidRPr="00DB4DA2">
        <w:t>2010</w:t>
      </w:r>
      <w:r>
        <w:t>)</w:t>
      </w:r>
      <w:r w:rsidR="000C7ACF" w:rsidRPr="00DB4DA2">
        <w:t xml:space="preserve">, </w:t>
      </w:r>
      <w:proofErr w:type="gramStart"/>
      <w:r w:rsidR="00A210D7" w:rsidRPr="00A210D7">
        <w:t>Spectrally</w:t>
      </w:r>
      <w:proofErr w:type="gramEnd"/>
      <w:r w:rsidR="00A210D7" w:rsidRPr="00A210D7">
        <w:t xml:space="preserve"> distinct ejecta in </w:t>
      </w:r>
      <w:proofErr w:type="spellStart"/>
      <w:r w:rsidR="00A210D7" w:rsidRPr="00A210D7">
        <w:t>Syrtis</w:t>
      </w:r>
      <w:proofErr w:type="spellEnd"/>
      <w:r w:rsidR="00A210D7" w:rsidRPr="00A210D7">
        <w:t xml:space="preserve"> Major, Mars: Evidence for environmental change at the Hesperian-Amazonian boundary</w:t>
      </w:r>
      <w:r w:rsidR="00A210D7">
        <w:t xml:space="preserve">, </w:t>
      </w:r>
      <w:r w:rsidR="00A210D7">
        <w:rPr>
          <w:i/>
        </w:rPr>
        <w:t xml:space="preserve">J. </w:t>
      </w:r>
      <w:proofErr w:type="spellStart"/>
      <w:r w:rsidR="00A210D7">
        <w:rPr>
          <w:i/>
        </w:rPr>
        <w:t>Geophys</w:t>
      </w:r>
      <w:proofErr w:type="spellEnd"/>
      <w:r w:rsidR="00A210D7">
        <w:rPr>
          <w:i/>
        </w:rPr>
        <w:t>. Res. Planets</w:t>
      </w:r>
      <w:r w:rsidR="00A210D7">
        <w:t xml:space="preserve"> </w:t>
      </w:r>
      <w:r w:rsidR="00A210D7" w:rsidRPr="00A210D7">
        <w:rPr>
          <w:b/>
        </w:rPr>
        <w:t>115</w:t>
      </w:r>
      <w:r w:rsidR="00A210D7">
        <w:t xml:space="preserve">(E2), </w:t>
      </w:r>
      <w:r w:rsidR="00A210D7" w:rsidRPr="00A210D7">
        <w:t>E00D14</w:t>
      </w:r>
      <w:r w:rsidR="00A210D7">
        <w:t>, doi:10.1029/2009JE003338</w:t>
      </w:r>
    </w:p>
    <w:p w14:paraId="46EF3225" w14:textId="3F311D0E" w:rsidR="00F73E77" w:rsidRPr="00DB4DA2" w:rsidRDefault="000B1027" w:rsidP="003B796E">
      <w:pPr>
        <w:widowControl w:val="0"/>
        <w:autoSpaceDE w:val="0"/>
        <w:autoSpaceDN w:val="0"/>
        <w:adjustRightInd w:val="0"/>
        <w:spacing w:after="60"/>
        <w:ind w:left="360" w:hanging="360"/>
        <w:jc w:val="both"/>
        <w:rPr>
          <w:rFonts w:cs="Times"/>
        </w:rPr>
      </w:pPr>
      <w:r>
        <w:rPr>
          <w:rFonts w:cs="Times"/>
        </w:rPr>
        <w:t>Smith, I.</w:t>
      </w:r>
      <w:r w:rsidR="00F73E77" w:rsidRPr="00F73E77">
        <w:rPr>
          <w:rFonts w:cs="Times"/>
        </w:rPr>
        <w:t xml:space="preserve">B., </w:t>
      </w:r>
      <w:r w:rsidR="00F73E77">
        <w:rPr>
          <w:rFonts w:cs="Times"/>
        </w:rPr>
        <w:t>N.E. Putzig</w:t>
      </w:r>
      <w:r w:rsidR="00F73E77" w:rsidRPr="00F73E77">
        <w:rPr>
          <w:rFonts w:cs="Times"/>
        </w:rPr>
        <w:t xml:space="preserve">, </w:t>
      </w:r>
      <w:r w:rsidR="00F73E77">
        <w:rPr>
          <w:rFonts w:cs="Times"/>
        </w:rPr>
        <w:t>R.J. Phillips</w:t>
      </w:r>
      <w:r w:rsidR="00F73E77" w:rsidRPr="00F73E77">
        <w:rPr>
          <w:rFonts w:cs="Times"/>
        </w:rPr>
        <w:t xml:space="preserve">, </w:t>
      </w:r>
      <w:r w:rsidR="00F73E77">
        <w:rPr>
          <w:rFonts w:cs="Times"/>
        </w:rPr>
        <w:t>J.W. Holt (s</w:t>
      </w:r>
      <w:r w:rsidR="00F73E77" w:rsidRPr="00F73E77">
        <w:rPr>
          <w:rFonts w:cs="Times"/>
        </w:rPr>
        <w:t xml:space="preserve">ubmitted), A Record of Martian Ice Ages, </w:t>
      </w:r>
      <w:r w:rsidR="00F73E77" w:rsidRPr="00F73E77">
        <w:rPr>
          <w:rFonts w:cs="Times"/>
          <w:i/>
        </w:rPr>
        <w:t>Science</w:t>
      </w:r>
      <w:r w:rsidR="00F73E77" w:rsidRPr="00F73E77">
        <w:rPr>
          <w:rFonts w:cs="Times"/>
        </w:rPr>
        <w:t>.</w:t>
      </w:r>
    </w:p>
    <w:p w14:paraId="5A3467C5" w14:textId="7C8F8F63" w:rsidR="000B1027" w:rsidRDefault="000B1027" w:rsidP="000B1027">
      <w:pPr>
        <w:widowControl w:val="0"/>
        <w:autoSpaceDE w:val="0"/>
        <w:autoSpaceDN w:val="0"/>
        <w:adjustRightInd w:val="0"/>
        <w:spacing w:after="60"/>
        <w:ind w:left="360" w:hanging="360"/>
        <w:jc w:val="both"/>
      </w:pPr>
      <w:r>
        <w:t xml:space="preserve">Smith, M.D. (2008), Spacecraft observations of the Martian atmosphere.  </w:t>
      </w:r>
      <w:proofErr w:type="gramStart"/>
      <w:r w:rsidRPr="0070407C">
        <w:rPr>
          <w:i/>
        </w:rPr>
        <w:t xml:space="preserve">Annual Rev. Earth </w:t>
      </w:r>
      <w:r w:rsidRPr="0070407C">
        <w:rPr>
          <w:i/>
        </w:rPr>
        <w:lastRenderedPageBreak/>
        <w:t>and Planetary Sci</w:t>
      </w:r>
      <w:r>
        <w:t xml:space="preserve">. </w:t>
      </w:r>
      <w:r w:rsidRPr="0070407C">
        <w:rPr>
          <w:b/>
        </w:rPr>
        <w:t>36</w:t>
      </w:r>
      <w:r>
        <w:t>, 191-219, doi:10.1146/annurev.earth.36.031207.124335.</w:t>
      </w:r>
      <w:proofErr w:type="gramEnd"/>
    </w:p>
    <w:p w14:paraId="1F5D8E5F" w14:textId="77777777" w:rsidR="000B1027" w:rsidRDefault="000B1027" w:rsidP="000B1027">
      <w:pPr>
        <w:widowControl w:val="0"/>
        <w:autoSpaceDE w:val="0"/>
        <w:autoSpaceDN w:val="0"/>
        <w:adjustRightInd w:val="0"/>
        <w:spacing w:after="60"/>
        <w:ind w:left="360" w:hanging="360"/>
        <w:jc w:val="both"/>
        <w:rPr>
          <w:rFonts w:cs="Times"/>
        </w:rPr>
      </w:pPr>
      <w:r w:rsidRPr="00DB4DA2">
        <w:t xml:space="preserve">Smith, P., et al. </w:t>
      </w:r>
      <w:r>
        <w:t>(</w:t>
      </w:r>
      <w:r w:rsidRPr="00DB4DA2">
        <w:t>2009</w:t>
      </w:r>
      <w:r>
        <w:t>)</w:t>
      </w:r>
      <w:r w:rsidRPr="00DB4DA2">
        <w:t xml:space="preserve">, </w:t>
      </w:r>
      <w:r w:rsidRPr="00DB4DA2">
        <w:rPr>
          <w:rFonts w:cs="Times"/>
        </w:rPr>
        <w:t>H</w:t>
      </w:r>
      <w:r w:rsidRPr="00A210D7">
        <w:rPr>
          <w:rFonts w:cs="Times"/>
          <w:position w:val="-2"/>
          <w:vertAlign w:val="subscript"/>
        </w:rPr>
        <w:t>2</w:t>
      </w:r>
      <w:r w:rsidRPr="00DB4DA2">
        <w:rPr>
          <w:rFonts w:cs="Times"/>
        </w:rPr>
        <w:t xml:space="preserve">O at the Phoenix landing site, </w:t>
      </w:r>
      <w:r w:rsidRPr="00A210D7">
        <w:rPr>
          <w:rFonts w:cs="Times"/>
          <w:i/>
        </w:rPr>
        <w:t>Science</w:t>
      </w:r>
      <w:r w:rsidRPr="00DB4DA2">
        <w:rPr>
          <w:rFonts w:cs="Times"/>
        </w:rPr>
        <w:t xml:space="preserve"> </w:t>
      </w:r>
      <w:r w:rsidRPr="00A210D7">
        <w:rPr>
          <w:rFonts w:cs="Times"/>
          <w:b/>
        </w:rPr>
        <w:t>325</w:t>
      </w:r>
      <w:r>
        <w:rPr>
          <w:rFonts w:cs="Times"/>
        </w:rPr>
        <w:t>(5936)</w:t>
      </w:r>
      <w:r w:rsidRPr="00DB4DA2">
        <w:rPr>
          <w:rFonts w:cs="Times"/>
        </w:rPr>
        <w:t>, 58</w:t>
      </w:r>
      <w:r>
        <w:rPr>
          <w:rFonts w:cs="Times"/>
        </w:rPr>
        <w:t>-</w:t>
      </w:r>
      <w:r w:rsidRPr="00DB4DA2">
        <w:rPr>
          <w:rFonts w:cs="Times"/>
        </w:rPr>
        <w:t>61, doi:10.1126/science.1172339.</w:t>
      </w:r>
    </w:p>
    <w:p w14:paraId="3FCD91C4" w14:textId="3D2EE946" w:rsidR="00C00573" w:rsidRPr="00DB4DA2" w:rsidRDefault="005A483A" w:rsidP="003B796E">
      <w:pPr>
        <w:widowControl w:val="0"/>
        <w:autoSpaceDE w:val="0"/>
        <w:autoSpaceDN w:val="0"/>
        <w:adjustRightInd w:val="0"/>
        <w:spacing w:after="60"/>
        <w:ind w:left="360" w:hanging="360"/>
        <w:jc w:val="both"/>
        <w:rPr>
          <w:rFonts w:cs="Times"/>
        </w:rPr>
      </w:pPr>
      <w:r>
        <w:rPr>
          <w:rFonts w:cs="Times"/>
        </w:rPr>
        <w:t>Thomas, P.</w:t>
      </w:r>
      <w:r w:rsidR="009D660A" w:rsidRPr="00DB4DA2">
        <w:rPr>
          <w:rFonts w:cs="Times"/>
        </w:rPr>
        <w:t xml:space="preserve">C. </w:t>
      </w:r>
      <w:r w:rsidR="00A210D7" w:rsidRPr="00A210D7">
        <w:rPr>
          <w:rFonts w:cs="Times"/>
        </w:rPr>
        <w:t>W.M. Calvin</w:t>
      </w:r>
      <w:r w:rsidR="00A210D7">
        <w:rPr>
          <w:rFonts w:cs="Times"/>
        </w:rPr>
        <w:t xml:space="preserve">, P. </w:t>
      </w:r>
      <w:proofErr w:type="spellStart"/>
      <w:r w:rsidR="00A210D7">
        <w:rPr>
          <w:rFonts w:cs="Times"/>
        </w:rPr>
        <w:t>Gierasch</w:t>
      </w:r>
      <w:proofErr w:type="spellEnd"/>
      <w:r w:rsidR="00A210D7">
        <w:rPr>
          <w:rFonts w:cs="Times"/>
        </w:rPr>
        <w:t xml:space="preserve">, R. </w:t>
      </w:r>
      <w:proofErr w:type="spellStart"/>
      <w:r w:rsidR="00A210D7">
        <w:rPr>
          <w:rFonts w:cs="Times"/>
        </w:rPr>
        <w:t>Haberle</w:t>
      </w:r>
      <w:proofErr w:type="spellEnd"/>
      <w:r w:rsidR="00A210D7" w:rsidRPr="00A210D7">
        <w:rPr>
          <w:rFonts w:cs="Times"/>
        </w:rPr>
        <w:t>, P.B</w:t>
      </w:r>
      <w:r w:rsidR="00A210D7">
        <w:rPr>
          <w:rFonts w:cs="Times"/>
        </w:rPr>
        <w:t>. James</w:t>
      </w:r>
      <w:r w:rsidR="00A210D7" w:rsidRPr="00A210D7">
        <w:rPr>
          <w:rFonts w:cs="Times"/>
        </w:rPr>
        <w:t>, S. Sholes</w:t>
      </w:r>
      <w:r w:rsidR="00BD4B48">
        <w:rPr>
          <w:rFonts w:cs="Times"/>
        </w:rPr>
        <w:t xml:space="preserve"> </w:t>
      </w:r>
      <w:r w:rsidR="00A210D7">
        <w:rPr>
          <w:rFonts w:cs="Times"/>
        </w:rPr>
        <w:t>(</w:t>
      </w:r>
      <w:r w:rsidR="009D660A" w:rsidRPr="00DB4DA2">
        <w:rPr>
          <w:rFonts w:cs="Times"/>
        </w:rPr>
        <w:t>2013</w:t>
      </w:r>
      <w:r w:rsidR="00A210D7">
        <w:rPr>
          <w:rFonts w:cs="Times"/>
        </w:rPr>
        <w:t>)</w:t>
      </w:r>
      <w:r w:rsidR="009D660A" w:rsidRPr="00DB4DA2">
        <w:rPr>
          <w:rFonts w:cs="Times"/>
        </w:rPr>
        <w:t xml:space="preserve">, </w:t>
      </w:r>
      <w:r w:rsidR="009D660A" w:rsidRPr="00DB4DA2">
        <w:rPr>
          <w:rFonts w:eastAsia="Times New Roman" w:cs="Times New Roman"/>
        </w:rPr>
        <w:t xml:space="preserve">Time scales of erosion and deposition recorded in the </w:t>
      </w:r>
      <w:r w:rsidR="009D660A" w:rsidRPr="00DB4DA2">
        <w:rPr>
          <w:rStyle w:val="c"/>
          <w:rFonts w:eastAsia="Times New Roman" w:cs="Times New Roman"/>
        </w:rPr>
        <w:t>residual</w:t>
      </w:r>
      <w:r w:rsidR="009D660A" w:rsidRPr="00DB4DA2">
        <w:rPr>
          <w:rFonts w:eastAsia="Times New Roman" w:cs="Times New Roman"/>
        </w:rPr>
        <w:t xml:space="preserve"> </w:t>
      </w:r>
      <w:r w:rsidR="009D660A" w:rsidRPr="00DB4DA2">
        <w:rPr>
          <w:rStyle w:val="d"/>
          <w:rFonts w:eastAsia="Times New Roman" w:cs="Times New Roman"/>
        </w:rPr>
        <w:t>south</w:t>
      </w:r>
      <w:r w:rsidR="009D660A" w:rsidRPr="00DB4DA2">
        <w:rPr>
          <w:rFonts w:eastAsia="Times New Roman" w:cs="Times New Roman"/>
        </w:rPr>
        <w:t xml:space="preserve"> </w:t>
      </w:r>
      <w:r w:rsidR="009D660A" w:rsidRPr="00DB4DA2">
        <w:rPr>
          <w:rStyle w:val="b"/>
          <w:rFonts w:eastAsia="Times New Roman" w:cs="Times New Roman"/>
        </w:rPr>
        <w:t>polar</w:t>
      </w:r>
      <w:r w:rsidR="009D660A" w:rsidRPr="00DB4DA2">
        <w:rPr>
          <w:rFonts w:eastAsia="Times New Roman" w:cs="Times New Roman"/>
        </w:rPr>
        <w:t xml:space="preserve"> </w:t>
      </w:r>
      <w:r w:rsidR="009D660A" w:rsidRPr="00DB4DA2">
        <w:rPr>
          <w:rStyle w:val="a"/>
          <w:rFonts w:eastAsia="Times New Roman" w:cs="Times New Roman"/>
        </w:rPr>
        <w:t>cap</w:t>
      </w:r>
      <w:r w:rsidR="009D660A" w:rsidRPr="00DB4DA2">
        <w:rPr>
          <w:rFonts w:eastAsia="Times New Roman" w:cs="Times New Roman"/>
        </w:rPr>
        <w:t xml:space="preserve"> of Mars, </w:t>
      </w:r>
      <w:r w:rsidR="009D660A" w:rsidRPr="00A210D7">
        <w:rPr>
          <w:rFonts w:eastAsia="Times New Roman" w:cs="Times New Roman"/>
          <w:i/>
        </w:rPr>
        <w:t>Icarus</w:t>
      </w:r>
      <w:r w:rsidR="009D660A" w:rsidRPr="00DB4DA2">
        <w:rPr>
          <w:rFonts w:eastAsia="Times New Roman" w:cs="Times New Roman"/>
        </w:rPr>
        <w:t xml:space="preserve"> </w:t>
      </w:r>
      <w:r w:rsidR="009D660A" w:rsidRPr="00A210D7">
        <w:rPr>
          <w:rFonts w:eastAsia="Times New Roman" w:cs="Times New Roman"/>
          <w:b/>
        </w:rPr>
        <w:t>225</w:t>
      </w:r>
      <w:r w:rsidR="009D660A" w:rsidRPr="00DB4DA2">
        <w:rPr>
          <w:rFonts w:eastAsia="Times New Roman" w:cs="Times New Roman"/>
        </w:rPr>
        <w:t>, 923-932</w:t>
      </w:r>
      <w:r w:rsidR="00A210D7">
        <w:rPr>
          <w:rFonts w:eastAsia="Times New Roman" w:cs="Times New Roman"/>
        </w:rPr>
        <w:t xml:space="preserve">, </w:t>
      </w:r>
      <w:r w:rsidR="00A210D7" w:rsidRPr="00A210D7">
        <w:rPr>
          <w:rFonts w:eastAsia="Times New Roman" w:cs="Times New Roman"/>
        </w:rPr>
        <w:t>doi:10.1016/j.icarus.2012.08.038</w:t>
      </w:r>
      <w:r w:rsidR="009D660A" w:rsidRPr="00DB4DA2">
        <w:rPr>
          <w:rFonts w:eastAsia="Times New Roman" w:cs="Times New Roman"/>
        </w:rPr>
        <w:t>.</w:t>
      </w:r>
    </w:p>
    <w:p w14:paraId="7F5EFDAD" w14:textId="4C3DFE4B" w:rsidR="00AD4231" w:rsidRDefault="00AD4231" w:rsidP="003B796E">
      <w:pPr>
        <w:widowControl w:val="0"/>
        <w:autoSpaceDE w:val="0"/>
        <w:autoSpaceDN w:val="0"/>
        <w:adjustRightInd w:val="0"/>
        <w:spacing w:after="60"/>
        <w:ind w:left="360" w:hanging="360"/>
        <w:jc w:val="both"/>
        <w:rPr>
          <w:rFonts w:cs="Times"/>
        </w:rPr>
      </w:pPr>
      <w:proofErr w:type="spellStart"/>
      <w:r>
        <w:rPr>
          <w:rFonts w:cs="Times"/>
        </w:rPr>
        <w:t>Verba</w:t>
      </w:r>
      <w:proofErr w:type="spellEnd"/>
      <w:r>
        <w:rPr>
          <w:rFonts w:cs="Times"/>
        </w:rPr>
        <w:t xml:space="preserve">, C.A., P.E. </w:t>
      </w:r>
      <w:proofErr w:type="spellStart"/>
      <w:r>
        <w:rPr>
          <w:rFonts w:cs="Times"/>
        </w:rPr>
        <w:t>Geissler</w:t>
      </w:r>
      <w:proofErr w:type="spellEnd"/>
      <w:r>
        <w:rPr>
          <w:rFonts w:cs="Times"/>
        </w:rPr>
        <w:t xml:space="preserve">, T.N. Titus, D. Waller (2010), </w:t>
      </w:r>
      <w:r w:rsidRPr="00AD4231">
        <w:rPr>
          <w:rFonts w:cs="Times"/>
        </w:rPr>
        <w:t xml:space="preserve">Observations from the High Resolution Imaging Science Experiment (HiRISE): Martian dust devils in </w:t>
      </w:r>
      <w:proofErr w:type="spellStart"/>
      <w:r w:rsidRPr="00AD4231">
        <w:rPr>
          <w:rFonts w:cs="Times"/>
        </w:rPr>
        <w:t>Gusev</w:t>
      </w:r>
      <w:proofErr w:type="spellEnd"/>
      <w:r w:rsidRPr="00AD4231">
        <w:rPr>
          <w:rFonts w:cs="Times"/>
        </w:rPr>
        <w:t xml:space="preserve"> and Russell craters</w:t>
      </w:r>
      <w:r>
        <w:rPr>
          <w:rFonts w:cs="Times"/>
        </w:rPr>
        <w:t xml:space="preserve">, </w:t>
      </w:r>
      <w:r w:rsidRPr="001E279E">
        <w:rPr>
          <w:rFonts w:cs="Times"/>
          <w:i/>
        </w:rPr>
        <w:t xml:space="preserve">J. </w:t>
      </w:r>
      <w:proofErr w:type="spellStart"/>
      <w:r w:rsidRPr="001E279E">
        <w:rPr>
          <w:rFonts w:cs="Times"/>
          <w:i/>
        </w:rPr>
        <w:t>Geophys</w:t>
      </w:r>
      <w:proofErr w:type="spellEnd"/>
      <w:r w:rsidRPr="001E279E">
        <w:rPr>
          <w:rFonts w:cs="Times"/>
          <w:i/>
        </w:rPr>
        <w:t>. Res.</w:t>
      </w:r>
      <w:r>
        <w:rPr>
          <w:rFonts w:cs="Times"/>
        </w:rPr>
        <w:t xml:space="preserve"> </w:t>
      </w:r>
      <w:r w:rsidRPr="001E279E">
        <w:rPr>
          <w:rFonts w:cs="Times"/>
          <w:b/>
        </w:rPr>
        <w:t>115</w:t>
      </w:r>
      <w:r>
        <w:rPr>
          <w:rFonts w:cs="Times"/>
        </w:rPr>
        <w:t xml:space="preserve">(E9), </w:t>
      </w:r>
      <w:r w:rsidRPr="00AD4231">
        <w:rPr>
          <w:rFonts w:cs="Times"/>
        </w:rPr>
        <w:t>E09002</w:t>
      </w:r>
      <w:r>
        <w:rPr>
          <w:rFonts w:cs="Times"/>
        </w:rPr>
        <w:t>, doi:</w:t>
      </w:r>
      <w:r w:rsidRPr="00AD4231">
        <w:rPr>
          <w:rFonts w:cs="Times"/>
        </w:rPr>
        <w:t>10.1029/2009JE003498</w:t>
      </w:r>
      <w:r>
        <w:rPr>
          <w:rFonts w:cs="Times"/>
        </w:rPr>
        <w:t>.</w:t>
      </w:r>
    </w:p>
    <w:p w14:paraId="745048A6" w14:textId="77777777" w:rsidR="00063920" w:rsidRPr="00DB4DA2" w:rsidRDefault="00063920" w:rsidP="003B796E">
      <w:pPr>
        <w:widowControl w:val="0"/>
        <w:autoSpaceDE w:val="0"/>
        <w:autoSpaceDN w:val="0"/>
        <w:adjustRightInd w:val="0"/>
        <w:spacing w:after="60"/>
        <w:ind w:left="360" w:hanging="360"/>
        <w:jc w:val="both"/>
        <w:rPr>
          <w:rFonts w:cs="Times"/>
        </w:rPr>
      </w:pPr>
      <w:r>
        <w:rPr>
          <w:rFonts w:eastAsia="Times New Roman" w:cs="Times New Roman"/>
        </w:rPr>
        <w:t xml:space="preserve">Watters, T.R., et al. (2007), </w:t>
      </w:r>
      <w:r w:rsidRPr="007D3777">
        <w:rPr>
          <w:rFonts w:eastAsia="Times New Roman" w:cs="Times New Roman"/>
        </w:rPr>
        <w:t xml:space="preserve">Radar Sounding of the </w:t>
      </w:r>
      <w:proofErr w:type="spellStart"/>
      <w:r w:rsidRPr="007D3777">
        <w:rPr>
          <w:rFonts w:eastAsia="Times New Roman" w:cs="Times New Roman"/>
        </w:rPr>
        <w:t>Medusae</w:t>
      </w:r>
      <w:proofErr w:type="spellEnd"/>
      <w:r w:rsidRPr="007D3777">
        <w:rPr>
          <w:rFonts w:eastAsia="Times New Roman" w:cs="Times New Roman"/>
        </w:rPr>
        <w:t xml:space="preserve"> Fossae Formation Mars: Equatorial Ice or Dry, Low-Density Deposits</w:t>
      </w:r>
      <w:proofErr w:type="gramStart"/>
      <w:r w:rsidRPr="007D3777">
        <w:rPr>
          <w:rFonts w:eastAsia="Times New Roman" w:cs="Times New Roman"/>
        </w:rPr>
        <w:t>?</w:t>
      </w:r>
      <w:r>
        <w:rPr>
          <w:rFonts w:eastAsia="Times New Roman" w:cs="Times New Roman"/>
        </w:rPr>
        <w:t>,</w:t>
      </w:r>
      <w:proofErr w:type="gramEnd"/>
      <w:r>
        <w:rPr>
          <w:rFonts w:eastAsia="Times New Roman" w:cs="Times New Roman"/>
        </w:rPr>
        <w:t xml:space="preserve"> </w:t>
      </w:r>
      <w:r w:rsidRPr="00755F16">
        <w:rPr>
          <w:rFonts w:eastAsia="Times New Roman" w:cs="Times New Roman"/>
          <w:i/>
        </w:rPr>
        <w:t>Science</w:t>
      </w:r>
      <w:r>
        <w:rPr>
          <w:rFonts w:eastAsia="Times New Roman" w:cs="Times New Roman"/>
        </w:rPr>
        <w:t xml:space="preserve"> </w:t>
      </w:r>
      <w:r w:rsidRPr="00755F16">
        <w:rPr>
          <w:rFonts w:eastAsia="Times New Roman" w:cs="Times New Roman"/>
          <w:b/>
        </w:rPr>
        <w:t>318</w:t>
      </w:r>
      <w:r>
        <w:rPr>
          <w:rFonts w:eastAsia="Times New Roman" w:cs="Times New Roman"/>
        </w:rPr>
        <w:t>(5853), 1125-1128, doi:</w:t>
      </w:r>
      <w:r w:rsidRPr="007D3777">
        <w:rPr>
          <w:rFonts w:eastAsia="Times New Roman" w:cs="Times New Roman"/>
        </w:rPr>
        <w:t>10.1126/science.1148112</w:t>
      </w:r>
      <w:r>
        <w:rPr>
          <w:rFonts w:eastAsia="Times New Roman" w:cs="Times New Roman"/>
        </w:rPr>
        <w:t>.</w:t>
      </w:r>
    </w:p>
    <w:p w14:paraId="5F767DB0" w14:textId="61C1A638" w:rsidR="00063920" w:rsidRDefault="00063920" w:rsidP="003B796E">
      <w:pPr>
        <w:widowControl w:val="0"/>
        <w:autoSpaceDE w:val="0"/>
        <w:autoSpaceDN w:val="0"/>
        <w:adjustRightInd w:val="0"/>
        <w:spacing w:after="60"/>
        <w:ind w:left="360" w:hanging="360"/>
        <w:jc w:val="both"/>
        <w:rPr>
          <w:rFonts w:cs="Times"/>
        </w:rPr>
      </w:pPr>
      <w:r>
        <w:rPr>
          <w:rFonts w:cs="Times"/>
        </w:rPr>
        <w:t xml:space="preserve">Wolff, M.J., </w:t>
      </w:r>
      <w:r w:rsidRPr="00063920">
        <w:rPr>
          <w:rFonts w:cs="Times"/>
        </w:rPr>
        <w:t xml:space="preserve">R. T. Clancy, B. Cantor and R. M. </w:t>
      </w:r>
      <w:proofErr w:type="spellStart"/>
      <w:r w:rsidRPr="00063920">
        <w:rPr>
          <w:rFonts w:cs="Times"/>
        </w:rPr>
        <w:t>Haberle</w:t>
      </w:r>
      <w:proofErr w:type="spellEnd"/>
      <w:r>
        <w:rPr>
          <w:rFonts w:cs="Times"/>
        </w:rPr>
        <w:t xml:space="preserve"> (2014), </w:t>
      </w:r>
      <w:r w:rsidRPr="00063920">
        <w:rPr>
          <w:rFonts w:cs="Times"/>
        </w:rPr>
        <w:t>The MARCI Water Ice Cloud Optical Depth (Public) Database</w:t>
      </w:r>
      <w:r>
        <w:rPr>
          <w:rFonts w:cs="Times"/>
        </w:rPr>
        <w:t xml:space="preserve">, </w:t>
      </w:r>
      <w:r w:rsidRPr="00063920">
        <w:rPr>
          <w:i/>
        </w:rPr>
        <w:t>5</w:t>
      </w:r>
      <w:r w:rsidRPr="00063920">
        <w:rPr>
          <w:i/>
          <w:vertAlign w:val="superscript"/>
        </w:rPr>
        <w:t>th</w:t>
      </w:r>
      <w:r w:rsidRPr="00063920">
        <w:rPr>
          <w:i/>
        </w:rPr>
        <w:t xml:space="preserve"> International </w:t>
      </w:r>
      <w:proofErr w:type="spellStart"/>
      <w:r>
        <w:rPr>
          <w:i/>
        </w:rPr>
        <w:t>Wksph</w:t>
      </w:r>
      <w:proofErr w:type="spellEnd"/>
      <w:r>
        <w:rPr>
          <w:i/>
        </w:rPr>
        <w:t>.</w:t>
      </w:r>
      <w:r w:rsidRPr="00063920">
        <w:rPr>
          <w:i/>
        </w:rPr>
        <w:t xml:space="preserve"> Mars Atmos</w:t>
      </w:r>
      <w:r>
        <w:rPr>
          <w:i/>
        </w:rPr>
        <w:t>.:</w:t>
      </w:r>
      <w:r w:rsidRPr="00063920">
        <w:rPr>
          <w:i/>
        </w:rPr>
        <w:t xml:space="preserve"> Modelling and Observation</w:t>
      </w:r>
      <w:r w:rsidRPr="00EF314D">
        <w:t xml:space="preserve">, </w:t>
      </w:r>
      <w:r>
        <w:t>Oxford, UK</w:t>
      </w:r>
      <w:r w:rsidRPr="00EF314D">
        <w:t>.</w:t>
      </w:r>
    </w:p>
    <w:p w14:paraId="4C5DD269" w14:textId="5801E568" w:rsidR="00C00573" w:rsidRDefault="00C00573" w:rsidP="003B796E">
      <w:pPr>
        <w:widowControl w:val="0"/>
        <w:autoSpaceDE w:val="0"/>
        <w:autoSpaceDN w:val="0"/>
        <w:adjustRightInd w:val="0"/>
        <w:spacing w:after="60"/>
        <w:ind w:left="360" w:hanging="360"/>
        <w:jc w:val="both"/>
        <w:rPr>
          <w:rFonts w:eastAsia="Times New Roman" w:cs="Times New Roman"/>
        </w:rPr>
      </w:pPr>
      <w:r w:rsidRPr="00DB4DA2">
        <w:rPr>
          <w:rFonts w:cs="Times"/>
        </w:rPr>
        <w:t>Wordsworth</w:t>
      </w:r>
      <w:r w:rsidR="005A483A">
        <w:rPr>
          <w:rFonts w:cs="Times"/>
        </w:rPr>
        <w:t>, R.D.,</w:t>
      </w:r>
      <w:r w:rsidRPr="00DB4DA2">
        <w:rPr>
          <w:rFonts w:cs="Times"/>
        </w:rPr>
        <w:t xml:space="preserve"> </w:t>
      </w:r>
      <w:r w:rsidR="005A483A">
        <w:rPr>
          <w:rFonts w:cs="Times"/>
        </w:rPr>
        <w:t>et al.</w:t>
      </w:r>
      <w:r w:rsidR="00BD4B48">
        <w:rPr>
          <w:rFonts w:cs="Times"/>
        </w:rPr>
        <w:t xml:space="preserve"> </w:t>
      </w:r>
      <w:r w:rsidR="005A483A">
        <w:rPr>
          <w:rFonts w:cs="Times"/>
        </w:rPr>
        <w:t>(</w:t>
      </w:r>
      <w:r w:rsidR="00A33F9E">
        <w:rPr>
          <w:rFonts w:cs="Times"/>
        </w:rPr>
        <w:t>2013</w:t>
      </w:r>
      <w:r w:rsidR="005A483A">
        <w:rPr>
          <w:rFonts w:cs="Times"/>
        </w:rPr>
        <w:t>)</w:t>
      </w:r>
      <w:r w:rsidRPr="00DB4DA2">
        <w:rPr>
          <w:rFonts w:cs="Times"/>
        </w:rPr>
        <w:t xml:space="preserve">, </w:t>
      </w:r>
      <w:r w:rsidRPr="00DB4DA2">
        <w:rPr>
          <w:rFonts w:eastAsia="Times New Roman" w:cs="Times New Roman"/>
        </w:rPr>
        <w:t xml:space="preserve">Global modelling of the early </w:t>
      </w:r>
      <w:proofErr w:type="gramStart"/>
      <w:r w:rsidRPr="00DB4DA2">
        <w:rPr>
          <w:rStyle w:val="c"/>
          <w:rFonts w:eastAsia="Times New Roman" w:cs="Times New Roman"/>
        </w:rPr>
        <w:t>martian</w:t>
      </w:r>
      <w:proofErr w:type="gramEnd"/>
      <w:r w:rsidRPr="00DB4DA2">
        <w:rPr>
          <w:rFonts w:eastAsia="Times New Roman" w:cs="Times New Roman"/>
        </w:rPr>
        <w:t xml:space="preserve"> </w:t>
      </w:r>
      <w:r w:rsidRPr="00DB4DA2">
        <w:rPr>
          <w:rStyle w:val="a"/>
          <w:rFonts w:eastAsia="Times New Roman" w:cs="Times New Roman"/>
        </w:rPr>
        <w:t>climate</w:t>
      </w:r>
      <w:r w:rsidRPr="00DB4DA2">
        <w:rPr>
          <w:rFonts w:eastAsia="Times New Roman" w:cs="Times New Roman"/>
        </w:rPr>
        <w:t xml:space="preserve"> under a denser CO</w:t>
      </w:r>
      <w:r w:rsidRPr="00DB4DA2">
        <w:rPr>
          <w:rFonts w:eastAsia="Times New Roman" w:cs="Times New Roman"/>
          <w:vertAlign w:val="subscript"/>
        </w:rPr>
        <w:t>2</w:t>
      </w:r>
      <w:r w:rsidRPr="00DB4DA2">
        <w:rPr>
          <w:rFonts w:eastAsia="Times New Roman" w:cs="Times New Roman"/>
        </w:rPr>
        <w:t xml:space="preserve"> atmosphere: Water cycle and </w:t>
      </w:r>
      <w:r w:rsidRPr="00DB4DA2">
        <w:rPr>
          <w:rStyle w:val="b"/>
          <w:rFonts w:eastAsia="Times New Roman" w:cs="Times New Roman"/>
        </w:rPr>
        <w:t>ice</w:t>
      </w:r>
      <w:r w:rsidR="00A33F9E">
        <w:rPr>
          <w:rFonts w:eastAsia="Times New Roman" w:cs="Times New Roman"/>
        </w:rPr>
        <w:t xml:space="preserve"> evolution, </w:t>
      </w:r>
      <w:r w:rsidR="00A33F9E" w:rsidRPr="00755F16">
        <w:rPr>
          <w:rFonts w:eastAsia="Times New Roman" w:cs="Times New Roman"/>
          <w:i/>
        </w:rPr>
        <w:t>Icarus</w:t>
      </w:r>
      <w:r w:rsidR="00A33F9E">
        <w:rPr>
          <w:rFonts w:eastAsia="Times New Roman" w:cs="Times New Roman"/>
        </w:rPr>
        <w:t xml:space="preserve"> </w:t>
      </w:r>
      <w:r w:rsidR="00A33F9E" w:rsidRPr="00755F16">
        <w:rPr>
          <w:rFonts w:eastAsia="Times New Roman" w:cs="Times New Roman"/>
          <w:b/>
        </w:rPr>
        <w:t>222</w:t>
      </w:r>
      <w:r w:rsidR="00A33F9E">
        <w:rPr>
          <w:rFonts w:eastAsia="Times New Roman" w:cs="Times New Roman"/>
        </w:rPr>
        <w:t xml:space="preserve">, 1-19, </w:t>
      </w:r>
      <w:r w:rsidR="00A33F9E" w:rsidRPr="00A33F9E">
        <w:rPr>
          <w:rFonts w:eastAsia="Times New Roman" w:cs="Times New Roman"/>
        </w:rPr>
        <w:t>doi:10.1016/j.icarus.2012.09.036</w:t>
      </w:r>
      <w:r w:rsidR="00A33F9E">
        <w:rPr>
          <w:rFonts w:eastAsia="Times New Roman" w:cs="Times New Roman"/>
        </w:rPr>
        <w:t>.</w:t>
      </w:r>
    </w:p>
    <w:p w14:paraId="2A1C9EBC" w14:textId="399A7F38" w:rsidR="000C7ACF" w:rsidRDefault="00AD4231" w:rsidP="003B796E">
      <w:pPr>
        <w:widowControl w:val="0"/>
        <w:spacing w:after="60"/>
        <w:ind w:left="360" w:hanging="360"/>
        <w:jc w:val="both"/>
      </w:pPr>
      <w:r>
        <w:rPr>
          <w:rFonts w:eastAsia="Times New Roman" w:cs="Times New Roman"/>
        </w:rPr>
        <w:t xml:space="preserve">Wordsworth, R.D., L. Kerber, R.T. </w:t>
      </w:r>
      <w:proofErr w:type="spellStart"/>
      <w:r>
        <w:rPr>
          <w:rFonts w:eastAsia="Times New Roman" w:cs="Times New Roman"/>
        </w:rPr>
        <w:t>Pierrehumbert</w:t>
      </w:r>
      <w:proofErr w:type="spellEnd"/>
      <w:r>
        <w:rPr>
          <w:rFonts w:eastAsia="Times New Roman" w:cs="Times New Roman"/>
        </w:rPr>
        <w:t xml:space="preserve">, F. Forget, J.W. Head (2015), </w:t>
      </w:r>
      <w:r w:rsidRPr="00AD4231">
        <w:rPr>
          <w:rFonts w:eastAsia="Times New Roman" w:cs="Times New Roman"/>
        </w:rPr>
        <w:t>Comparison of “warm and wet” and “cold and icy” scenarios for early Mars in a 3-D climate model</w:t>
      </w:r>
      <w:r w:rsidR="00755F16">
        <w:rPr>
          <w:rFonts w:eastAsia="Times New Roman" w:cs="Times New Roman"/>
        </w:rPr>
        <w:t xml:space="preserve">, </w:t>
      </w:r>
      <w:r w:rsidR="00755F16" w:rsidRPr="00755F16">
        <w:rPr>
          <w:rFonts w:eastAsia="Times New Roman" w:cs="Times New Roman"/>
          <w:i/>
        </w:rPr>
        <w:t>J</w:t>
      </w:r>
      <w:r w:rsidRPr="00755F16">
        <w:rPr>
          <w:rFonts w:eastAsia="Times New Roman" w:cs="Times New Roman"/>
          <w:i/>
        </w:rPr>
        <w:t xml:space="preserve">. </w:t>
      </w:r>
      <w:proofErr w:type="spellStart"/>
      <w:r w:rsidRPr="00755F16">
        <w:rPr>
          <w:rFonts w:eastAsia="Times New Roman" w:cs="Times New Roman"/>
          <w:i/>
        </w:rPr>
        <w:t>Geophys</w:t>
      </w:r>
      <w:proofErr w:type="spellEnd"/>
      <w:r w:rsidRPr="00755F16">
        <w:rPr>
          <w:rFonts w:eastAsia="Times New Roman" w:cs="Times New Roman"/>
          <w:i/>
        </w:rPr>
        <w:t>. Res. Planets</w:t>
      </w:r>
      <w:r>
        <w:rPr>
          <w:rFonts w:eastAsia="Times New Roman" w:cs="Times New Roman"/>
        </w:rPr>
        <w:t xml:space="preserve"> </w:t>
      </w:r>
      <w:r w:rsidRPr="00755F16">
        <w:rPr>
          <w:rFonts w:eastAsia="Times New Roman" w:cs="Times New Roman"/>
          <w:b/>
        </w:rPr>
        <w:t>120</w:t>
      </w:r>
      <w:r>
        <w:rPr>
          <w:rFonts w:eastAsia="Times New Roman" w:cs="Times New Roman"/>
        </w:rPr>
        <w:t>(6), 1201-1219, doi:</w:t>
      </w:r>
      <w:r w:rsidRPr="00AD4231">
        <w:rPr>
          <w:rFonts w:eastAsia="Times New Roman" w:cs="Times New Roman"/>
        </w:rPr>
        <w:t>10.1002/2015JE004787</w:t>
      </w:r>
      <w:r>
        <w:rPr>
          <w:rFonts w:eastAsia="Times New Roman" w:cs="Times New Roman"/>
        </w:rPr>
        <w:t>.</w:t>
      </w:r>
      <w:r w:rsidR="000C7ACF" w:rsidRPr="00DB4DA2">
        <w:t>Wray et al.</w:t>
      </w:r>
      <w:r w:rsidR="00FB542D">
        <w:t xml:space="preserve"> (2011),</w:t>
      </w:r>
      <w:r w:rsidR="000C7ACF" w:rsidRPr="00DB4DA2">
        <w:t xml:space="preserve"> </w:t>
      </w:r>
      <w:r w:rsidR="00FB542D" w:rsidRPr="00FB542D">
        <w:t xml:space="preserve">Columbus crater and other possible groundwater-fed </w:t>
      </w:r>
      <w:proofErr w:type="spellStart"/>
      <w:r w:rsidR="00FB542D" w:rsidRPr="00FB542D">
        <w:t>paleolakes</w:t>
      </w:r>
      <w:proofErr w:type="spellEnd"/>
      <w:r w:rsidR="00FB542D" w:rsidRPr="00FB542D">
        <w:t xml:space="preserve"> of Terra </w:t>
      </w:r>
      <w:proofErr w:type="spellStart"/>
      <w:r w:rsidR="00FB542D" w:rsidRPr="00FB542D">
        <w:t>Sirenum</w:t>
      </w:r>
      <w:proofErr w:type="spellEnd"/>
      <w:r w:rsidR="00FB542D" w:rsidRPr="00FB542D">
        <w:t>, Mars.”</w:t>
      </w:r>
      <w:r w:rsidR="00FB542D" w:rsidRPr="00FB542D">
        <w:rPr>
          <w:i/>
        </w:rPr>
        <w:t xml:space="preserve"> J. </w:t>
      </w:r>
      <w:proofErr w:type="spellStart"/>
      <w:r w:rsidR="00FB542D" w:rsidRPr="00FB542D">
        <w:rPr>
          <w:i/>
        </w:rPr>
        <w:t>Geophys</w:t>
      </w:r>
      <w:proofErr w:type="spellEnd"/>
      <w:r w:rsidR="00FB542D" w:rsidRPr="00FB542D">
        <w:rPr>
          <w:i/>
        </w:rPr>
        <w:t>. Res.</w:t>
      </w:r>
      <w:r w:rsidR="00FB542D" w:rsidRPr="00FB542D">
        <w:t xml:space="preserve"> </w:t>
      </w:r>
      <w:r w:rsidR="00FB542D" w:rsidRPr="00FB542D">
        <w:rPr>
          <w:b/>
        </w:rPr>
        <w:t>116</w:t>
      </w:r>
      <w:r w:rsidR="00FB542D" w:rsidRPr="00FB542D">
        <w:t>, E01001</w:t>
      </w:r>
      <w:r w:rsidR="00FB542D">
        <w:t xml:space="preserve">, </w:t>
      </w:r>
      <w:r w:rsidR="00FB542D" w:rsidRPr="00FB542D">
        <w:t>DOI: 10.1029/2010JE003694.</w:t>
      </w:r>
    </w:p>
    <w:p w14:paraId="08B177BB" w14:textId="4EBE16FD" w:rsidR="005A483A" w:rsidRPr="00DB4DA2" w:rsidRDefault="005A483A" w:rsidP="003B796E">
      <w:pPr>
        <w:widowControl w:val="0"/>
        <w:spacing w:after="60"/>
        <w:ind w:left="360" w:hanging="360"/>
        <w:jc w:val="both"/>
      </w:pPr>
      <w:r w:rsidRPr="00DB4DA2">
        <w:t>Wray</w:t>
      </w:r>
      <w:r>
        <w:t>, J. J.,</w:t>
      </w:r>
      <w:r w:rsidRPr="00DB4DA2">
        <w:t xml:space="preserve"> et al.</w:t>
      </w:r>
      <w:r>
        <w:t xml:space="preserve"> (2011),</w:t>
      </w:r>
      <w:r w:rsidRPr="00DB4DA2">
        <w:t xml:space="preserve"> </w:t>
      </w:r>
      <w:r w:rsidRPr="00FB542D">
        <w:t xml:space="preserve">Columbus crater and other possible groundwater-fed </w:t>
      </w:r>
      <w:proofErr w:type="spellStart"/>
      <w:r w:rsidRPr="00FB542D">
        <w:t>paleolakes</w:t>
      </w:r>
      <w:proofErr w:type="spellEnd"/>
      <w:r w:rsidRPr="00FB542D">
        <w:t xml:space="preserve"> of Terra </w:t>
      </w:r>
      <w:proofErr w:type="spellStart"/>
      <w:r w:rsidRPr="00FB542D">
        <w:t>Sirenum</w:t>
      </w:r>
      <w:proofErr w:type="spellEnd"/>
      <w:r w:rsidRPr="00FB542D">
        <w:t>, Mars.”</w:t>
      </w:r>
      <w:r w:rsidRPr="00FB542D">
        <w:rPr>
          <w:i/>
        </w:rPr>
        <w:t xml:space="preserve"> J. </w:t>
      </w:r>
      <w:proofErr w:type="spellStart"/>
      <w:r w:rsidRPr="00FB542D">
        <w:rPr>
          <w:i/>
        </w:rPr>
        <w:t>Geophys</w:t>
      </w:r>
      <w:proofErr w:type="spellEnd"/>
      <w:r w:rsidRPr="00FB542D">
        <w:rPr>
          <w:i/>
        </w:rPr>
        <w:t>. Res.</w:t>
      </w:r>
      <w:r w:rsidRPr="00FB542D">
        <w:t xml:space="preserve"> </w:t>
      </w:r>
      <w:r w:rsidRPr="00FB542D">
        <w:rPr>
          <w:b/>
        </w:rPr>
        <w:t>116</w:t>
      </w:r>
      <w:r w:rsidRPr="00FB542D">
        <w:t>, E01001</w:t>
      </w:r>
      <w:r>
        <w:t xml:space="preserve">, </w:t>
      </w:r>
      <w:r w:rsidRPr="00FB542D">
        <w:t>DOI: 10.1029/2010JE003694.</w:t>
      </w:r>
    </w:p>
    <w:p w14:paraId="153F0E2A" w14:textId="12707B5F" w:rsidR="00616036" w:rsidRPr="00DB4DA2" w:rsidRDefault="00616036" w:rsidP="00616036">
      <w:pPr>
        <w:widowControl w:val="0"/>
        <w:spacing w:after="60"/>
        <w:ind w:left="360" w:hanging="360"/>
        <w:jc w:val="both"/>
      </w:pPr>
      <w:r>
        <w:t xml:space="preserve">Zurek, R.W., L.J. Martin (1993), Interannual variability of planet-encircling dust storms on Mars, </w:t>
      </w:r>
      <w:r w:rsidRPr="004D6D22">
        <w:rPr>
          <w:i/>
        </w:rPr>
        <w:t xml:space="preserve">J. </w:t>
      </w:r>
      <w:proofErr w:type="spellStart"/>
      <w:r w:rsidRPr="004D6D22">
        <w:rPr>
          <w:i/>
        </w:rPr>
        <w:t>Geophys</w:t>
      </w:r>
      <w:proofErr w:type="spellEnd"/>
      <w:r w:rsidRPr="004D6D22">
        <w:rPr>
          <w:i/>
        </w:rPr>
        <w:t>. Res</w:t>
      </w:r>
      <w:r>
        <w:t xml:space="preserve">. </w:t>
      </w:r>
      <w:r w:rsidRPr="004D6D22">
        <w:rPr>
          <w:b/>
        </w:rPr>
        <w:t>98</w:t>
      </w:r>
      <w:r>
        <w:t>, 3247-3259.</w:t>
      </w:r>
    </w:p>
    <w:p w14:paraId="72449FB8" w14:textId="6368ACB5" w:rsidR="003B796E" w:rsidRDefault="00616036" w:rsidP="003B796E">
      <w:pPr>
        <w:widowControl w:val="0"/>
        <w:spacing w:after="60"/>
        <w:ind w:left="360" w:hanging="360"/>
        <w:jc w:val="both"/>
      </w:pPr>
      <w:r>
        <w:t>Zurek, R.</w:t>
      </w:r>
      <w:r w:rsidR="00755F16">
        <w:t xml:space="preserve">W., J.R. Barnes, R.M. </w:t>
      </w:r>
      <w:proofErr w:type="spellStart"/>
      <w:r w:rsidR="00755F16">
        <w:t>Haberle</w:t>
      </w:r>
      <w:proofErr w:type="spellEnd"/>
      <w:r w:rsidR="00755F16">
        <w:t>, J.</w:t>
      </w:r>
      <w:r w:rsidR="00D25ECD" w:rsidRPr="00D25ECD">
        <w:t>B. Pollack, J</w:t>
      </w:r>
      <w:r w:rsidR="00755F16">
        <w:t xml:space="preserve">.E. Tillman, C.B. </w:t>
      </w:r>
      <w:proofErr w:type="spellStart"/>
      <w:r w:rsidR="00755F16">
        <w:t>Leovy</w:t>
      </w:r>
      <w:proofErr w:type="spellEnd"/>
      <w:r w:rsidR="00755F16">
        <w:t xml:space="preserve"> (1992), </w:t>
      </w:r>
      <w:r w:rsidR="00D25ECD" w:rsidRPr="00D25ECD">
        <w:t>Dynam</w:t>
      </w:r>
      <w:r w:rsidR="00755F16">
        <w:t xml:space="preserve">ics of the atmosphere of Mars. In </w:t>
      </w:r>
      <w:r w:rsidR="00D25ECD" w:rsidRPr="00755F16">
        <w:rPr>
          <w:b/>
        </w:rPr>
        <w:t>Mars</w:t>
      </w:r>
      <w:r w:rsidR="00D25ECD" w:rsidRPr="00D25ECD">
        <w:t>, ed. H. Kieffer et al., U. Ar</w:t>
      </w:r>
      <w:r w:rsidR="00755F16">
        <w:t>iz. Press, Tucson, 835-933</w:t>
      </w:r>
      <w:r w:rsidR="00D25ECD" w:rsidRPr="00D25ECD">
        <w:t>.</w:t>
      </w:r>
    </w:p>
    <w:p w14:paraId="6153FEB3" w14:textId="1FF2130A" w:rsidR="00D25ECD" w:rsidRPr="00DB4DA2" w:rsidRDefault="00D25ECD" w:rsidP="003B796E">
      <w:pPr>
        <w:widowControl w:val="0"/>
        <w:spacing w:after="60"/>
        <w:ind w:left="360" w:hanging="360"/>
        <w:jc w:val="both"/>
      </w:pPr>
      <w:r w:rsidRPr="00D25ECD">
        <w:t xml:space="preserve">Zurek, </w:t>
      </w:r>
      <w:r>
        <w:t xml:space="preserve">R.W., </w:t>
      </w:r>
      <w:r w:rsidR="005A483A">
        <w:t>et al.</w:t>
      </w:r>
      <w:r w:rsidR="00755F16">
        <w:t xml:space="preserve"> (2011), </w:t>
      </w:r>
      <w:r w:rsidRPr="00D25ECD">
        <w:t>Assessm</w:t>
      </w:r>
      <w:r w:rsidR="00DB0D43">
        <w:t xml:space="preserve">ent of a 2016 mission concept: </w:t>
      </w:r>
      <w:r w:rsidRPr="00D25ECD">
        <w:t>The search for trace g</w:t>
      </w:r>
      <w:r w:rsidR="00DB0D43">
        <w:t>ases in the atmosphere of Mars.</w:t>
      </w:r>
      <w:r w:rsidRPr="00D25ECD">
        <w:t xml:space="preserve"> </w:t>
      </w:r>
      <w:r w:rsidR="00755F16">
        <w:rPr>
          <w:i/>
        </w:rPr>
        <w:t xml:space="preserve">Planet. </w:t>
      </w:r>
      <w:proofErr w:type="gramStart"/>
      <w:r w:rsidR="00755F16">
        <w:rPr>
          <w:i/>
        </w:rPr>
        <w:t>Space Sci.</w:t>
      </w:r>
      <w:r w:rsidRPr="00D25ECD">
        <w:t>,</w:t>
      </w:r>
      <w:r w:rsidRPr="00755F16">
        <w:rPr>
          <w:b/>
        </w:rPr>
        <w:t xml:space="preserve"> 59</w:t>
      </w:r>
      <w:r w:rsidRPr="00D25ECD">
        <w:t>, 284-291, doi:10.1016/j.pss.2010.0</w:t>
      </w:r>
      <w:r w:rsidR="00755F16">
        <w:t>7.007</w:t>
      </w:r>
      <w:r w:rsidRPr="00D25ECD">
        <w:t>.</w:t>
      </w:r>
      <w:proofErr w:type="gramEnd"/>
    </w:p>
    <w:p w14:paraId="3B78F35A" w14:textId="77777777" w:rsidR="000C7ACF" w:rsidRPr="00DB4DA2" w:rsidRDefault="000C7ACF" w:rsidP="00DB4DA2">
      <w:pPr>
        <w:spacing w:after="120"/>
        <w:ind w:left="360" w:hanging="360"/>
        <w:jc w:val="both"/>
      </w:pPr>
    </w:p>
    <w:sectPr w:rsidR="000C7ACF" w:rsidRPr="00DB4DA2" w:rsidSect="00994AC7">
      <w:footerReference w:type="default" r:id="rId36"/>
      <w:pgSz w:w="12240" w:h="15840"/>
      <w:pgMar w:top="1440" w:right="1440" w:bottom="1440" w:left="1440" w:header="720" w:footer="720" w:gutter="0"/>
      <w:cols w:space="720"/>
      <w:docGrid w:linePitch="326"/>
    </w:sectPr>
  </w:body>
</w:document>
</file>

<file path=word/commentsExtended.xml><?xml version="1.0" encoding="utf-8"?>
<w15:commentsEx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2A3538B8" w15:done="0"/>
</w15:commentsEx>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384B5765" w14:textId="77777777" w:rsidR="003B3944" w:rsidRDefault="003B3944" w:rsidP="00400CA1">
      <w:r>
        <w:separator/>
      </w:r>
    </w:p>
  </w:endnote>
  <w:endnote w:type="continuationSeparator" w:id="0">
    <w:p w14:paraId="556F8117" w14:textId="77777777" w:rsidR="003B3944" w:rsidRDefault="003B3944" w:rsidP="00400CA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MS Gothic">
    <w:altName w:val="ＭＳ ゴシック"/>
    <w:panose1 w:val="020B0609070205080204"/>
    <w:charset w:val="80"/>
    <w:family w:val="modern"/>
    <w:pitch w:val="fixed"/>
    <w:sig w:usb0="E00002FF" w:usb1="6AC7FDFB" w:usb2="00000012" w:usb3="00000000" w:csb0="0002009F" w:csb1="00000000"/>
  </w:font>
  <w:font w:name="Tahoma">
    <w:panose1 w:val="020B0604030504040204"/>
    <w:charset w:val="00"/>
    <w:family w:val="swiss"/>
    <w:notTrueType/>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Times">
    <w:panose1 w:val="02020603050405020304"/>
    <w:charset w:val="00"/>
    <w:family w:val="roman"/>
    <w:pitch w:val="variable"/>
    <w:sig w:usb0="E0002AFF" w:usb1="C0007841" w:usb2="00000009" w:usb3="00000000" w:csb0="000001FF" w:csb1="00000000"/>
  </w:font>
  <w:font w:name="AdvTimes">
    <w:altName w:val="Calibri"/>
    <w:panose1 w:val="00000000000000000000"/>
    <w:charset w:val="00"/>
    <w:family w:val="roman"/>
    <w:notTrueType/>
    <w:pitch w:val="default"/>
    <w:sig w:usb0="00000003" w:usb1="00000000" w:usb2="00000000" w:usb3="00000000" w:csb0="00000001" w:csb1="00000000"/>
  </w:font>
  <w:font w:name="AdvTimes-i">
    <w:altName w:val="Calibri"/>
    <w:panose1 w:val="00000000000000000000"/>
    <w:charset w:val="00"/>
    <w:family w:val="roman"/>
    <w:notTrueType/>
    <w:pitch w:val="default"/>
    <w:sig w:usb0="00000003" w:usb1="00000000" w:usb2="00000000" w:usb3="00000000" w:csb0="00000001" w:csb1="00000000"/>
  </w:font>
  <w:font w:name="AdvTT182ff89e">
    <w:altName w:val="Calibri"/>
    <w:panose1 w:val="00000000000000000000"/>
    <w:charset w:val="00"/>
    <w:family w:val="roman"/>
    <w:notTrueType/>
    <w:pitch w:val="default"/>
    <w:sig w:usb0="00000003" w:usb1="00000000" w:usb2="00000000" w:usb3="00000000" w:csb0="00000001" w:csb1="00000000"/>
  </w:font>
  <w:font w:name="AdvTT73b978ed.I">
    <w:altName w:val="Calibri"/>
    <w:panose1 w:val="00000000000000000000"/>
    <w:charset w:val="00"/>
    <w:family w:val="roman"/>
    <w:notTrueType/>
    <w:pitch w:val="default"/>
    <w:sig w:usb0="00000003" w:usb1="00000000" w:usb2="00000000" w:usb3="00000000" w:csb0="00000001" w:csb1="00000000"/>
  </w:font>
  <w:font w:name="AdvTT182ff89e+20">
    <w:altName w:val="Calibri"/>
    <w:panose1 w:val="00000000000000000000"/>
    <w:charset w:val="00"/>
    <w:family w:val="swiss"/>
    <w:notTrueType/>
    <w:pitch w:val="default"/>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D62DD20" w14:textId="7D07611C" w:rsidR="00F538D3" w:rsidRDefault="00F538D3" w:rsidP="00400CA1">
    <w:pPr>
      <w:pStyle w:val="Footer"/>
    </w:pPr>
    <w:r>
      <w:tab/>
    </w:r>
    <w:r>
      <w:tab/>
    </w:r>
  </w:p>
  <w:p w14:paraId="0CB1256F" w14:textId="77777777" w:rsidR="00F538D3" w:rsidRDefault="00F538D3">
    <w:pPr>
      <w:pStyle w:val="Footer"/>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68B264B" w14:textId="4519EEBD" w:rsidR="00F538D3" w:rsidRDefault="00F538D3" w:rsidP="00400CA1">
    <w:pPr>
      <w:pStyle w:val="Footer"/>
    </w:pPr>
    <w:r w:rsidRPr="00604395">
      <w:rPr>
        <w:sz w:val="22"/>
      </w:rPr>
      <w:t>NEX-SAG REPORT</w:t>
    </w:r>
    <w:r>
      <w:rPr>
        <w:sz w:val="22"/>
      </w:rPr>
      <w:t>, 14 December 2015</w:t>
    </w:r>
    <w:r>
      <w:rPr>
        <w:sz w:val="22"/>
      </w:rPr>
      <w:tab/>
    </w:r>
    <w:r>
      <w:tab/>
    </w:r>
    <w:r>
      <w:tab/>
    </w:r>
    <w:r>
      <w:tab/>
    </w:r>
    <w:r>
      <w:tab/>
      <w:t>p</w:t>
    </w:r>
    <w:sdt>
      <w:sdtPr>
        <w:id w:val="-1010361730"/>
        <w:docPartObj>
          <w:docPartGallery w:val="Page Numbers (Bottom of Page)"/>
          <w:docPartUnique/>
        </w:docPartObj>
      </w:sdtPr>
      <w:sdtEndPr>
        <w:rPr>
          <w:noProof/>
        </w:rPr>
      </w:sdtEndPr>
      <w:sdtContent>
        <w:r>
          <w:t xml:space="preserve">age </w:t>
        </w:r>
        <w:r>
          <w:fldChar w:fldCharType="begin"/>
        </w:r>
        <w:r>
          <w:instrText xml:space="preserve"> PAGE  \* Arabic  \* MERGEFORMAT </w:instrText>
        </w:r>
        <w:r>
          <w:fldChar w:fldCharType="separate"/>
        </w:r>
        <w:r w:rsidR="004639A6">
          <w:rPr>
            <w:noProof/>
          </w:rPr>
          <w:t>65</w:t>
        </w:r>
        <w:r>
          <w:fldChar w:fldCharType="end"/>
        </w:r>
      </w:sdtContent>
    </w:sdt>
  </w:p>
  <w:p w14:paraId="3348EAEE" w14:textId="77777777" w:rsidR="00F538D3" w:rsidRDefault="00F538D3">
    <w:pPr>
      <w:pStyle w:val="Footer"/>
    </w:pP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C258D92" w14:textId="64FE6443" w:rsidR="00F538D3" w:rsidRPr="00D5697E" w:rsidRDefault="00F538D3" w:rsidP="00400CA1">
    <w:pPr>
      <w:pStyle w:val="Footer"/>
      <w:rPr>
        <w:sz w:val="22"/>
      </w:rPr>
    </w:pPr>
    <w:r w:rsidRPr="00604395">
      <w:rPr>
        <w:sz w:val="22"/>
      </w:rPr>
      <w:t>NEX-SAG REPORT</w:t>
    </w:r>
    <w:r>
      <w:rPr>
        <w:sz w:val="22"/>
      </w:rPr>
      <w:t>, 14 December 2015</w:t>
    </w:r>
    <w:r>
      <w:rPr>
        <w:sz w:val="22"/>
      </w:rPr>
      <w:tab/>
    </w:r>
    <w:r>
      <w:tab/>
      <w:t>p</w:t>
    </w:r>
    <w:sdt>
      <w:sdtPr>
        <w:id w:val="-87697854"/>
        <w:docPartObj>
          <w:docPartGallery w:val="Page Numbers (Bottom of Page)"/>
          <w:docPartUnique/>
        </w:docPartObj>
      </w:sdtPr>
      <w:sdtEndPr>
        <w:rPr>
          <w:noProof/>
        </w:rPr>
      </w:sdtEndPr>
      <w:sdtContent>
        <w:r>
          <w:t xml:space="preserve">age </w:t>
        </w:r>
        <w:r>
          <w:fldChar w:fldCharType="begin"/>
        </w:r>
        <w:r>
          <w:instrText xml:space="preserve"> PAGE  \* Arabic  \* MERGEFORMAT </w:instrText>
        </w:r>
        <w:r>
          <w:fldChar w:fldCharType="separate"/>
        </w:r>
        <w:r w:rsidR="00FD2A22">
          <w:rPr>
            <w:noProof/>
          </w:rPr>
          <w:t>72</w:t>
        </w:r>
        <w:r>
          <w:fldChar w:fldCharType="end"/>
        </w:r>
      </w:sdtContent>
    </w:sdt>
  </w:p>
  <w:p w14:paraId="47B52149" w14:textId="77777777" w:rsidR="00F538D3" w:rsidRDefault="00F538D3">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379832781"/>
      <w:docPartObj>
        <w:docPartGallery w:val="Page Numbers (Bottom of Page)"/>
        <w:docPartUnique/>
      </w:docPartObj>
    </w:sdtPr>
    <w:sdtEndPr>
      <w:rPr>
        <w:noProof/>
      </w:rPr>
    </w:sdtEndPr>
    <w:sdtContent>
      <w:p w14:paraId="17A2E517" w14:textId="3BCB64F8" w:rsidR="00F538D3" w:rsidRDefault="00F538D3" w:rsidP="00827894">
        <w:pPr>
          <w:pStyle w:val="Footer"/>
        </w:pPr>
        <w:r>
          <w:t xml:space="preserve">NEX-SAG REPORT, </w:t>
        </w:r>
        <w:r>
          <w:rPr>
            <w:sz w:val="22"/>
          </w:rPr>
          <w:t>14 December 2015</w:t>
        </w:r>
        <w:r>
          <w:t xml:space="preserve"> </w:t>
        </w:r>
        <w:r>
          <w:tab/>
        </w:r>
        <w:r>
          <w:tab/>
          <w:t xml:space="preserve">page </w:t>
        </w:r>
        <w:r>
          <w:fldChar w:fldCharType="begin"/>
        </w:r>
        <w:r>
          <w:instrText xml:space="preserve"> PAGE  \* roman  \* MERGEFORMAT </w:instrText>
        </w:r>
        <w:r>
          <w:fldChar w:fldCharType="separate"/>
        </w:r>
        <w:r w:rsidR="004639A6">
          <w:rPr>
            <w:noProof/>
          </w:rPr>
          <w:t>i</w:t>
        </w:r>
        <w:r>
          <w:fldChar w:fldCharType="end"/>
        </w:r>
      </w:p>
    </w:sdtContent>
  </w:sdt>
  <w:p w14:paraId="049C5C56" w14:textId="45C36269" w:rsidR="00F538D3" w:rsidRDefault="00F538D3" w:rsidP="00400CA1">
    <w:pPr>
      <w:pStyle w:val="Footer"/>
    </w:pPr>
    <w:r>
      <w:tab/>
    </w:r>
  </w:p>
  <w:p w14:paraId="7D8EF8AD" w14:textId="77777777" w:rsidR="00F538D3" w:rsidRDefault="00F538D3">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55B9A1E" w14:textId="0223F946" w:rsidR="00F538D3" w:rsidRDefault="00F538D3" w:rsidP="00400CA1">
    <w:pPr>
      <w:pStyle w:val="Footer"/>
    </w:pPr>
    <w:r w:rsidRPr="00604395">
      <w:rPr>
        <w:sz w:val="22"/>
      </w:rPr>
      <w:t>NEX-SAG REPORT</w:t>
    </w:r>
    <w:r>
      <w:rPr>
        <w:sz w:val="22"/>
      </w:rPr>
      <w:t xml:space="preserve">, 14 December 2015 </w:t>
    </w:r>
    <w:r>
      <w:rPr>
        <w:sz w:val="22"/>
      </w:rPr>
      <w:tab/>
    </w:r>
    <w:r>
      <w:tab/>
      <w:t>p</w:t>
    </w:r>
    <w:sdt>
      <w:sdtPr>
        <w:id w:val="845057037"/>
        <w:docPartObj>
          <w:docPartGallery w:val="Page Numbers (Bottom of Page)"/>
          <w:docPartUnique/>
        </w:docPartObj>
      </w:sdtPr>
      <w:sdtEndPr>
        <w:rPr>
          <w:noProof/>
        </w:rPr>
      </w:sdtEndPr>
      <w:sdtContent>
        <w:r>
          <w:t xml:space="preserve">age </w:t>
        </w:r>
        <w:r>
          <w:fldChar w:fldCharType="begin"/>
        </w:r>
        <w:r>
          <w:instrText xml:space="preserve"> PAGE  \* Arabic  \* MERGEFORMAT </w:instrText>
        </w:r>
        <w:r>
          <w:fldChar w:fldCharType="separate"/>
        </w:r>
        <w:r w:rsidR="004639A6">
          <w:rPr>
            <w:noProof/>
          </w:rPr>
          <w:t>20</w:t>
        </w:r>
        <w:r>
          <w:fldChar w:fldCharType="end"/>
        </w:r>
      </w:sdtContent>
    </w:sdt>
  </w:p>
  <w:p w14:paraId="76342665" w14:textId="77777777" w:rsidR="00F538D3" w:rsidRDefault="00F538D3">
    <w:pPr>
      <w:pStyle w:val="Foote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613F6EF" w14:textId="7916E79D" w:rsidR="00F538D3" w:rsidRDefault="00F538D3" w:rsidP="00400CA1">
    <w:pPr>
      <w:pStyle w:val="Footer"/>
    </w:pPr>
    <w:r w:rsidRPr="00604395">
      <w:rPr>
        <w:sz w:val="22"/>
      </w:rPr>
      <w:t>NEX-SAG REPORT</w:t>
    </w:r>
    <w:r>
      <w:rPr>
        <w:sz w:val="22"/>
      </w:rPr>
      <w:t>, 14 December 2015</w:t>
    </w:r>
    <w:r>
      <w:rPr>
        <w:sz w:val="22"/>
      </w:rPr>
      <w:tab/>
    </w:r>
    <w:r>
      <w:tab/>
    </w:r>
    <w:r>
      <w:tab/>
    </w:r>
    <w:r>
      <w:tab/>
    </w:r>
    <w:r>
      <w:tab/>
      <w:t>p</w:t>
    </w:r>
    <w:sdt>
      <w:sdtPr>
        <w:id w:val="1643611767"/>
        <w:docPartObj>
          <w:docPartGallery w:val="Page Numbers (Bottom of Page)"/>
          <w:docPartUnique/>
        </w:docPartObj>
      </w:sdtPr>
      <w:sdtEndPr>
        <w:rPr>
          <w:noProof/>
        </w:rPr>
      </w:sdtEndPr>
      <w:sdtContent>
        <w:r>
          <w:t xml:space="preserve">age </w:t>
        </w:r>
        <w:r>
          <w:fldChar w:fldCharType="begin"/>
        </w:r>
        <w:r>
          <w:instrText xml:space="preserve"> PAGE  \* Arabic  \* MERGEFORMAT </w:instrText>
        </w:r>
        <w:r>
          <w:fldChar w:fldCharType="separate"/>
        </w:r>
        <w:r w:rsidR="004639A6">
          <w:rPr>
            <w:noProof/>
          </w:rPr>
          <w:t>38</w:t>
        </w:r>
        <w:r>
          <w:fldChar w:fldCharType="end"/>
        </w:r>
      </w:sdtContent>
    </w:sdt>
  </w:p>
  <w:p w14:paraId="36F4EE4A" w14:textId="77777777" w:rsidR="00F538D3" w:rsidRDefault="00F538D3">
    <w:pPr>
      <w:pStyle w:val="Foote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3D3301F" w14:textId="7575D35A" w:rsidR="00F538D3" w:rsidRDefault="00F538D3" w:rsidP="00400CA1">
    <w:pPr>
      <w:pStyle w:val="Footer"/>
    </w:pPr>
    <w:r w:rsidRPr="00604395">
      <w:rPr>
        <w:sz w:val="22"/>
      </w:rPr>
      <w:t>NEX-SAG REPORT</w:t>
    </w:r>
    <w:r>
      <w:rPr>
        <w:sz w:val="22"/>
      </w:rPr>
      <w:t>, 14 December 2015</w:t>
    </w:r>
    <w:r>
      <w:rPr>
        <w:sz w:val="22"/>
      </w:rPr>
      <w:tab/>
    </w:r>
    <w:r>
      <w:tab/>
      <w:t>p</w:t>
    </w:r>
    <w:sdt>
      <w:sdtPr>
        <w:id w:val="-622854493"/>
        <w:docPartObj>
          <w:docPartGallery w:val="Page Numbers (Bottom of Page)"/>
          <w:docPartUnique/>
        </w:docPartObj>
      </w:sdtPr>
      <w:sdtEndPr>
        <w:rPr>
          <w:noProof/>
        </w:rPr>
      </w:sdtEndPr>
      <w:sdtContent>
        <w:r>
          <w:t xml:space="preserve">age </w:t>
        </w:r>
        <w:r>
          <w:fldChar w:fldCharType="begin"/>
        </w:r>
        <w:r>
          <w:instrText xml:space="preserve"> PAGE  \* Arabic  \* MERGEFORMAT </w:instrText>
        </w:r>
        <w:r>
          <w:fldChar w:fldCharType="separate"/>
        </w:r>
        <w:r w:rsidR="004639A6">
          <w:rPr>
            <w:noProof/>
          </w:rPr>
          <w:t>42</w:t>
        </w:r>
        <w:r>
          <w:fldChar w:fldCharType="end"/>
        </w:r>
      </w:sdtContent>
    </w:sdt>
  </w:p>
  <w:p w14:paraId="27E9C2E5" w14:textId="77777777" w:rsidR="00F538D3" w:rsidRDefault="00F538D3">
    <w:pPr>
      <w:pStyle w:val="Footer"/>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229C4FF" w14:textId="3AEEC244" w:rsidR="00F538D3" w:rsidRDefault="00F538D3" w:rsidP="00400CA1">
    <w:pPr>
      <w:pStyle w:val="Footer"/>
    </w:pPr>
    <w:r w:rsidRPr="00604395">
      <w:rPr>
        <w:sz w:val="22"/>
      </w:rPr>
      <w:t>NEX-SAG REPORT</w:t>
    </w:r>
    <w:r>
      <w:rPr>
        <w:sz w:val="22"/>
      </w:rPr>
      <w:t>, 14 December 2015</w:t>
    </w:r>
    <w:r>
      <w:rPr>
        <w:sz w:val="22"/>
      </w:rPr>
      <w:tab/>
    </w:r>
    <w:r>
      <w:tab/>
    </w:r>
    <w:r>
      <w:tab/>
    </w:r>
    <w:r>
      <w:tab/>
    </w:r>
    <w:r>
      <w:tab/>
      <w:t>p</w:t>
    </w:r>
    <w:sdt>
      <w:sdtPr>
        <w:id w:val="1323709139"/>
        <w:docPartObj>
          <w:docPartGallery w:val="Page Numbers (Bottom of Page)"/>
          <w:docPartUnique/>
        </w:docPartObj>
      </w:sdtPr>
      <w:sdtEndPr>
        <w:rPr>
          <w:noProof/>
        </w:rPr>
      </w:sdtEndPr>
      <w:sdtContent>
        <w:r>
          <w:t xml:space="preserve">age </w:t>
        </w:r>
        <w:r>
          <w:fldChar w:fldCharType="begin"/>
        </w:r>
        <w:r>
          <w:instrText xml:space="preserve"> PAGE  \* Arabic  \* MERGEFORMAT </w:instrText>
        </w:r>
        <w:r>
          <w:fldChar w:fldCharType="separate"/>
        </w:r>
        <w:r w:rsidR="004639A6">
          <w:rPr>
            <w:noProof/>
          </w:rPr>
          <w:t>44</w:t>
        </w:r>
        <w:r>
          <w:fldChar w:fldCharType="end"/>
        </w:r>
      </w:sdtContent>
    </w:sdt>
  </w:p>
  <w:p w14:paraId="67772F58" w14:textId="77777777" w:rsidR="00F538D3" w:rsidRDefault="00F538D3">
    <w:pPr>
      <w:pStyle w:val="Footer"/>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7ED4B20" w14:textId="477CE618" w:rsidR="00F538D3" w:rsidRDefault="00F538D3" w:rsidP="00400CA1">
    <w:pPr>
      <w:pStyle w:val="Footer"/>
    </w:pPr>
    <w:r w:rsidRPr="00604395">
      <w:rPr>
        <w:sz w:val="22"/>
      </w:rPr>
      <w:t>NEX-SAG REPORT</w:t>
    </w:r>
    <w:r>
      <w:rPr>
        <w:sz w:val="22"/>
      </w:rPr>
      <w:t>, 14 December 2015</w:t>
    </w:r>
    <w:r>
      <w:rPr>
        <w:sz w:val="22"/>
      </w:rPr>
      <w:tab/>
    </w:r>
    <w:r>
      <w:tab/>
      <w:t>p</w:t>
    </w:r>
    <w:sdt>
      <w:sdtPr>
        <w:id w:val="-876700913"/>
        <w:docPartObj>
          <w:docPartGallery w:val="Page Numbers (Bottom of Page)"/>
          <w:docPartUnique/>
        </w:docPartObj>
      </w:sdtPr>
      <w:sdtEndPr>
        <w:rPr>
          <w:noProof/>
        </w:rPr>
      </w:sdtEndPr>
      <w:sdtContent>
        <w:r>
          <w:t xml:space="preserve">age </w:t>
        </w:r>
        <w:r>
          <w:fldChar w:fldCharType="begin"/>
        </w:r>
        <w:r>
          <w:instrText xml:space="preserve"> PAGE  \* Arabic  \* MERGEFORMAT </w:instrText>
        </w:r>
        <w:r>
          <w:fldChar w:fldCharType="separate"/>
        </w:r>
        <w:r w:rsidR="004639A6">
          <w:rPr>
            <w:noProof/>
          </w:rPr>
          <w:t>51</w:t>
        </w:r>
        <w:r>
          <w:fldChar w:fldCharType="end"/>
        </w:r>
      </w:sdtContent>
    </w:sdt>
  </w:p>
  <w:p w14:paraId="65680C8C" w14:textId="77777777" w:rsidR="00F538D3" w:rsidRDefault="00F538D3">
    <w:pPr>
      <w:pStyle w:val="Footer"/>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95CEF70" w14:textId="45F840AF" w:rsidR="00F538D3" w:rsidRPr="00D5697E" w:rsidRDefault="00F538D3" w:rsidP="00400CA1">
    <w:pPr>
      <w:pStyle w:val="Footer"/>
      <w:rPr>
        <w:sz w:val="22"/>
      </w:rPr>
    </w:pPr>
    <w:r w:rsidRPr="00604395">
      <w:rPr>
        <w:sz w:val="22"/>
      </w:rPr>
      <w:t>NEX-SAG REPORT</w:t>
    </w:r>
    <w:r>
      <w:rPr>
        <w:sz w:val="22"/>
      </w:rPr>
      <w:t>, 14 December 2015</w:t>
    </w:r>
    <w:r>
      <w:rPr>
        <w:sz w:val="22"/>
      </w:rPr>
      <w:tab/>
    </w:r>
    <w:r>
      <w:tab/>
    </w:r>
    <w:r>
      <w:tab/>
    </w:r>
    <w:r>
      <w:tab/>
    </w:r>
    <w:r>
      <w:tab/>
      <w:t>p</w:t>
    </w:r>
    <w:sdt>
      <w:sdtPr>
        <w:id w:val="-1970888139"/>
        <w:docPartObj>
          <w:docPartGallery w:val="Page Numbers (Bottom of Page)"/>
          <w:docPartUnique/>
        </w:docPartObj>
      </w:sdtPr>
      <w:sdtEndPr>
        <w:rPr>
          <w:noProof/>
        </w:rPr>
      </w:sdtEndPr>
      <w:sdtContent>
        <w:r>
          <w:t xml:space="preserve">age </w:t>
        </w:r>
        <w:r>
          <w:fldChar w:fldCharType="begin"/>
        </w:r>
        <w:r>
          <w:instrText xml:space="preserve"> PAGE  \* Arabic  \* MERGEFORMAT </w:instrText>
        </w:r>
        <w:r>
          <w:fldChar w:fldCharType="separate"/>
        </w:r>
        <w:r w:rsidR="004639A6">
          <w:rPr>
            <w:noProof/>
          </w:rPr>
          <w:t>52</w:t>
        </w:r>
        <w:r>
          <w:fldChar w:fldCharType="end"/>
        </w:r>
      </w:sdtContent>
    </w:sdt>
  </w:p>
  <w:p w14:paraId="1D5A6352" w14:textId="77777777" w:rsidR="00F538D3" w:rsidRDefault="00F538D3">
    <w:pPr>
      <w:pStyle w:val="Footer"/>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B323B46" w14:textId="58E4B93B" w:rsidR="00F538D3" w:rsidRDefault="00F538D3" w:rsidP="00400CA1">
    <w:pPr>
      <w:pStyle w:val="Footer"/>
    </w:pPr>
    <w:r w:rsidRPr="00604395">
      <w:rPr>
        <w:sz w:val="22"/>
      </w:rPr>
      <w:t>NEX-SAG REPORT</w:t>
    </w:r>
    <w:r>
      <w:rPr>
        <w:sz w:val="22"/>
      </w:rPr>
      <w:t>, 14 December 2015</w:t>
    </w:r>
    <w:r>
      <w:rPr>
        <w:sz w:val="22"/>
      </w:rPr>
      <w:tab/>
    </w:r>
    <w:r>
      <w:tab/>
      <w:t>p</w:t>
    </w:r>
    <w:sdt>
      <w:sdtPr>
        <w:id w:val="1096982020"/>
        <w:docPartObj>
          <w:docPartGallery w:val="Page Numbers (Bottom of Page)"/>
          <w:docPartUnique/>
        </w:docPartObj>
      </w:sdtPr>
      <w:sdtEndPr>
        <w:rPr>
          <w:noProof/>
        </w:rPr>
      </w:sdtEndPr>
      <w:sdtContent>
        <w:r>
          <w:t xml:space="preserve">age </w:t>
        </w:r>
        <w:r>
          <w:fldChar w:fldCharType="begin"/>
        </w:r>
        <w:r>
          <w:instrText xml:space="preserve"> PAGE  \* Arabic  \* MERGEFORMAT </w:instrText>
        </w:r>
        <w:r>
          <w:fldChar w:fldCharType="separate"/>
        </w:r>
        <w:r w:rsidR="004639A6">
          <w:rPr>
            <w:noProof/>
          </w:rPr>
          <w:t>61</w:t>
        </w:r>
        <w:r>
          <w:fldChar w:fldCharType="end"/>
        </w:r>
      </w:sdtContent>
    </w:sdt>
  </w:p>
  <w:p w14:paraId="3118C825" w14:textId="77777777" w:rsidR="00F538D3" w:rsidRDefault="00F538D3">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27323B19" w14:textId="77777777" w:rsidR="003B3944" w:rsidRDefault="003B3944" w:rsidP="00400CA1">
      <w:r>
        <w:separator/>
      </w:r>
    </w:p>
  </w:footnote>
  <w:footnote w:type="continuationSeparator" w:id="0">
    <w:p w14:paraId="4476C08F" w14:textId="77777777" w:rsidR="003B3944" w:rsidRDefault="003B3944" w:rsidP="00400CA1">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B9CB521" w14:textId="68A3CA1A" w:rsidR="00F538D3" w:rsidRPr="00AE134B" w:rsidRDefault="00F538D3" w:rsidP="00604395">
    <w:pPr>
      <w:pStyle w:val="Header"/>
      <w:jc w:val="center"/>
      <w:rPr>
        <w:rFonts w:asciiTheme="minorHAnsi" w:hAnsiTheme="minorHAnsi"/>
        <w:b w:val="0"/>
        <w:i/>
        <w:color w:val="0000FF"/>
        <w:sz w:val="22"/>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5303405"/>
    <w:multiLevelType w:val="hybridMultilevel"/>
    <w:tmpl w:val="BA781698"/>
    <w:lvl w:ilvl="0" w:tplc="04090013">
      <w:start w:val="1"/>
      <w:numFmt w:val="upperRoman"/>
      <w:lvlText w:val="%1."/>
      <w:lvlJc w:val="right"/>
      <w:pPr>
        <w:ind w:left="1080" w:hanging="360"/>
      </w:pPr>
      <w:rPr>
        <w:rFonts w:hint="default"/>
      </w:rPr>
    </w:lvl>
    <w:lvl w:ilvl="1" w:tplc="04090019">
      <w:start w:val="1"/>
      <w:numFmt w:val="lowerLetter"/>
      <w:lvlText w:val="%2."/>
      <w:lvlJc w:val="left"/>
      <w:pPr>
        <w:ind w:left="1440" w:hanging="360"/>
      </w:pPr>
    </w:lvl>
    <w:lvl w:ilvl="2" w:tplc="BE28BF44">
      <w:numFmt w:val="bullet"/>
      <w:lvlText w:val="-"/>
      <w:lvlJc w:val="left"/>
      <w:pPr>
        <w:ind w:left="2340" w:hanging="360"/>
      </w:pPr>
      <w:rPr>
        <w:rFonts w:ascii="Cambria" w:eastAsiaTheme="minorEastAsia" w:hAnsi="Cambria" w:cstheme="minorBidi" w:hint="default"/>
      </w:r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104562E5"/>
    <w:multiLevelType w:val="hybridMultilevel"/>
    <w:tmpl w:val="66042BF6"/>
    <w:lvl w:ilvl="0" w:tplc="FFFFFFFF">
      <w:start w:val="1"/>
      <w:numFmt w:val="bullet"/>
      <w:lvlText w:val=""/>
      <w:lvlJc w:val="left"/>
      <w:pPr>
        <w:tabs>
          <w:tab w:val="num" w:pos="720"/>
        </w:tabs>
        <w:ind w:left="720" w:hanging="360"/>
      </w:pPr>
      <w:rPr>
        <w:rFonts w:ascii="Symbol" w:hAnsi="Symbol" w:hint="default"/>
      </w:rPr>
    </w:lvl>
    <w:lvl w:ilvl="1" w:tplc="FFFFFFFF">
      <w:start w:val="1"/>
      <w:numFmt w:val="bullet"/>
      <w:lvlText w:val="o"/>
      <w:lvlJc w:val="left"/>
      <w:pPr>
        <w:tabs>
          <w:tab w:val="num" w:pos="1440"/>
        </w:tabs>
        <w:ind w:left="1440" w:hanging="360"/>
      </w:pPr>
      <w:rPr>
        <w:rFonts w:ascii="Courier New" w:hAnsi="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2">
    <w:nsid w:val="1C8B38B0"/>
    <w:multiLevelType w:val="hybridMultilevel"/>
    <w:tmpl w:val="633C54E2"/>
    <w:lvl w:ilvl="0" w:tplc="04090011">
      <w:start w:val="1"/>
      <w:numFmt w:val="decimal"/>
      <w:lvlText w:val="%1)"/>
      <w:lvlJc w:val="left"/>
      <w:pPr>
        <w:ind w:left="1080" w:hanging="360"/>
      </w:pPr>
      <w:rPr>
        <w:rFonts w:hint="default"/>
      </w:rPr>
    </w:lvl>
    <w:lvl w:ilvl="1" w:tplc="04090019">
      <w:start w:val="1"/>
      <w:numFmt w:val="lowerLetter"/>
      <w:lvlText w:val="%2."/>
      <w:lvlJc w:val="left"/>
      <w:pPr>
        <w:ind w:left="1440" w:hanging="360"/>
      </w:pPr>
    </w:lvl>
    <w:lvl w:ilvl="2" w:tplc="BE28BF44">
      <w:numFmt w:val="bullet"/>
      <w:lvlText w:val="-"/>
      <w:lvlJc w:val="left"/>
      <w:pPr>
        <w:ind w:left="2340" w:hanging="360"/>
      </w:pPr>
      <w:rPr>
        <w:rFonts w:ascii="Cambria" w:eastAsiaTheme="minorEastAsia" w:hAnsi="Cambria" w:cstheme="minorBidi" w:hint="default"/>
      </w:r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1FEB21BC"/>
    <w:multiLevelType w:val="hybridMultilevel"/>
    <w:tmpl w:val="E76A81CA"/>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2160" w:hanging="360"/>
      </w:pPr>
      <w:rPr>
        <w:rFonts w:ascii="Courier New" w:hAnsi="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
    <w:nsid w:val="25433C98"/>
    <w:multiLevelType w:val="hybridMultilevel"/>
    <w:tmpl w:val="AB7EA83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282C636C"/>
    <w:multiLevelType w:val="hybridMultilevel"/>
    <w:tmpl w:val="D84C545C"/>
    <w:lvl w:ilvl="0" w:tplc="04090001">
      <w:start w:val="1"/>
      <w:numFmt w:val="bullet"/>
      <w:lvlText w:val=""/>
      <w:lvlJc w:val="left"/>
      <w:pPr>
        <w:ind w:left="1080" w:hanging="360"/>
      </w:pPr>
      <w:rPr>
        <w:rFonts w:ascii="Symbol" w:hAnsi="Symbol" w:hint="default"/>
      </w:rPr>
    </w:lvl>
    <w:lvl w:ilvl="1" w:tplc="04090015">
      <w:start w:val="1"/>
      <w:numFmt w:val="upperLetter"/>
      <w:lvlText w:val="%2."/>
      <w:lvlJc w:val="left"/>
      <w:pPr>
        <w:ind w:left="720" w:hanging="360"/>
      </w:pPr>
      <w:rPr>
        <w:rFonts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6">
    <w:nsid w:val="28B02A5B"/>
    <w:multiLevelType w:val="hybridMultilevel"/>
    <w:tmpl w:val="38D0F3E0"/>
    <w:lvl w:ilvl="0" w:tplc="04090001">
      <w:start w:val="1"/>
      <w:numFmt w:val="bullet"/>
      <w:lvlText w:val=""/>
      <w:lvlJc w:val="left"/>
      <w:pPr>
        <w:ind w:left="827" w:hanging="360"/>
      </w:pPr>
      <w:rPr>
        <w:rFonts w:ascii="Symbol" w:hAnsi="Symbol" w:hint="default"/>
      </w:rPr>
    </w:lvl>
    <w:lvl w:ilvl="1" w:tplc="04090003" w:tentative="1">
      <w:start w:val="1"/>
      <w:numFmt w:val="bullet"/>
      <w:lvlText w:val="o"/>
      <w:lvlJc w:val="left"/>
      <w:pPr>
        <w:ind w:left="1547" w:hanging="360"/>
      </w:pPr>
      <w:rPr>
        <w:rFonts w:ascii="Courier New" w:hAnsi="Courier New" w:hint="default"/>
      </w:rPr>
    </w:lvl>
    <w:lvl w:ilvl="2" w:tplc="04090005" w:tentative="1">
      <w:start w:val="1"/>
      <w:numFmt w:val="bullet"/>
      <w:lvlText w:val=""/>
      <w:lvlJc w:val="left"/>
      <w:pPr>
        <w:ind w:left="2267" w:hanging="360"/>
      </w:pPr>
      <w:rPr>
        <w:rFonts w:ascii="Wingdings" w:hAnsi="Wingdings" w:hint="default"/>
      </w:rPr>
    </w:lvl>
    <w:lvl w:ilvl="3" w:tplc="04090001" w:tentative="1">
      <w:start w:val="1"/>
      <w:numFmt w:val="bullet"/>
      <w:lvlText w:val=""/>
      <w:lvlJc w:val="left"/>
      <w:pPr>
        <w:ind w:left="2987" w:hanging="360"/>
      </w:pPr>
      <w:rPr>
        <w:rFonts w:ascii="Symbol" w:hAnsi="Symbol" w:hint="default"/>
      </w:rPr>
    </w:lvl>
    <w:lvl w:ilvl="4" w:tplc="04090003" w:tentative="1">
      <w:start w:val="1"/>
      <w:numFmt w:val="bullet"/>
      <w:lvlText w:val="o"/>
      <w:lvlJc w:val="left"/>
      <w:pPr>
        <w:ind w:left="3707" w:hanging="360"/>
      </w:pPr>
      <w:rPr>
        <w:rFonts w:ascii="Courier New" w:hAnsi="Courier New" w:hint="default"/>
      </w:rPr>
    </w:lvl>
    <w:lvl w:ilvl="5" w:tplc="04090005" w:tentative="1">
      <w:start w:val="1"/>
      <w:numFmt w:val="bullet"/>
      <w:lvlText w:val=""/>
      <w:lvlJc w:val="left"/>
      <w:pPr>
        <w:ind w:left="4427" w:hanging="360"/>
      </w:pPr>
      <w:rPr>
        <w:rFonts w:ascii="Wingdings" w:hAnsi="Wingdings" w:hint="default"/>
      </w:rPr>
    </w:lvl>
    <w:lvl w:ilvl="6" w:tplc="04090001" w:tentative="1">
      <w:start w:val="1"/>
      <w:numFmt w:val="bullet"/>
      <w:lvlText w:val=""/>
      <w:lvlJc w:val="left"/>
      <w:pPr>
        <w:ind w:left="5147" w:hanging="360"/>
      </w:pPr>
      <w:rPr>
        <w:rFonts w:ascii="Symbol" w:hAnsi="Symbol" w:hint="default"/>
      </w:rPr>
    </w:lvl>
    <w:lvl w:ilvl="7" w:tplc="04090003" w:tentative="1">
      <w:start w:val="1"/>
      <w:numFmt w:val="bullet"/>
      <w:lvlText w:val="o"/>
      <w:lvlJc w:val="left"/>
      <w:pPr>
        <w:ind w:left="5867" w:hanging="360"/>
      </w:pPr>
      <w:rPr>
        <w:rFonts w:ascii="Courier New" w:hAnsi="Courier New" w:hint="default"/>
      </w:rPr>
    </w:lvl>
    <w:lvl w:ilvl="8" w:tplc="04090005" w:tentative="1">
      <w:start w:val="1"/>
      <w:numFmt w:val="bullet"/>
      <w:lvlText w:val=""/>
      <w:lvlJc w:val="left"/>
      <w:pPr>
        <w:ind w:left="6587" w:hanging="360"/>
      </w:pPr>
      <w:rPr>
        <w:rFonts w:ascii="Wingdings" w:hAnsi="Wingdings" w:hint="default"/>
      </w:rPr>
    </w:lvl>
  </w:abstractNum>
  <w:abstractNum w:abstractNumId="7">
    <w:nsid w:val="29B0762F"/>
    <w:multiLevelType w:val="hybridMultilevel"/>
    <w:tmpl w:val="5CCEC28C"/>
    <w:lvl w:ilvl="0" w:tplc="04090001">
      <w:start w:val="1"/>
      <w:numFmt w:val="bullet"/>
      <w:lvlText w:val=""/>
      <w:lvlJc w:val="left"/>
      <w:pPr>
        <w:ind w:left="773" w:hanging="360"/>
      </w:pPr>
      <w:rPr>
        <w:rFonts w:ascii="Symbol" w:hAnsi="Symbol" w:hint="default"/>
      </w:rPr>
    </w:lvl>
    <w:lvl w:ilvl="1" w:tplc="04090003" w:tentative="1">
      <w:start w:val="1"/>
      <w:numFmt w:val="bullet"/>
      <w:lvlText w:val="o"/>
      <w:lvlJc w:val="left"/>
      <w:pPr>
        <w:ind w:left="1493" w:hanging="360"/>
      </w:pPr>
      <w:rPr>
        <w:rFonts w:ascii="Courier New" w:hAnsi="Courier New" w:hint="default"/>
      </w:rPr>
    </w:lvl>
    <w:lvl w:ilvl="2" w:tplc="04090005" w:tentative="1">
      <w:start w:val="1"/>
      <w:numFmt w:val="bullet"/>
      <w:lvlText w:val=""/>
      <w:lvlJc w:val="left"/>
      <w:pPr>
        <w:ind w:left="2213" w:hanging="360"/>
      </w:pPr>
      <w:rPr>
        <w:rFonts w:ascii="Wingdings" w:hAnsi="Wingdings" w:hint="default"/>
      </w:rPr>
    </w:lvl>
    <w:lvl w:ilvl="3" w:tplc="04090001" w:tentative="1">
      <w:start w:val="1"/>
      <w:numFmt w:val="bullet"/>
      <w:lvlText w:val=""/>
      <w:lvlJc w:val="left"/>
      <w:pPr>
        <w:ind w:left="2933" w:hanging="360"/>
      </w:pPr>
      <w:rPr>
        <w:rFonts w:ascii="Symbol" w:hAnsi="Symbol" w:hint="default"/>
      </w:rPr>
    </w:lvl>
    <w:lvl w:ilvl="4" w:tplc="04090003" w:tentative="1">
      <w:start w:val="1"/>
      <w:numFmt w:val="bullet"/>
      <w:lvlText w:val="o"/>
      <w:lvlJc w:val="left"/>
      <w:pPr>
        <w:ind w:left="3653" w:hanging="360"/>
      </w:pPr>
      <w:rPr>
        <w:rFonts w:ascii="Courier New" w:hAnsi="Courier New" w:hint="default"/>
      </w:rPr>
    </w:lvl>
    <w:lvl w:ilvl="5" w:tplc="04090005" w:tentative="1">
      <w:start w:val="1"/>
      <w:numFmt w:val="bullet"/>
      <w:lvlText w:val=""/>
      <w:lvlJc w:val="left"/>
      <w:pPr>
        <w:ind w:left="4373" w:hanging="360"/>
      </w:pPr>
      <w:rPr>
        <w:rFonts w:ascii="Wingdings" w:hAnsi="Wingdings" w:hint="default"/>
      </w:rPr>
    </w:lvl>
    <w:lvl w:ilvl="6" w:tplc="04090001" w:tentative="1">
      <w:start w:val="1"/>
      <w:numFmt w:val="bullet"/>
      <w:lvlText w:val=""/>
      <w:lvlJc w:val="left"/>
      <w:pPr>
        <w:ind w:left="5093" w:hanging="360"/>
      </w:pPr>
      <w:rPr>
        <w:rFonts w:ascii="Symbol" w:hAnsi="Symbol" w:hint="default"/>
      </w:rPr>
    </w:lvl>
    <w:lvl w:ilvl="7" w:tplc="04090003" w:tentative="1">
      <w:start w:val="1"/>
      <w:numFmt w:val="bullet"/>
      <w:lvlText w:val="o"/>
      <w:lvlJc w:val="left"/>
      <w:pPr>
        <w:ind w:left="5813" w:hanging="360"/>
      </w:pPr>
      <w:rPr>
        <w:rFonts w:ascii="Courier New" w:hAnsi="Courier New" w:hint="default"/>
      </w:rPr>
    </w:lvl>
    <w:lvl w:ilvl="8" w:tplc="04090005" w:tentative="1">
      <w:start w:val="1"/>
      <w:numFmt w:val="bullet"/>
      <w:lvlText w:val=""/>
      <w:lvlJc w:val="left"/>
      <w:pPr>
        <w:ind w:left="6533" w:hanging="360"/>
      </w:pPr>
      <w:rPr>
        <w:rFonts w:ascii="Wingdings" w:hAnsi="Wingdings" w:hint="default"/>
      </w:rPr>
    </w:lvl>
  </w:abstractNum>
  <w:abstractNum w:abstractNumId="8">
    <w:nsid w:val="30944BF3"/>
    <w:multiLevelType w:val="hybridMultilevel"/>
    <w:tmpl w:val="F126F39C"/>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747" w:hanging="360"/>
      </w:pPr>
      <w:rPr>
        <w:rFonts w:ascii="Courier New" w:hAnsi="Courier New" w:hint="default"/>
      </w:rPr>
    </w:lvl>
    <w:lvl w:ilvl="2" w:tplc="9F620C9C">
      <w:start w:val="1"/>
      <w:numFmt w:val="upperRoman"/>
      <w:lvlText w:val="%3."/>
      <w:lvlJc w:val="left"/>
      <w:pPr>
        <w:ind w:left="3007" w:hanging="720"/>
      </w:pPr>
      <w:rPr>
        <w:rFonts w:hint="default"/>
      </w:rPr>
    </w:lvl>
    <w:lvl w:ilvl="3" w:tplc="0409000F" w:tentative="1">
      <w:start w:val="1"/>
      <w:numFmt w:val="decimal"/>
      <w:lvlText w:val="%4."/>
      <w:lvlJc w:val="left"/>
      <w:pPr>
        <w:ind w:left="3187" w:hanging="360"/>
      </w:pPr>
    </w:lvl>
    <w:lvl w:ilvl="4" w:tplc="04090019" w:tentative="1">
      <w:start w:val="1"/>
      <w:numFmt w:val="lowerLetter"/>
      <w:lvlText w:val="%5."/>
      <w:lvlJc w:val="left"/>
      <w:pPr>
        <w:ind w:left="3907" w:hanging="360"/>
      </w:pPr>
    </w:lvl>
    <w:lvl w:ilvl="5" w:tplc="0409001B" w:tentative="1">
      <w:start w:val="1"/>
      <w:numFmt w:val="lowerRoman"/>
      <w:lvlText w:val="%6."/>
      <w:lvlJc w:val="right"/>
      <w:pPr>
        <w:ind w:left="4627" w:hanging="180"/>
      </w:pPr>
    </w:lvl>
    <w:lvl w:ilvl="6" w:tplc="0409000F" w:tentative="1">
      <w:start w:val="1"/>
      <w:numFmt w:val="decimal"/>
      <w:lvlText w:val="%7."/>
      <w:lvlJc w:val="left"/>
      <w:pPr>
        <w:ind w:left="5347" w:hanging="360"/>
      </w:pPr>
    </w:lvl>
    <w:lvl w:ilvl="7" w:tplc="04090019" w:tentative="1">
      <w:start w:val="1"/>
      <w:numFmt w:val="lowerLetter"/>
      <w:lvlText w:val="%8."/>
      <w:lvlJc w:val="left"/>
      <w:pPr>
        <w:ind w:left="6067" w:hanging="360"/>
      </w:pPr>
    </w:lvl>
    <w:lvl w:ilvl="8" w:tplc="0409001B" w:tentative="1">
      <w:start w:val="1"/>
      <w:numFmt w:val="lowerRoman"/>
      <w:lvlText w:val="%9."/>
      <w:lvlJc w:val="right"/>
      <w:pPr>
        <w:ind w:left="6787" w:hanging="180"/>
      </w:pPr>
    </w:lvl>
  </w:abstractNum>
  <w:abstractNum w:abstractNumId="9">
    <w:nsid w:val="313B71E0"/>
    <w:multiLevelType w:val="hybridMultilevel"/>
    <w:tmpl w:val="DD628524"/>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32DA1102"/>
    <w:multiLevelType w:val="hybridMultilevel"/>
    <w:tmpl w:val="EE0E33AC"/>
    <w:lvl w:ilvl="0" w:tplc="662E884A">
      <w:start w:val="1"/>
      <w:numFmt w:val="upperLetter"/>
      <w:lvlText w:val="RS-%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33CA7B20"/>
    <w:multiLevelType w:val="hybridMultilevel"/>
    <w:tmpl w:val="7CBCBE28"/>
    <w:lvl w:ilvl="0" w:tplc="04090017">
      <w:start w:val="1"/>
      <w:numFmt w:val="lowerLetter"/>
      <w:lvlText w:val="%1)"/>
      <w:lvlJc w:val="left"/>
      <w:pPr>
        <w:ind w:left="1080" w:hanging="360"/>
      </w:p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2">
    <w:nsid w:val="36466960"/>
    <w:multiLevelType w:val="hybridMultilevel"/>
    <w:tmpl w:val="1EF27F70"/>
    <w:lvl w:ilvl="0" w:tplc="E32CCC66">
      <w:start w:val="1"/>
      <w:numFmt w:val="decimal"/>
      <w:lvlText w:val="%1)"/>
      <w:lvlJc w:val="left"/>
      <w:pPr>
        <w:ind w:left="1080" w:hanging="360"/>
      </w:pPr>
      <w:rPr>
        <w:rFonts w:hint="default"/>
      </w:rPr>
    </w:lvl>
    <w:lvl w:ilvl="1" w:tplc="0409001B">
      <w:start w:val="1"/>
      <w:numFmt w:val="lowerRoman"/>
      <w:lvlText w:val="%2."/>
      <w:lvlJc w:val="right"/>
      <w:pPr>
        <w:ind w:left="1440" w:hanging="360"/>
      </w:pPr>
    </w:lvl>
    <w:lvl w:ilvl="2" w:tplc="FFFFFFFF">
      <w:start w:val="1"/>
      <w:numFmt w:val="decimal"/>
      <w:lvlText w:val="%3)"/>
      <w:lvlJc w:val="left"/>
      <w:pPr>
        <w:tabs>
          <w:tab w:val="num" w:pos="2340"/>
        </w:tabs>
        <w:ind w:left="2340" w:hanging="360"/>
      </w:pPr>
      <w:rPr>
        <w:rFonts w:hint="default"/>
      </w:rPr>
    </w:lvl>
    <w:lvl w:ilvl="3" w:tplc="FFFFFFFF">
      <w:start w:val="1"/>
      <w:numFmt w:val="lowerLetter"/>
      <w:lvlText w:val="%4)"/>
      <w:lvlJc w:val="left"/>
      <w:pPr>
        <w:tabs>
          <w:tab w:val="num" w:pos="2880"/>
        </w:tabs>
        <w:ind w:left="2880" w:hanging="360"/>
      </w:pPr>
      <w:rPr>
        <w:rFonts w:hint="default"/>
      </w:r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13">
    <w:nsid w:val="36DA0594"/>
    <w:multiLevelType w:val="hybridMultilevel"/>
    <w:tmpl w:val="4244A334"/>
    <w:lvl w:ilvl="0" w:tplc="04090001">
      <w:start w:val="1"/>
      <w:numFmt w:val="bullet"/>
      <w:lvlText w:val=""/>
      <w:lvlJc w:val="left"/>
      <w:pPr>
        <w:ind w:left="773" w:hanging="360"/>
      </w:pPr>
      <w:rPr>
        <w:rFonts w:ascii="Symbol" w:hAnsi="Symbol" w:hint="default"/>
      </w:rPr>
    </w:lvl>
    <w:lvl w:ilvl="1" w:tplc="04090003" w:tentative="1">
      <w:start w:val="1"/>
      <w:numFmt w:val="bullet"/>
      <w:lvlText w:val="o"/>
      <w:lvlJc w:val="left"/>
      <w:pPr>
        <w:ind w:left="1493" w:hanging="360"/>
      </w:pPr>
      <w:rPr>
        <w:rFonts w:ascii="Courier New" w:hAnsi="Courier New" w:hint="default"/>
      </w:rPr>
    </w:lvl>
    <w:lvl w:ilvl="2" w:tplc="04090005" w:tentative="1">
      <w:start w:val="1"/>
      <w:numFmt w:val="bullet"/>
      <w:lvlText w:val=""/>
      <w:lvlJc w:val="left"/>
      <w:pPr>
        <w:ind w:left="2213" w:hanging="360"/>
      </w:pPr>
      <w:rPr>
        <w:rFonts w:ascii="Wingdings" w:hAnsi="Wingdings" w:hint="default"/>
      </w:rPr>
    </w:lvl>
    <w:lvl w:ilvl="3" w:tplc="04090001" w:tentative="1">
      <w:start w:val="1"/>
      <w:numFmt w:val="bullet"/>
      <w:lvlText w:val=""/>
      <w:lvlJc w:val="left"/>
      <w:pPr>
        <w:ind w:left="2933" w:hanging="360"/>
      </w:pPr>
      <w:rPr>
        <w:rFonts w:ascii="Symbol" w:hAnsi="Symbol" w:hint="default"/>
      </w:rPr>
    </w:lvl>
    <w:lvl w:ilvl="4" w:tplc="04090003" w:tentative="1">
      <w:start w:val="1"/>
      <w:numFmt w:val="bullet"/>
      <w:lvlText w:val="o"/>
      <w:lvlJc w:val="left"/>
      <w:pPr>
        <w:ind w:left="3653" w:hanging="360"/>
      </w:pPr>
      <w:rPr>
        <w:rFonts w:ascii="Courier New" w:hAnsi="Courier New" w:hint="default"/>
      </w:rPr>
    </w:lvl>
    <w:lvl w:ilvl="5" w:tplc="04090005" w:tentative="1">
      <w:start w:val="1"/>
      <w:numFmt w:val="bullet"/>
      <w:lvlText w:val=""/>
      <w:lvlJc w:val="left"/>
      <w:pPr>
        <w:ind w:left="4373" w:hanging="360"/>
      </w:pPr>
      <w:rPr>
        <w:rFonts w:ascii="Wingdings" w:hAnsi="Wingdings" w:hint="default"/>
      </w:rPr>
    </w:lvl>
    <w:lvl w:ilvl="6" w:tplc="04090001" w:tentative="1">
      <w:start w:val="1"/>
      <w:numFmt w:val="bullet"/>
      <w:lvlText w:val=""/>
      <w:lvlJc w:val="left"/>
      <w:pPr>
        <w:ind w:left="5093" w:hanging="360"/>
      </w:pPr>
      <w:rPr>
        <w:rFonts w:ascii="Symbol" w:hAnsi="Symbol" w:hint="default"/>
      </w:rPr>
    </w:lvl>
    <w:lvl w:ilvl="7" w:tplc="04090003" w:tentative="1">
      <w:start w:val="1"/>
      <w:numFmt w:val="bullet"/>
      <w:lvlText w:val="o"/>
      <w:lvlJc w:val="left"/>
      <w:pPr>
        <w:ind w:left="5813" w:hanging="360"/>
      </w:pPr>
      <w:rPr>
        <w:rFonts w:ascii="Courier New" w:hAnsi="Courier New" w:hint="default"/>
      </w:rPr>
    </w:lvl>
    <w:lvl w:ilvl="8" w:tplc="04090005" w:tentative="1">
      <w:start w:val="1"/>
      <w:numFmt w:val="bullet"/>
      <w:lvlText w:val=""/>
      <w:lvlJc w:val="left"/>
      <w:pPr>
        <w:ind w:left="6533" w:hanging="360"/>
      </w:pPr>
      <w:rPr>
        <w:rFonts w:ascii="Wingdings" w:hAnsi="Wingdings" w:hint="default"/>
      </w:rPr>
    </w:lvl>
  </w:abstractNum>
  <w:abstractNum w:abstractNumId="14">
    <w:nsid w:val="3A910CDA"/>
    <w:multiLevelType w:val="hybridMultilevel"/>
    <w:tmpl w:val="9182A3B6"/>
    <w:lvl w:ilvl="0" w:tplc="F3BE5D08">
      <w:start w:val="1"/>
      <w:numFmt w:val="upperLetter"/>
      <w:lvlText w:val="RS-%1."/>
      <w:lvlJc w:val="left"/>
      <w:pPr>
        <w:ind w:left="1747" w:hanging="360"/>
      </w:pPr>
      <w:rPr>
        <w:rFonts w:hint="default"/>
      </w:rPr>
    </w:lvl>
    <w:lvl w:ilvl="1" w:tplc="808E53E6">
      <w:start w:val="1"/>
      <w:numFmt w:val="decimal"/>
      <w:lvlText w:val="(%2)"/>
      <w:lvlJc w:val="left"/>
      <w:pPr>
        <w:ind w:left="2482" w:hanging="375"/>
      </w:pPr>
      <w:rPr>
        <w:rFonts w:hint="default"/>
      </w:rPr>
    </w:lvl>
    <w:lvl w:ilvl="2" w:tplc="0409001B" w:tentative="1">
      <w:start w:val="1"/>
      <w:numFmt w:val="lowerRoman"/>
      <w:lvlText w:val="%3."/>
      <w:lvlJc w:val="right"/>
      <w:pPr>
        <w:ind w:left="3187" w:hanging="180"/>
      </w:pPr>
    </w:lvl>
    <w:lvl w:ilvl="3" w:tplc="0409000F" w:tentative="1">
      <w:start w:val="1"/>
      <w:numFmt w:val="decimal"/>
      <w:lvlText w:val="%4."/>
      <w:lvlJc w:val="left"/>
      <w:pPr>
        <w:ind w:left="3907" w:hanging="360"/>
      </w:pPr>
    </w:lvl>
    <w:lvl w:ilvl="4" w:tplc="04090019" w:tentative="1">
      <w:start w:val="1"/>
      <w:numFmt w:val="lowerLetter"/>
      <w:lvlText w:val="%5."/>
      <w:lvlJc w:val="left"/>
      <w:pPr>
        <w:ind w:left="4627" w:hanging="360"/>
      </w:pPr>
    </w:lvl>
    <w:lvl w:ilvl="5" w:tplc="0409001B" w:tentative="1">
      <w:start w:val="1"/>
      <w:numFmt w:val="lowerRoman"/>
      <w:lvlText w:val="%6."/>
      <w:lvlJc w:val="right"/>
      <w:pPr>
        <w:ind w:left="5347" w:hanging="180"/>
      </w:pPr>
    </w:lvl>
    <w:lvl w:ilvl="6" w:tplc="0409000F" w:tentative="1">
      <w:start w:val="1"/>
      <w:numFmt w:val="decimal"/>
      <w:lvlText w:val="%7."/>
      <w:lvlJc w:val="left"/>
      <w:pPr>
        <w:ind w:left="6067" w:hanging="360"/>
      </w:pPr>
    </w:lvl>
    <w:lvl w:ilvl="7" w:tplc="04090019" w:tentative="1">
      <w:start w:val="1"/>
      <w:numFmt w:val="lowerLetter"/>
      <w:lvlText w:val="%8."/>
      <w:lvlJc w:val="left"/>
      <w:pPr>
        <w:ind w:left="6787" w:hanging="360"/>
      </w:pPr>
    </w:lvl>
    <w:lvl w:ilvl="8" w:tplc="0409001B" w:tentative="1">
      <w:start w:val="1"/>
      <w:numFmt w:val="lowerRoman"/>
      <w:lvlText w:val="%9."/>
      <w:lvlJc w:val="right"/>
      <w:pPr>
        <w:ind w:left="7507" w:hanging="180"/>
      </w:pPr>
    </w:lvl>
  </w:abstractNum>
  <w:abstractNum w:abstractNumId="15">
    <w:nsid w:val="4770517B"/>
    <w:multiLevelType w:val="hybridMultilevel"/>
    <w:tmpl w:val="17C891BC"/>
    <w:lvl w:ilvl="0" w:tplc="04090001">
      <w:start w:val="1"/>
      <w:numFmt w:val="bullet"/>
      <w:lvlText w:val=""/>
      <w:lvlJc w:val="left"/>
      <w:pPr>
        <w:ind w:left="1080" w:hanging="360"/>
      </w:pPr>
      <w:rPr>
        <w:rFonts w:ascii="Symbol" w:hAnsi="Symbol" w:hint="default"/>
      </w:rPr>
    </w:lvl>
    <w:lvl w:ilvl="1" w:tplc="B02E6C74">
      <w:start w:val="1"/>
      <w:numFmt w:val="upperLetter"/>
      <w:lvlText w:val="S-%2."/>
      <w:lvlJc w:val="left"/>
      <w:pPr>
        <w:ind w:left="1747" w:hanging="360"/>
      </w:pPr>
      <w:rPr>
        <w:rFonts w:hint="default"/>
      </w:rPr>
    </w:lvl>
    <w:lvl w:ilvl="2" w:tplc="9F620C9C">
      <w:start w:val="1"/>
      <w:numFmt w:val="upperRoman"/>
      <w:lvlText w:val="%3."/>
      <w:lvlJc w:val="left"/>
      <w:pPr>
        <w:ind w:left="3007" w:hanging="720"/>
      </w:pPr>
      <w:rPr>
        <w:rFonts w:hint="default"/>
      </w:rPr>
    </w:lvl>
    <w:lvl w:ilvl="3" w:tplc="0409000F" w:tentative="1">
      <w:start w:val="1"/>
      <w:numFmt w:val="decimal"/>
      <w:lvlText w:val="%4."/>
      <w:lvlJc w:val="left"/>
      <w:pPr>
        <w:ind w:left="3187" w:hanging="360"/>
      </w:pPr>
    </w:lvl>
    <w:lvl w:ilvl="4" w:tplc="04090019" w:tentative="1">
      <w:start w:val="1"/>
      <w:numFmt w:val="lowerLetter"/>
      <w:lvlText w:val="%5."/>
      <w:lvlJc w:val="left"/>
      <w:pPr>
        <w:ind w:left="3907" w:hanging="360"/>
      </w:pPr>
    </w:lvl>
    <w:lvl w:ilvl="5" w:tplc="0409001B" w:tentative="1">
      <w:start w:val="1"/>
      <w:numFmt w:val="lowerRoman"/>
      <w:lvlText w:val="%6."/>
      <w:lvlJc w:val="right"/>
      <w:pPr>
        <w:ind w:left="4627" w:hanging="180"/>
      </w:pPr>
    </w:lvl>
    <w:lvl w:ilvl="6" w:tplc="0409000F" w:tentative="1">
      <w:start w:val="1"/>
      <w:numFmt w:val="decimal"/>
      <w:lvlText w:val="%7."/>
      <w:lvlJc w:val="left"/>
      <w:pPr>
        <w:ind w:left="5347" w:hanging="360"/>
      </w:pPr>
    </w:lvl>
    <w:lvl w:ilvl="7" w:tplc="04090019" w:tentative="1">
      <w:start w:val="1"/>
      <w:numFmt w:val="lowerLetter"/>
      <w:lvlText w:val="%8."/>
      <w:lvlJc w:val="left"/>
      <w:pPr>
        <w:ind w:left="6067" w:hanging="360"/>
      </w:pPr>
    </w:lvl>
    <w:lvl w:ilvl="8" w:tplc="0409001B" w:tentative="1">
      <w:start w:val="1"/>
      <w:numFmt w:val="lowerRoman"/>
      <w:lvlText w:val="%9."/>
      <w:lvlJc w:val="right"/>
      <w:pPr>
        <w:ind w:left="6787" w:hanging="180"/>
      </w:pPr>
    </w:lvl>
  </w:abstractNum>
  <w:abstractNum w:abstractNumId="16">
    <w:nsid w:val="4E141C07"/>
    <w:multiLevelType w:val="hybridMultilevel"/>
    <w:tmpl w:val="DC205D48"/>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7">
    <w:nsid w:val="4EB81D62"/>
    <w:multiLevelType w:val="hybridMultilevel"/>
    <w:tmpl w:val="C5C2212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8">
    <w:nsid w:val="51C06671"/>
    <w:multiLevelType w:val="hybridMultilevel"/>
    <w:tmpl w:val="8CE485C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nsid w:val="51DA69DB"/>
    <w:multiLevelType w:val="hybridMultilevel"/>
    <w:tmpl w:val="04381AA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nsid w:val="51EA4C02"/>
    <w:multiLevelType w:val="hybridMultilevel"/>
    <w:tmpl w:val="7E4455E2"/>
    <w:lvl w:ilvl="0" w:tplc="FFFFFFFF">
      <w:start w:val="1"/>
      <w:numFmt w:val="bullet"/>
      <w:lvlText w:val=""/>
      <w:lvlJc w:val="left"/>
      <w:pPr>
        <w:tabs>
          <w:tab w:val="num" w:pos="720"/>
        </w:tabs>
        <w:ind w:left="720" w:hanging="360"/>
      </w:pPr>
      <w:rPr>
        <w:rFonts w:ascii="Symbol" w:hAnsi="Symbol" w:hint="default"/>
      </w:rPr>
    </w:lvl>
    <w:lvl w:ilvl="1" w:tplc="FFFFFFFF" w:tentative="1">
      <w:start w:val="1"/>
      <w:numFmt w:val="bullet"/>
      <w:lvlText w:val="o"/>
      <w:lvlJc w:val="left"/>
      <w:pPr>
        <w:tabs>
          <w:tab w:val="num" w:pos="1440"/>
        </w:tabs>
        <w:ind w:left="1440" w:hanging="360"/>
      </w:pPr>
      <w:rPr>
        <w:rFonts w:ascii="Courier New" w:hAnsi="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21">
    <w:nsid w:val="543131F0"/>
    <w:multiLevelType w:val="hybridMultilevel"/>
    <w:tmpl w:val="ED881BD8"/>
    <w:lvl w:ilvl="0" w:tplc="04090017">
      <w:start w:val="1"/>
      <w:numFmt w:val="lowerLetter"/>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5E5700AF"/>
    <w:multiLevelType w:val="hybridMultilevel"/>
    <w:tmpl w:val="AE36D132"/>
    <w:lvl w:ilvl="0" w:tplc="04090001">
      <w:start w:val="1"/>
      <w:numFmt w:val="bullet"/>
      <w:lvlText w:val=""/>
      <w:lvlJc w:val="left"/>
      <w:pPr>
        <w:ind w:left="773" w:hanging="360"/>
      </w:pPr>
      <w:rPr>
        <w:rFonts w:ascii="Symbol" w:hAnsi="Symbol" w:hint="default"/>
      </w:rPr>
    </w:lvl>
    <w:lvl w:ilvl="1" w:tplc="04090003">
      <w:start w:val="1"/>
      <w:numFmt w:val="bullet"/>
      <w:lvlText w:val="o"/>
      <w:lvlJc w:val="left"/>
      <w:pPr>
        <w:ind w:left="1493" w:hanging="360"/>
      </w:pPr>
      <w:rPr>
        <w:rFonts w:ascii="Courier New" w:hAnsi="Courier New" w:hint="default"/>
      </w:rPr>
    </w:lvl>
    <w:lvl w:ilvl="2" w:tplc="04090005" w:tentative="1">
      <w:start w:val="1"/>
      <w:numFmt w:val="bullet"/>
      <w:lvlText w:val=""/>
      <w:lvlJc w:val="left"/>
      <w:pPr>
        <w:ind w:left="2213" w:hanging="360"/>
      </w:pPr>
      <w:rPr>
        <w:rFonts w:ascii="Wingdings" w:hAnsi="Wingdings" w:hint="default"/>
      </w:rPr>
    </w:lvl>
    <w:lvl w:ilvl="3" w:tplc="04090001" w:tentative="1">
      <w:start w:val="1"/>
      <w:numFmt w:val="bullet"/>
      <w:lvlText w:val=""/>
      <w:lvlJc w:val="left"/>
      <w:pPr>
        <w:ind w:left="2933" w:hanging="360"/>
      </w:pPr>
      <w:rPr>
        <w:rFonts w:ascii="Symbol" w:hAnsi="Symbol" w:hint="default"/>
      </w:rPr>
    </w:lvl>
    <w:lvl w:ilvl="4" w:tplc="04090003" w:tentative="1">
      <w:start w:val="1"/>
      <w:numFmt w:val="bullet"/>
      <w:lvlText w:val="o"/>
      <w:lvlJc w:val="left"/>
      <w:pPr>
        <w:ind w:left="3653" w:hanging="360"/>
      </w:pPr>
      <w:rPr>
        <w:rFonts w:ascii="Courier New" w:hAnsi="Courier New" w:hint="default"/>
      </w:rPr>
    </w:lvl>
    <w:lvl w:ilvl="5" w:tplc="04090005" w:tentative="1">
      <w:start w:val="1"/>
      <w:numFmt w:val="bullet"/>
      <w:lvlText w:val=""/>
      <w:lvlJc w:val="left"/>
      <w:pPr>
        <w:ind w:left="4373" w:hanging="360"/>
      </w:pPr>
      <w:rPr>
        <w:rFonts w:ascii="Wingdings" w:hAnsi="Wingdings" w:hint="default"/>
      </w:rPr>
    </w:lvl>
    <w:lvl w:ilvl="6" w:tplc="04090001" w:tentative="1">
      <w:start w:val="1"/>
      <w:numFmt w:val="bullet"/>
      <w:lvlText w:val=""/>
      <w:lvlJc w:val="left"/>
      <w:pPr>
        <w:ind w:left="5093" w:hanging="360"/>
      </w:pPr>
      <w:rPr>
        <w:rFonts w:ascii="Symbol" w:hAnsi="Symbol" w:hint="default"/>
      </w:rPr>
    </w:lvl>
    <w:lvl w:ilvl="7" w:tplc="04090003" w:tentative="1">
      <w:start w:val="1"/>
      <w:numFmt w:val="bullet"/>
      <w:lvlText w:val="o"/>
      <w:lvlJc w:val="left"/>
      <w:pPr>
        <w:ind w:left="5813" w:hanging="360"/>
      </w:pPr>
      <w:rPr>
        <w:rFonts w:ascii="Courier New" w:hAnsi="Courier New" w:hint="default"/>
      </w:rPr>
    </w:lvl>
    <w:lvl w:ilvl="8" w:tplc="04090005" w:tentative="1">
      <w:start w:val="1"/>
      <w:numFmt w:val="bullet"/>
      <w:lvlText w:val=""/>
      <w:lvlJc w:val="left"/>
      <w:pPr>
        <w:ind w:left="6533" w:hanging="360"/>
      </w:pPr>
      <w:rPr>
        <w:rFonts w:ascii="Wingdings" w:hAnsi="Wingdings" w:hint="default"/>
      </w:rPr>
    </w:lvl>
  </w:abstractNum>
  <w:abstractNum w:abstractNumId="23">
    <w:nsid w:val="60143B4F"/>
    <w:multiLevelType w:val="hybridMultilevel"/>
    <w:tmpl w:val="ED8807C0"/>
    <w:lvl w:ilvl="0" w:tplc="04090001">
      <w:start w:val="1"/>
      <w:numFmt w:val="bullet"/>
      <w:lvlText w:val=""/>
      <w:lvlJc w:val="left"/>
      <w:pPr>
        <w:ind w:left="773" w:hanging="360"/>
      </w:pPr>
      <w:rPr>
        <w:rFonts w:ascii="Symbol" w:hAnsi="Symbol" w:hint="default"/>
      </w:rPr>
    </w:lvl>
    <w:lvl w:ilvl="1" w:tplc="04090001">
      <w:start w:val="1"/>
      <w:numFmt w:val="bullet"/>
      <w:lvlText w:val=""/>
      <w:lvlJc w:val="left"/>
      <w:pPr>
        <w:ind w:left="1493" w:hanging="360"/>
      </w:pPr>
      <w:rPr>
        <w:rFonts w:ascii="Symbol" w:hAnsi="Symbol" w:hint="default"/>
      </w:rPr>
    </w:lvl>
    <w:lvl w:ilvl="2" w:tplc="04090005" w:tentative="1">
      <w:start w:val="1"/>
      <w:numFmt w:val="bullet"/>
      <w:lvlText w:val=""/>
      <w:lvlJc w:val="left"/>
      <w:pPr>
        <w:ind w:left="2213" w:hanging="360"/>
      </w:pPr>
      <w:rPr>
        <w:rFonts w:ascii="Wingdings" w:hAnsi="Wingdings" w:hint="default"/>
      </w:rPr>
    </w:lvl>
    <w:lvl w:ilvl="3" w:tplc="04090001" w:tentative="1">
      <w:start w:val="1"/>
      <w:numFmt w:val="bullet"/>
      <w:lvlText w:val=""/>
      <w:lvlJc w:val="left"/>
      <w:pPr>
        <w:ind w:left="2933" w:hanging="360"/>
      </w:pPr>
      <w:rPr>
        <w:rFonts w:ascii="Symbol" w:hAnsi="Symbol" w:hint="default"/>
      </w:rPr>
    </w:lvl>
    <w:lvl w:ilvl="4" w:tplc="04090003" w:tentative="1">
      <w:start w:val="1"/>
      <w:numFmt w:val="bullet"/>
      <w:lvlText w:val="o"/>
      <w:lvlJc w:val="left"/>
      <w:pPr>
        <w:ind w:left="3653" w:hanging="360"/>
      </w:pPr>
      <w:rPr>
        <w:rFonts w:ascii="Courier New" w:hAnsi="Courier New" w:hint="default"/>
      </w:rPr>
    </w:lvl>
    <w:lvl w:ilvl="5" w:tplc="04090005" w:tentative="1">
      <w:start w:val="1"/>
      <w:numFmt w:val="bullet"/>
      <w:lvlText w:val=""/>
      <w:lvlJc w:val="left"/>
      <w:pPr>
        <w:ind w:left="4373" w:hanging="360"/>
      </w:pPr>
      <w:rPr>
        <w:rFonts w:ascii="Wingdings" w:hAnsi="Wingdings" w:hint="default"/>
      </w:rPr>
    </w:lvl>
    <w:lvl w:ilvl="6" w:tplc="04090001" w:tentative="1">
      <w:start w:val="1"/>
      <w:numFmt w:val="bullet"/>
      <w:lvlText w:val=""/>
      <w:lvlJc w:val="left"/>
      <w:pPr>
        <w:ind w:left="5093" w:hanging="360"/>
      </w:pPr>
      <w:rPr>
        <w:rFonts w:ascii="Symbol" w:hAnsi="Symbol" w:hint="default"/>
      </w:rPr>
    </w:lvl>
    <w:lvl w:ilvl="7" w:tplc="04090003" w:tentative="1">
      <w:start w:val="1"/>
      <w:numFmt w:val="bullet"/>
      <w:lvlText w:val="o"/>
      <w:lvlJc w:val="left"/>
      <w:pPr>
        <w:ind w:left="5813" w:hanging="360"/>
      </w:pPr>
      <w:rPr>
        <w:rFonts w:ascii="Courier New" w:hAnsi="Courier New" w:hint="default"/>
      </w:rPr>
    </w:lvl>
    <w:lvl w:ilvl="8" w:tplc="04090005" w:tentative="1">
      <w:start w:val="1"/>
      <w:numFmt w:val="bullet"/>
      <w:lvlText w:val=""/>
      <w:lvlJc w:val="left"/>
      <w:pPr>
        <w:ind w:left="6533" w:hanging="360"/>
      </w:pPr>
      <w:rPr>
        <w:rFonts w:ascii="Wingdings" w:hAnsi="Wingdings" w:hint="default"/>
      </w:rPr>
    </w:lvl>
  </w:abstractNum>
  <w:abstractNum w:abstractNumId="24">
    <w:nsid w:val="61C223A0"/>
    <w:multiLevelType w:val="hybridMultilevel"/>
    <w:tmpl w:val="F37A509C"/>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nsid w:val="62AF2E89"/>
    <w:multiLevelType w:val="hybridMultilevel"/>
    <w:tmpl w:val="3720575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nsid w:val="639C139D"/>
    <w:multiLevelType w:val="hybridMultilevel"/>
    <w:tmpl w:val="25128460"/>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7">
    <w:nsid w:val="65A35C64"/>
    <w:multiLevelType w:val="hybridMultilevel"/>
    <w:tmpl w:val="84A29BE2"/>
    <w:lvl w:ilvl="0" w:tplc="04090003">
      <w:start w:val="1"/>
      <w:numFmt w:val="bullet"/>
      <w:lvlText w:val="o"/>
      <w:lvlJc w:val="left"/>
      <w:pPr>
        <w:ind w:left="1080" w:hanging="360"/>
      </w:pPr>
      <w:rPr>
        <w:rFonts w:ascii="Courier New" w:hAnsi="Courier New" w:hint="default"/>
      </w:rPr>
    </w:lvl>
    <w:lvl w:ilvl="1" w:tplc="04090003" w:tentative="1">
      <w:start w:val="1"/>
      <w:numFmt w:val="bullet"/>
      <w:lvlText w:val="o"/>
      <w:lvlJc w:val="left"/>
      <w:pPr>
        <w:ind w:left="720" w:hanging="360"/>
      </w:pPr>
      <w:rPr>
        <w:rFonts w:ascii="Courier New" w:hAnsi="Courier New" w:hint="default"/>
      </w:rPr>
    </w:lvl>
    <w:lvl w:ilvl="2" w:tplc="04090005" w:tentative="1">
      <w:start w:val="1"/>
      <w:numFmt w:val="bullet"/>
      <w:lvlText w:val=""/>
      <w:lvlJc w:val="left"/>
      <w:pPr>
        <w:ind w:left="1440" w:hanging="360"/>
      </w:pPr>
      <w:rPr>
        <w:rFonts w:ascii="Wingdings" w:hAnsi="Wingdings" w:hint="default"/>
      </w:rPr>
    </w:lvl>
    <w:lvl w:ilvl="3" w:tplc="04090001" w:tentative="1">
      <w:start w:val="1"/>
      <w:numFmt w:val="bullet"/>
      <w:lvlText w:val=""/>
      <w:lvlJc w:val="left"/>
      <w:pPr>
        <w:ind w:left="2160" w:hanging="360"/>
      </w:pPr>
      <w:rPr>
        <w:rFonts w:ascii="Symbol" w:hAnsi="Symbol" w:hint="default"/>
      </w:rPr>
    </w:lvl>
    <w:lvl w:ilvl="4" w:tplc="04090003" w:tentative="1">
      <w:start w:val="1"/>
      <w:numFmt w:val="bullet"/>
      <w:lvlText w:val="o"/>
      <w:lvlJc w:val="left"/>
      <w:pPr>
        <w:ind w:left="2880" w:hanging="360"/>
      </w:pPr>
      <w:rPr>
        <w:rFonts w:ascii="Courier New" w:hAnsi="Courier New" w:hint="default"/>
      </w:rPr>
    </w:lvl>
    <w:lvl w:ilvl="5" w:tplc="04090005" w:tentative="1">
      <w:start w:val="1"/>
      <w:numFmt w:val="bullet"/>
      <w:lvlText w:val=""/>
      <w:lvlJc w:val="left"/>
      <w:pPr>
        <w:ind w:left="3600" w:hanging="360"/>
      </w:pPr>
      <w:rPr>
        <w:rFonts w:ascii="Wingdings" w:hAnsi="Wingdings" w:hint="default"/>
      </w:rPr>
    </w:lvl>
    <w:lvl w:ilvl="6" w:tplc="04090001" w:tentative="1">
      <w:start w:val="1"/>
      <w:numFmt w:val="bullet"/>
      <w:lvlText w:val=""/>
      <w:lvlJc w:val="left"/>
      <w:pPr>
        <w:ind w:left="4320" w:hanging="360"/>
      </w:pPr>
      <w:rPr>
        <w:rFonts w:ascii="Symbol" w:hAnsi="Symbol" w:hint="default"/>
      </w:rPr>
    </w:lvl>
    <w:lvl w:ilvl="7" w:tplc="04090003" w:tentative="1">
      <w:start w:val="1"/>
      <w:numFmt w:val="bullet"/>
      <w:lvlText w:val="o"/>
      <w:lvlJc w:val="left"/>
      <w:pPr>
        <w:ind w:left="5040" w:hanging="360"/>
      </w:pPr>
      <w:rPr>
        <w:rFonts w:ascii="Courier New" w:hAnsi="Courier New" w:hint="default"/>
      </w:rPr>
    </w:lvl>
    <w:lvl w:ilvl="8" w:tplc="04090005" w:tentative="1">
      <w:start w:val="1"/>
      <w:numFmt w:val="bullet"/>
      <w:lvlText w:val=""/>
      <w:lvlJc w:val="left"/>
      <w:pPr>
        <w:ind w:left="5760" w:hanging="360"/>
      </w:pPr>
      <w:rPr>
        <w:rFonts w:ascii="Wingdings" w:hAnsi="Wingdings" w:hint="default"/>
      </w:rPr>
    </w:lvl>
  </w:abstractNum>
  <w:abstractNum w:abstractNumId="28">
    <w:nsid w:val="6A28580D"/>
    <w:multiLevelType w:val="hybridMultilevel"/>
    <w:tmpl w:val="9D0EAF14"/>
    <w:lvl w:ilvl="0" w:tplc="E55489B0">
      <w:start w:val="1"/>
      <w:numFmt w:val="upperLetter"/>
      <w:lvlText w:val="S-%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717D05AD"/>
    <w:multiLevelType w:val="hybridMultilevel"/>
    <w:tmpl w:val="4D2A97C6"/>
    <w:lvl w:ilvl="0" w:tplc="25FA6EF0">
      <w:start w:val="1"/>
      <w:numFmt w:val="decimal"/>
      <w:lvlText w:val="(%1)"/>
      <w:lvlJc w:val="left"/>
      <w:pPr>
        <w:ind w:left="1080" w:hanging="360"/>
      </w:pPr>
      <w:rPr>
        <w:rFonts w:hint="default"/>
      </w:rPr>
    </w:lvl>
    <w:lvl w:ilvl="1" w:tplc="1744F850">
      <w:start w:val="1"/>
      <w:numFmt w:val="decimal"/>
      <w:lvlText w:val="(%2)"/>
      <w:lvlJc w:val="left"/>
      <w:pPr>
        <w:ind w:left="1080" w:hanging="360"/>
      </w:pPr>
      <w:rPr>
        <w:rFonts w:hint="default"/>
        <w:i/>
      </w:r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0">
    <w:nsid w:val="76E21D37"/>
    <w:multiLevelType w:val="hybridMultilevel"/>
    <w:tmpl w:val="05003336"/>
    <w:lvl w:ilvl="0" w:tplc="04090001">
      <w:start w:val="1"/>
      <w:numFmt w:val="bullet"/>
      <w:lvlText w:val=""/>
      <w:lvlJc w:val="left"/>
      <w:pPr>
        <w:ind w:left="1493" w:hanging="360"/>
      </w:pPr>
      <w:rPr>
        <w:rFonts w:ascii="Symbol" w:hAnsi="Symbol" w:hint="default"/>
      </w:rPr>
    </w:lvl>
    <w:lvl w:ilvl="1" w:tplc="04090003" w:tentative="1">
      <w:start w:val="1"/>
      <w:numFmt w:val="bullet"/>
      <w:lvlText w:val="o"/>
      <w:lvlJc w:val="left"/>
      <w:pPr>
        <w:ind w:left="2213" w:hanging="360"/>
      </w:pPr>
      <w:rPr>
        <w:rFonts w:ascii="Courier New" w:hAnsi="Courier New" w:hint="default"/>
      </w:rPr>
    </w:lvl>
    <w:lvl w:ilvl="2" w:tplc="04090005" w:tentative="1">
      <w:start w:val="1"/>
      <w:numFmt w:val="bullet"/>
      <w:lvlText w:val=""/>
      <w:lvlJc w:val="left"/>
      <w:pPr>
        <w:ind w:left="2933" w:hanging="360"/>
      </w:pPr>
      <w:rPr>
        <w:rFonts w:ascii="Wingdings" w:hAnsi="Wingdings" w:hint="default"/>
      </w:rPr>
    </w:lvl>
    <w:lvl w:ilvl="3" w:tplc="04090001" w:tentative="1">
      <w:start w:val="1"/>
      <w:numFmt w:val="bullet"/>
      <w:lvlText w:val=""/>
      <w:lvlJc w:val="left"/>
      <w:pPr>
        <w:ind w:left="3653" w:hanging="360"/>
      </w:pPr>
      <w:rPr>
        <w:rFonts w:ascii="Symbol" w:hAnsi="Symbol" w:hint="default"/>
      </w:rPr>
    </w:lvl>
    <w:lvl w:ilvl="4" w:tplc="04090003" w:tentative="1">
      <w:start w:val="1"/>
      <w:numFmt w:val="bullet"/>
      <w:lvlText w:val="o"/>
      <w:lvlJc w:val="left"/>
      <w:pPr>
        <w:ind w:left="4373" w:hanging="360"/>
      </w:pPr>
      <w:rPr>
        <w:rFonts w:ascii="Courier New" w:hAnsi="Courier New" w:hint="default"/>
      </w:rPr>
    </w:lvl>
    <w:lvl w:ilvl="5" w:tplc="04090005" w:tentative="1">
      <w:start w:val="1"/>
      <w:numFmt w:val="bullet"/>
      <w:lvlText w:val=""/>
      <w:lvlJc w:val="left"/>
      <w:pPr>
        <w:ind w:left="5093" w:hanging="360"/>
      </w:pPr>
      <w:rPr>
        <w:rFonts w:ascii="Wingdings" w:hAnsi="Wingdings" w:hint="default"/>
      </w:rPr>
    </w:lvl>
    <w:lvl w:ilvl="6" w:tplc="04090001" w:tentative="1">
      <w:start w:val="1"/>
      <w:numFmt w:val="bullet"/>
      <w:lvlText w:val=""/>
      <w:lvlJc w:val="left"/>
      <w:pPr>
        <w:ind w:left="5813" w:hanging="360"/>
      </w:pPr>
      <w:rPr>
        <w:rFonts w:ascii="Symbol" w:hAnsi="Symbol" w:hint="default"/>
      </w:rPr>
    </w:lvl>
    <w:lvl w:ilvl="7" w:tplc="04090003" w:tentative="1">
      <w:start w:val="1"/>
      <w:numFmt w:val="bullet"/>
      <w:lvlText w:val="o"/>
      <w:lvlJc w:val="left"/>
      <w:pPr>
        <w:ind w:left="6533" w:hanging="360"/>
      </w:pPr>
      <w:rPr>
        <w:rFonts w:ascii="Courier New" w:hAnsi="Courier New" w:hint="default"/>
      </w:rPr>
    </w:lvl>
    <w:lvl w:ilvl="8" w:tplc="04090005" w:tentative="1">
      <w:start w:val="1"/>
      <w:numFmt w:val="bullet"/>
      <w:lvlText w:val=""/>
      <w:lvlJc w:val="left"/>
      <w:pPr>
        <w:ind w:left="7253" w:hanging="360"/>
      </w:pPr>
      <w:rPr>
        <w:rFonts w:ascii="Wingdings" w:hAnsi="Wingdings" w:hint="default"/>
      </w:rPr>
    </w:lvl>
  </w:abstractNum>
  <w:abstractNum w:abstractNumId="31">
    <w:nsid w:val="78994B50"/>
    <w:multiLevelType w:val="hybridMultilevel"/>
    <w:tmpl w:val="120CD0F2"/>
    <w:lvl w:ilvl="0" w:tplc="FFFFFFFF">
      <w:start w:val="1"/>
      <w:numFmt w:val="bullet"/>
      <w:lvlText w:val=""/>
      <w:lvlJc w:val="left"/>
      <w:pPr>
        <w:tabs>
          <w:tab w:val="num" w:pos="720"/>
        </w:tabs>
        <w:ind w:left="720" w:hanging="360"/>
      </w:pPr>
      <w:rPr>
        <w:rFonts w:ascii="Symbol" w:hAnsi="Symbol" w:hint="default"/>
      </w:rPr>
    </w:lvl>
    <w:lvl w:ilvl="1" w:tplc="FFFFFFFF" w:tentative="1">
      <w:start w:val="1"/>
      <w:numFmt w:val="bullet"/>
      <w:lvlText w:val="o"/>
      <w:lvlJc w:val="left"/>
      <w:pPr>
        <w:tabs>
          <w:tab w:val="num" w:pos="1440"/>
        </w:tabs>
        <w:ind w:left="1440" w:hanging="360"/>
      </w:pPr>
      <w:rPr>
        <w:rFonts w:ascii="Courier New" w:hAnsi="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num w:numId="1">
    <w:abstractNumId w:val="12"/>
  </w:num>
  <w:num w:numId="2">
    <w:abstractNumId w:val="20"/>
  </w:num>
  <w:num w:numId="3">
    <w:abstractNumId w:val="1"/>
  </w:num>
  <w:num w:numId="4">
    <w:abstractNumId w:val="31"/>
  </w:num>
  <w:num w:numId="5">
    <w:abstractNumId w:val="25"/>
  </w:num>
  <w:num w:numId="6">
    <w:abstractNumId w:val="11"/>
  </w:num>
  <w:num w:numId="7">
    <w:abstractNumId w:val="16"/>
  </w:num>
  <w:num w:numId="8">
    <w:abstractNumId w:val="2"/>
  </w:num>
  <w:num w:numId="9">
    <w:abstractNumId w:val="26"/>
  </w:num>
  <w:num w:numId="10">
    <w:abstractNumId w:val="8"/>
  </w:num>
  <w:num w:numId="11">
    <w:abstractNumId w:val="22"/>
  </w:num>
  <w:num w:numId="12">
    <w:abstractNumId w:val="7"/>
  </w:num>
  <w:num w:numId="13">
    <w:abstractNumId w:val="21"/>
  </w:num>
  <w:num w:numId="14">
    <w:abstractNumId w:val="13"/>
  </w:num>
  <w:num w:numId="15">
    <w:abstractNumId w:val="28"/>
  </w:num>
  <w:num w:numId="16">
    <w:abstractNumId w:val="18"/>
  </w:num>
  <w:num w:numId="17">
    <w:abstractNumId w:val="15"/>
  </w:num>
  <w:num w:numId="18">
    <w:abstractNumId w:val="14"/>
  </w:num>
  <w:num w:numId="19">
    <w:abstractNumId w:val="27"/>
  </w:num>
  <w:num w:numId="20">
    <w:abstractNumId w:val="0"/>
  </w:num>
  <w:num w:numId="21">
    <w:abstractNumId w:val="10"/>
  </w:num>
  <w:num w:numId="22">
    <w:abstractNumId w:val="24"/>
  </w:num>
  <w:num w:numId="23">
    <w:abstractNumId w:val="3"/>
  </w:num>
  <w:num w:numId="24">
    <w:abstractNumId w:val="23"/>
  </w:num>
  <w:num w:numId="25">
    <w:abstractNumId w:val="6"/>
  </w:num>
  <w:num w:numId="26">
    <w:abstractNumId w:val="30"/>
  </w:num>
  <w:num w:numId="27">
    <w:abstractNumId w:val="5"/>
  </w:num>
  <w:num w:numId="28">
    <w:abstractNumId w:val="9"/>
  </w:num>
  <w:num w:numId="29">
    <w:abstractNumId w:val="17"/>
  </w:num>
  <w:num w:numId="30">
    <w:abstractNumId w:val="29"/>
  </w:num>
  <w:num w:numId="31">
    <w:abstractNumId w:val="4"/>
  </w:num>
  <w:num w:numId="32">
    <w:abstractNumId w:val="19"/>
  </w:num>
  <w:numIdMacAtCleanup w:val="29"/>
</w:numbering>
</file>

<file path=word/people.xml><?xml version="1.0" encoding="utf-8"?>
<w15:people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Microsoft Office User">
    <w15:presenceInfo w15:providerId="None" w15:userId="Microsoft Office User"/>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embedSystemFonts/>
  <w:activeWritingStyle w:appName="MSWord" w:lang="en-US" w:vendorID="64" w:dllVersion="131078" w:nlCheck="1" w:checkStyle="0"/>
  <w:proofState w:spelling="clean" w:grammar="clean"/>
  <w:doNotTrackFormatting/>
  <w:defaultTabStop w:val="720"/>
  <w:drawingGridHorizontalSpacing w:val="360"/>
  <w:drawingGridVerticalSpacing w:val="360"/>
  <w:displayHorizontalDrawingGridEvery w:val="0"/>
  <w:displayVerticalDrawingGridEvery w:val="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5427B"/>
    <w:rsid w:val="00000210"/>
    <w:rsid w:val="000036CA"/>
    <w:rsid w:val="00003EA5"/>
    <w:rsid w:val="00005B28"/>
    <w:rsid w:val="00006E2E"/>
    <w:rsid w:val="000114CF"/>
    <w:rsid w:val="00011C7D"/>
    <w:rsid w:val="00013E35"/>
    <w:rsid w:val="00020723"/>
    <w:rsid w:val="00023073"/>
    <w:rsid w:val="00023E55"/>
    <w:rsid w:val="00024B5D"/>
    <w:rsid w:val="00031754"/>
    <w:rsid w:val="00031D3A"/>
    <w:rsid w:val="00032EF4"/>
    <w:rsid w:val="00037ED0"/>
    <w:rsid w:val="00040759"/>
    <w:rsid w:val="00041A4A"/>
    <w:rsid w:val="000424A6"/>
    <w:rsid w:val="00043206"/>
    <w:rsid w:val="00044D15"/>
    <w:rsid w:val="00047326"/>
    <w:rsid w:val="0005315E"/>
    <w:rsid w:val="00053316"/>
    <w:rsid w:val="00055EAB"/>
    <w:rsid w:val="000567CD"/>
    <w:rsid w:val="000605B5"/>
    <w:rsid w:val="00061175"/>
    <w:rsid w:val="000633FB"/>
    <w:rsid w:val="00063920"/>
    <w:rsid w:val="000653C3"/>
    <w:rsid w:val="00067315"/>
    <w:rsid w:val="00070D2F"/>
    <w:rsid w:val="000748E8"/>
    <w:rsid w:val="0007506D"/>
    <w:rsid w:val="00075C91"/>
    <w:rsid w:val="00086CD8"/>
    <w:rsid w:val="00087A9F"/>
    <w:rsid w:val="000914F8"/>
    <w:rsid w:val="0009399D"/>
    <w:rsid w:val="000A0B6C"/>
    <w:rsid w:val="000A2E18"/>
    <w:rsid w:val="000A40F1"/>
    <w:rsid w:val="000A4CA6"/>
    <w:rsid w:val="000B1027"/>
    <w:rsid w:val="000B4528"/>
    <w:rsid w:val="000B68EE"/>
    <w:rsid w:val="000B6929"/>
    <w:rsid w:val="000C08EF"/>
    <w:rsid w:val="000C3D8F"/>
    <w:rsid w:val="000C4BB7"/>
    <w:rsid w:val="000C4F8A"/>
    <w:rsid w:val="000C5990"/>
    <w:rsid w:val="000C5BA5"/>
    <w:rsid w:val="000C5C78"/>
    <w:rsid w:val="000C7ACF"/>
    <w:rsid w:val="000D00CD"/>
    <w:rsid w:val="000D2D37"/>
    <w:rsid w:val="000D3873"/>
    <w:rsid w:val="000D3C97"/>
    <w:rsid w:val="000D6762"/>
    <w:rsid w:val="000D7FE0"/>
    <w:rsid w:val="000E08D8"/>
    <w:rsid w:val="000E1768"/>
    <w:rsid w:val="000E1BCA"/>
    <w:rsid w:val="000E258B"/>
    <w:rsid w:val="000E6733"/>
    <w:rsid w:val="000E673B"/>
    <w:rsid w:val="000E6F6A"/>
    <w:rsid w:val="000E7FE1"/>
    <w:rsid w:val="000F5837"/>
    <w:rsid w:val="00100A99"/>
    <w:rsid w:val="00104A23"/>
    <w:rsid w:val="00104D17"/>
    <w:rsid w:val="001057F7"/>
    <w:rsid w:val="001077BC"/>
    <w:rsid w:val="0011105F"/>
    <w:rsid w:val="00113469"/>
    <w:rsid w:val="001141A7"/>
    <w:rsid w:val="00114A93"/>
    <w:rsid w:val="0011530E"/>
    <w:rsid w:val="00122CC3"/>
    <w:rsid w:val="0012739A"/>
    <w:rsid w:val="0012795F"/>
    <w:rsid w:val="00134AA3"/>
    <w:rsid w:val="00136DC3"/>
    <w:rsid w:val="0014037A"/>
    <w:rsid w:val="00146263"/>
    <w:rsid w:val="00150B1B"/>
    <w:rsid w:val="00152665"/>
    <w:rsid w:val="00155458"/>
    <w:rsid w:val="00156F6E"/>
    <w:rsid w:val="00157943"/>
    <w:rsid w:val="00160DE9"/>
    <w:rsid w:val="00161716"/>
    <w:rsid w:val="001624A2"/>
    <w:rsid w:val="001645E0"/>
    <w:rsid w:val="00164F7D"/>
    <w:rsid w:val="00165EE7"/>
    <w:rsid w:val="00166414"/>
    <w:rsid w:val="00170D91"/>
    <w:rsid w:val="00173F0F"/>
    <w:rsid w:val="001760CF"/>
    <w:rsid w:val="0017757A"/>
    <w:rsid w:val="00180306"/>
    <w:rsid w:val="00181672"/>
    <w:rsid w:val="00182B4C"/>
    <w:rsid w:val="00187180"/>
    <w:rsid w:val="0019258F"/>
    <w:rsid w:val="00195601"/>
    <w:rsid w:val="0019709E"/>
    <w:rsid w:val="001A08EC"/>
    <w:rsid w:val="001A13A9"/>
    <w:rsid w:val="001A34EF"/>
    <w:rsid w:val="001A37DC"/>
    <w:rsid w:val="001B2953"/>
    <w:rsid w:val="001B4B30"/>
    <w:rsid w:val="001B55CE"/>
    <w:rsid w:val="001B5ACF"/>
    <w:rsid w:val="001B65DF"/>
    <w:rsid w:val="001B7DF1"/>
    <w:rsid w:val="001C1EBB"/>
    <w:rsid w:val="001C4019"/>
    <w:rsid w:val="001C5FB6"/>
    <w:rsid w:val="001D168D"/>
    <w:rsid w:val="001D3E2D"/>
    <w:rsid w:val="001D46D3"/>
    <w:rsid w:val="001E279E"/>
    <w:rsid w:val="001E7466"/>
    <w:rsid w:val="001E7690"/>
    <w:rsid w:val="001F1D1B"/>
    <w:rsid w:val="001F258C"/>
    <w:rsid w:val="001F3AC0"/>
    <w:rsid w:val="001F42DD"/>
    <w:rsid w:val="001F46F7"/>
    <w:rsid w:val="001F57D3"/>
    <w:rsid w:val="001F5A77"/>
    <w:rsid w:val="001F790E"/>
    <w:rsid w:val="00204F6A"/>
    <w:rsid w:val="0021006F"/>
    <w:rsid w:val="00211BE3"/>
    <w:rsid w:val="0021754C"/>
    <w:rsid w:val="00217DCD"/>
    <w:rsid w:val="00217F5A"/>
    <w:rsid w:val="002213AD"/>
    <w:rsid w:val="00227783"/>
    <w:rsid w:val="002309BF"/>
    <w:rsid w:val="0023224A"/>
    <w:rsid w:val="00235DF1"/>
    <w:rsid w:val="002361C8"/>
    <w:rsid w:val="00237E5D"/>
    <w:rsid w:val="00243185"/>
    <w:rsid w:val="00245F5D"/>
    <w:rsid w:val="0024626A"/>
    <w:rsid w:val="00255674"/>
    <w:rsid w:val="002565B5"/>
    <w:rsid w:val="00257CBC"/>
    <w:rsid w:val="00257D18"/>
    <w:rsid w:val="00261266"/>
    <w:rsid w:val="00262242"/>
    <w:rsid w:val="00264356"/>
    <w:rsid w:val="0026576C"/>
    <w:rsid w:val="00265F3C"/>
    <w:rsid w:val="00270931"/>
    <w:rsid w:val="00270A89"/>
    <w:rsid w:val="00272AA9"/>
    <w:rsid w:val="0027385C"/>
    <w:rsid w:val="00274C85"/>
    <w:rsid w:val="0027758D"/>
    <w:rsid w:val="002808DB"/>
    <w:rsid w:val="002911E6"/>
    <w:rsid w:val="002928EE"/>
    <w:rsid w:val="0029423F"/>
    <w:rsid w:val="00294677"/>
    <w:rsid w:val="00294F29"/>
    <w:rsid w:val="0029684E"/>
    <w:rsid w:val="00296CF7"/>
    <w:rsid w:val="00297256"/>
    <w:rsid w:val="00297740"/>
    <w:rsid w:val="002A3206"/>
    <w:rsid w:val="002A5F9B"/>
    <w:rsid w:val="002B07E6"/>
    <w:rsid w:val="002B19F2"/>
    <w:rsid w:val="002B27ED"/>
    <w:rsid w:val="002B2D0E"/>
    <w:rsid w:val="002C3111"/>
    <w:rsid w:val="002C453E"/>
    <w:rsid w:val="002C4A44"/>
    <w:rsid w:val="002C799A"/>
    <w:rsid w:val="002D067C"/>
    <w:rsid w:val="002D2DBC"/>
    <w:rsid w:val="002D4DBD"/>
    <w:rsid w:val="002D5EE9"/>
    <w:rsid w:val="002E095A"/>
    <w:rsid w:val="002E6134"/>
    <w:rsid w:val="002E76A0"/>
    <w:rsid w:val="002F416A"/>
    <w:rsid w:val="002F4845"/>
    <w:rsid w:val="003061D5"/>
    <w:rsid w:val="00312345"/>
    <w:rsid w:val="00312BB0"/>
    <w:rsid w:val="0031408B"/>
    <w:rsid w:val="00315BD4"/>
    <w:rsid w:val="00316816"/>
    <w:rsid w:val="00317687"/>
    <w:rsid w:val="00320181"/>
    <w:rsid w:val="00320256"/>
    <w:rsid w:val="003209FC"/>
    <w:rsid w:val="003226CF"/>
    <w:rsid w:val="00323098"/>
    <w:rsid w:val="00323D10"/>
    <w:rsid w:val="0032456C"/>
    <w:rsid w:val="00327C46"/>
    <w:rsid w:val="00332847"/>
    <w:rsid w:val="00333D15"/>
    <w:rsid w:val="00335035"/>
    <w:rsid w:val="003407FC"/>
    <w:rsid w:val="003411C7"/>
    <w:rsid w:val="003420D8"/>
    <w:rsid w:val="003432FE"/>
    <w:rsid w:val="00343372"/>
    <w:rsid w:val="003454E7"/>
    <w:rsid w:val="003460AA"/>
    <w:rsid w:val="003476F3"/>
    <w:rsid w:val="00347CEA"/>
    <w:rsid w:val="003518C8"/>
    <w:rsid w:val="00355FC4"/>
    <w:rsid w:val="00356B99"/>
    <w:rsid w:val="00360F68"/>
    <w:rsid w:val="00361F49"/>
    <w:rsid w:val="00362991"/>
    <w:rsid w:val="00364170"/>
    <w:rsid w:val="00364443"/>
    <w:rsid w:val="003646F9"/>
    <w:rsid w:val="00365E6D"/>
    <w:rsid w:val="00371E0C"/>
    <w:rsid w:val="00371EEB"/>
    <w:rsid w:val="00371F67"/>
    <w:rsid w:val="0037373D"/>
    <w:rsid w:val="0037525E"/>
    <w:rsid w:val="003766E9"/>
    <w:rsid w:val="00377362"/>
    <w:rsid w:val="00377FFD"/>
    <w:rsid w:val="0038055F"/>
    <w:rsid w:val="00382360"/>
    <w:rsid w:val="00383E65"/>
    <w:rsid w:val="0038737B"/>
    <w:rsid w:val="0039317A"/>
    <w:rsid w:val="00393B7F"/>
    <w:rsid w:val="00393DE7"/>
    <w:rsid w:val="0039414D"/>
    <w:rsid w:val="00396678"/>
    <w:rsid w:val="003A08FB"/>
    <w:rsid w:val="003A2142"/>
    <w:rsid w:val="003A6903"/>
    <w:rsid w:val="003A74A8"/>
    <w:rsid w:val="003A7543"/>
    <w:rsid w:val="003B24CB"/>
    <w:rsid w:val="003B3944"/>
    <w:rsid w:val="003B46C7"/>
    <w:rsid w:val="003B5144"/>
    <w:rsid w:val="003B5A2D"/>
    <w:rsid w:val="003B796E"/>
    <w:rsid w:val="003C0029"/>
    <w:rsid w:val="003C14D6"/>
    <w:rsid w:val="003C59D3"/>
    <w:rsid w:val="003C5E65"/>
    <w:rsid w:val="003C7835"/>
    <w:rsid w:val="003D1AA6"/>
    <w:rsid w:val="003D43AF"/>
    <w:rsid w:val="003D5050"/>
    <w:rsid w:val="003D6AC5"/>
    <w:rsid w:val="003D6EE8"/>
    <w:rsid w:val="003E26CA"/>
    <w:rsid w:val="003E2AEE"/>
    <w:rsid w:val="003E3E9E"/>
    <w:rsid w:val="003E3F4F"/>
    <w:rsid w:val="003E529C"/>
    <w:rsid w:val="003F0D88"/>
    <w:rsid w:val="003F153D"/>
    <w:rsid w:val="003F19DC"/>
    <w:rsid w:val="003F1D11"/>
    <w:rsid w:val="003F27ED"/>
    <w:rsid w:val="003F2911"/>
    <w:rsid w:val="003F4F03"/>
    <w:rsid w:val="003F7212"/>
    <w:rsid w:val="003F7A02"/>
    <w:rsid w:val="00400CA1"/>
    <w:rsid w:val="00401379"/>
    <w:rsid w:val="00401683"/>
    <w:rsid w:val="0040360B"/>
    <w:rsid w:val="00406741"/>
    <w:rsid w:val="00406B24"/>
    <w:rsid w:val="00407D03"/>
    <w:rsid w:val="0041036F"/>
    <w:rsid w:val="004108FA"/>
    <w:rsid w:val="00410F19"/>
    <w:rsid w:val="004122EB"/>
    <w:rsid w:val="0041377D"/>
    <w:rsid w:val="00415DF1"/>
    <w:rsid w:val="00417EC4"/>
    <w:rsid w:val="0042651E"/>
    <w:rsid w:val="00426A1C"/>
    <w:rsid w:val="00430866"/>
    <w:rsid w:val="00431753"/>
    <w:rsid w:val="00433E14"/>
    <w:rsid w:val="00435862"/>
    <w:rsid w:val="00435B65"/>
    <w:rsid w:val="00436D66"/>
    <w:rsid w:val="004403D5"/>
    <w:rsid w:val="004407DE"/>
    <w:rsid w:val="00447066"/>
    <w:rsid w:val="004472A9"/>
    <w:rsid w:val="0044761A"/>
    <w:rsid w:val="0045343B"/>
    <w:rsid w:val="00454286"/>
    <w:rsid w:val="00455822"/>
    <w:rsid w:val="004574B6"/>
    <w:rsid w:val="00457FFD"/>
    <w:rsid w:val="004608B6"/>
    <w:rsid w:val="00460953"/>
    <w:rsid w:val="00460BBF"/>
    <w:rsid w:val="004639A6"/>
    <w:rsid w:val="0046582A"/>
    <w:rsid w:val="0047090B"/>
    <w:rsid w:val="00470EBD"/>
    <w:rsid w:val="00470F5D"/>
    <w:rsid w:val="00472559"/>
    <w:rsid w:val="00473939"/>
    <w:rsid w:val="004831C5"/>
    <w:rsid w:val="004869E8"/>
    <w:rsid w:val="004951C0"/>
    <w:rsid w:val="0049520C"/>
    <w:rsid w:val="0049624E"/>
    <w:rsid w:val="00496A09"/>
    <w:rsid w:val="004B08E2"/>
    <w:rsid w:val="004B2C0B"/>
    <w:rsid w:val="004B3E51"/>
    <w:rsid w:val="004B57DA"/>
    <w:rsid w:val="004B6329"/>
    <w:rsid w:val="004C2E7A"/>
    <w:rsid w:val="004C67C7"/>
    <w:rsid w:val="004D5862"/>
    <w:rsid w:val="004E540B"/>
    <w:rsid w:val="004E5629"/>
    <w:rsid w:val="004E722E"/>
    <w:rsid w:val="004E7A36"/>
    <w:rsid w:val="004F031D"/>
    <w:rsid w:val="004F4C16"/>
    <w:rsid w:val="004F6902"/>
    <w:rsid w:val="005015E9"/>
    <w:rsid w:val="005037AE"/>
    <w:rsid w:val="00515313"/>
    <w:rsid w:val="00520179"/>
    <w:rsid w:val="00520B7F"/>
    <w:rsid w:val="00520E6B"/>
    <w:rsid w:val="00522B61"/>
    <w:rsid w:val="00527688"/>
    <w:rsid w:val="0054049A"/>
    <w:rsid w:val="00541D86"/>
    <w:rsid w:val="0054208C"/>
    <w:rsid w:val="005433BE"/>
    <w:rsid w:val="005443C7"/>
    <w:rsid w:val="0054647E"/>
    <w:rsid w:val="00547DD5"/>
    <w:rsid w:val="00551F1D"/>
    <w:rsid w:val="0055271F"/>
    <w:rsid w:val="005529C4"/>
    <w:rsid w:val="005610FF"/>
    <w:rsid w:val="00561ACB"/>
    <w:rsid w:val="00563A67"/>
    <w:rsid w:val="00564A09"/>
    <w:rsid w:val="00565954"/>
    <w:rsid w:val="005713EE"/>
    <w:rsid w:val="0057259F"/>
    <w:rsid w:val="005728E5"/>
    <w:rsid w:val="00574F60"/>
    <w:rsid w:val="00576D82"/>
    <w:rsid w:val="0057748D"/>
    <w:rsid w:val="00581AA9"/>
    <w:rsid w:val="0059101C"/>
    <w:rsid w:val="00593558"/>
    <w:rsid w:val="005A0B5A"/>
    <w:rsid w:val="005A483A"/>
    <w:rsid w:val="005B15DD"/>
    <w:rsid w:val="005B3AEE"/>
    <w:rsid w:val="005B44FB"/>
    <w:rsid w:val="005B6B00"/>
    <w:rsid w:val="005B7C1A"/>
    <w:rsid w:val="005C1FD9"/>
    <w:rsid w:val="005C2DC3"/>
    <w:rsid w:val="005C5204"/>
    <w:rsid w:val="005C64E3"/>
    <w:rsid w:val="005C7C1B"/>
    <w:rsid w:val="005D2875"/>
    <w:rsid w:val="005D3B21"/>
    <w:rsid w:val="005D3C6D"/>
    <w:rsid w:val="005D429F"/>
    <w:rsid w:val="005D70A1"/>
    <w:rsid w:val="005E4E37"/>
    <w:rsid w:val="005E4FB0"/>
    <w:rsid w:val="005E54E2"/>
    <w:rsid w:val="005E76CF"/>
    <w:rsid w:val="005F0B3F"/>
    <w:rsid w:val="005F1173"/>
    <w:rsid w:val="005F45A8"/>
    <w:rsid w:val="005F4A44"/>
    <w:rsid w:val="005F6EC3"/>
    <w:rsid w:val="005F7673"/>
    <w:rsid w:val="00600494"/>
    <w:rsid w:val="00601350"/>
    <w:rsid w:val="00602F21"/>
    <w:rsid w:val="006040B1"/>
    <w:rsid w:val="00604174"/>
    <w:rsid w:val="00604395"/>
    <w:rsid w:val="006048C8"/>
    <w:rsid w:val="00616036"/>
    <w:rsid w:val="006173BC"/>
    <w:rsid w:val="00621089"/>
    <w:rsid w:val="006211F7"/>
    <w:rsid w:val="006303F9"/>
    <w:rsid w:val="00632C37"/>
    <w:rsid w:val="00633F96"/>
    <w:rsid w:val="00634BE6"/>
    <w:rsid w:val="0063607E"/>
    <w:rsid w:val="006376BB"/>
    <w:rsid w:val="00640E53"/>
    <w:rsid w:val="00640F63"/>
    <w:rsid w:val="006446E3"/>
    <w:rsid w:val="00644E3A"/>
    <w:rsid w:val="00645093"/>
    <w:rsid w:val="00647CE4"/>
    <w:rsid w:val="00647CE6"/>
    <w:rsid w:val="00651529"/>
    <w:rsid w:val="00654838"/>
    <w:rsid w:val="00654971"/>
    <w:rsid w:val="00657572"/>
    <w:rsid w:val="00660044"/>
    <w:rsid w:val="00665105"/>
    <w:rsid w:val="006665E9"/>
    <w:rsid w:val="00667547"/>
    <w:rsid w:val="00667ABF"/>
    <w:rsid w:val="006709C3"/>
    <w:rsid w:val="006711CF"/>
    <w:rsid w:val="00671FE3"/>
    <w:rsid w:val="00676A4E"/>
    <w:rsid w:val="00680D30"/>
    <w:rsid w:val="00683645"/>
    <w:rsid w:val="00684345"/>
    <w:rsid w:val="006854DA"/>
    <w:rsid w:val="006873F1"/>
    <w:rsid w:val="00687946"/>
    <w:rsid w:val="00690B99"/>
    <w:rsid w:val="0069288F"/>
    <w:rsid w:val="00693104"/>
    <w:rsid w:val="00693205"/>
    <w:rsid w:val="0069533E"/>
    <w:rsid w:val="006953EA"/>
    <w:rsid w:val="00695E09"/>
    <w:rsid w:val="006A1304"/>
    <w:rsid w:val="006A1F47"/>
    <w:rsid w:val="006A5343"/>
    <w:rsid w:val="006B13D2"/>
    <w:rsid w:val="006B20B1"/>
    <w:rsid w:val="006B34DC"/>
    <w:rsid w:val="006B7799"/>
    <w:rsid w:val="006C1114"/>
    <w:rsid w:val="006C1953"/>
    <w:rsid w:val="006D2C50"/>
    <w:rsid w:val="006D45DB"/>
    <w:rsid w:val="006D502C"/>
    <w:rsid w:val="006D62DE"/>
    <w:rsid w:val="006D63BC"/>
    <w:rsid w:val="006D640A"/>
    <w:rsid w:val="006E140B"/>
    <w:rsid w:val="006E4F48"/>
    <w:rsid w:val="006E6884"/>
    <w:rsid w:val="006E6AB9"/>
    <w:rsid w:val="006E7F67"/>
    <w:rsid w:val="006F213E"/>
    <w:rsid w:val="006F43E9"/>
    <w:rsid w:val="006F617A"/>
    <w:rsid w:val="006F639B"/>
    <w:rsid w:val="006F64EB"/>
    <w:rsid w:val="0070199A"/>
    <w:rsid w:val="00704C97"/>
    <w:rsid w:val="00706661"/>
    <w:rsid w:val="0071530E"/>
    <w:rsid w:val="00715FF1"/>
    <w:rsid w:val="00716734"/>
    <w:rsid w:val="00716AED"/>
    <w:rsid w:val="00717A07"/>
    <w:rsid w:val="007236D0"/>
    <w:rsid w:val="007263D6"/>
    <w:rsid w:val="00726D8F"/>
    <w:rsid w:val="0072783E"/>
    <w:rsid w:val="00736675"/>
    <w:rsid w:val="0074447E"/>
    <w:rsid w:val="007456BD"/>
    <w:rsid w:val="007473A0"/>
    <w:rsid w:val="00750253"/>
    <w:rsid w:val="00751606"/>
    <w:rsid w:val="007556F7"/>
    <w:rsid w:val="00755F16"/>
    <w:rsid w:val="0076061D"/>
    <w:rsid w:val="007609F0"/>
    <w:rsid w:val="0076238B"/>
    <w:rsid w:val="007627D6"/>
    <w:rsid w:val="00764EA7"/>
    <w:rsid w:val="0076536F"/>
    <w:rsid w:val="00773A41"/>
    <w:rsid w:val="00774B19"/>
    <w:rsid w:val="0077558C"/>
    <w:rsid w:val="00775B93"/>
    <w:rsid w:val="007812F0"/>
    <w:rsid w:val="00791F11"/>
    <w:rsid w:val="00792A8A"/>
    <w:rsid w:val="007941CF"/>
    <w:rsid w:val="007943D2"/>
    <w:rsid w:val="007946D4"/>
    <w:rsid w:val="007948AF"/>
    <w:rsid w:val="007969DD"/>
    <w:rsid w:val="00796D99"/>
    <w:rsid w:val="007A0C7E"/>
    <w:rsid w:val="007A1868"/>
    <w:rsid w:val="007A7BA8"/>
    <w:rsid w:val="007B0702"/>
    <w:rsid w:val="007B0B5A"/>
    <w:rsid w:val="007B0F5A"/>
    <w:rsid w:val="007B4543"/>
    <w:rsid w:val="007B7007"/>
    <w:rsid w:val="007C0DB4"/>
    <w:rsid w:val="007C1CE1"/>
    <w:rsid w:val="007C1D5B"/>
    <w:rsid w:val="007C7409"/>
    <w:rsid w:val="007D33B1"/>
    <w:rsid w:val="007D3777"/>
    <w:rsid w:val="007E02F7"/>
    <w:rsid w:val="007E064D"/>
    <w:rsid w:val="007E4C2D"/>
    <w:rsid w:val="007E4DE1"/>
    <w:rsid w:val="007E5C89"/>
    <w:rsid w:val="007E6DDB"/>
    <w:rsid w:val="007F18F5"/>
    <w:rsid w:val="007F4B9A"/>
    <w:rsid w:val="007F77FB"/>
    <w:rsid w:val="0080662A"/>
    <w:rsid w:val="00806696"/>
    <w:rsid w:val="0081098B"/>
    <w:rsid w:val="00810B11"/>
    <w:rsid w:val="00812AD2"/>
    <w:rsid w:val="00815A7A"/>
    <w:rsid w:val="008167CF"/>
    <w:rsid w:val="00816933"/>
    <w:rsid w:val="00823B1F"/>
    <w:rsid w:val="0082480F"/>
    <w:rsid w:val="008253BB"/>
    <w:rsid w:val="00827894"/>
    <w:rsid w:val="00830E8D"/>
    <w:rsid w:val="00831768"/>
    <w:rsid w:val="00831E1E"/>
    <w:rsid w:val="00831FE5"/>
    <w:rsid w:val="0083346F"/>
    <w:rsid w:val="0083441B"/>
    <w:rsid w:val="00836120"/>
    <w:rsid w:val="00836249"/>
    <w:rsid w:val="0083658F"/>
    <w:rsid w:val="00837172"/>
    <w:rsid w:val="00844C53"/>
    <w:rsid w:val="008454F1"/>
    <w:rsid w:val="00847480"/>
    <w:rsid w:val="0084797A"/>
    <w:rsid w:val="00852EAD"/>
    <w:rsid w:val="0085467F"/>
    <w:rsid w:val="00855550"/>
    <w:rsid w:val="00857FC5"/>
    <w:rsid w:val="00864026"/>
    <w:rsid w:val="008641E9"/>
    <w:rsid w:val="00865F13"/>
    <w:rsid w:val="00870949"/>
    <w:rsid w:val="00870B59"/>
    <w:rsid w:val="00871C98"/>
    <w:rsid w:val="00872237"/>
    <w:rsid w:val="008739F6"/>
    <w:rsid w:val="008745B2"/>
    <w:rsid w:val="0087793F"/>
    <w:rsid w:val="00882F5C"/>
    <w:rsid w:val="00883C27"/>
    <w:rsid w:val="00885107"/>
    <w:rsid w:val="00885574"/>
    <w:rsid w:val="008873CE"/>
    <w:rsid w:val="008908E0"/>
    <w:rsid w:val="008910C7"/>
    <w:rsid w:val="00892871"/>
    <w:rsid w:val="00894860"/>
    <w:rsid w:val="00894D80"/>
    <w:rsid w:val="008975FC"/>
    <w:rsid w:val="008A20D2"/>
    <w:rsid w:val="008A2EA0"/>
    <w:rsid w:val="008A3B8E"/>
    <w:rsid w:val="008A3E1C"/>
    <w:rsid w:val="008A4D0A"/>
    <w:rsid w:val="008A75A4"/>
    <w:rsid w:val="008B0961"/>
    <w:rsid w:val="008B0D78"/>
    <w:rsid w:val="008B1262"/>
    <w:rsid w:val="008B2728"/>
    <w:rsid w:val="008B2C4D"/>
    <w:rsid w:val="008B3B5E"/>
    <w:rsid w:val="008B4008"/>
    <w:rsid w:val="008B46FD"/>
    <w:rsid w:val="008B7981"/>
    <w:rsid w:val="008C040C"/>
    <w:rsid w:val="008C0D97"/>
    <w:rsid w:val="008C1834"/>
    <w:rsid w:val="008C5E68"/>
    <w:rsid w:val="008C666A"/>
    <w:rsid w:val="008C7926"/>
    <w:rsid w:val="008D323F"/>
    <w:rsid w:val="008D4677"/>
    <w:rsid w:val="008D4B01"/>
    <w:rsid w:val="008D5071"/>
    <w:rsid w:val="008D781D"/>
    <w:rsid w:val="008E1C0F"/>
    <w:rsid w:val="008E3033"/>
    <w:rsid w:val="008E5BF1"/>
    <w:rsid w:val="008E6C6F"/>
    <w:rsid w:val="008E77B4"/>
    <w:rsid w:val="008E7CE4"/>
    <w:rsid w:val="008F0C65"/>
    <w:rsid w:val="00900D8E"/>
    <w:rsid w:val="00901206"/>
    <w:rsid w:val="0090501A"/>
    <w:rsid w:val="00911BE0"/>
    <w:rsid w:val="00912F62"/>
    <w:rsid w:val="00913531"/>
    <w:rsid w:val="00916331"/>
    <w:rsid w:val="0091666C"/>
    <w:rsid w:val="00917EFD"/>
    <w:rsid w:val="009204CA"/>
    <w:rsid w:val="00921BCE"/>
    <w:rsid w:val="009242B6"/>
    <w:rsid w:val="00925D19"/>
    <w:rsid w:val="00927C1D"/>
    <w:rsid w:val="00932E26"/>
    <w:rsid w:val="00933173"/>
    <w:rsid w:val="00933C43"/>
    <w:rsid w:val="0093617C"/>
    <w:rsid w:val="00937C60"/>
    <w:rsid w:val="00940833"/>
    <w:rsid w:val="0094437B"/>
    <w:rsid w:val="009449E8"/>
    <w:rsid w:val="0094611A"/>
    <w:rsid w:val="00946FE7"/>
    <w:rsid w:val="00954144"/>
    <w:rsid w:val="00956178"/>
    <w:rsid w:val="0096379C"/>
    <w:rsid w:val="0096500F"/>
    <w:rsid w:val="00967F27"/>
    <w:rsid w:val="00970778"/>
    <w:rsid w:val="00971F4E"/>
    <w:rsid w:val="009722AB"/>
    <w:rsid w:val="0097491E"/>
    <w:rsid w:val="00982276"/>
    <w:rsid w:val="00985497"/>
    <w:rsid w:val="0098753A"/>
    <w:rsid w:val="00990472"/>
    <w:rsid w:val="00994AC7"/>
    <w:rsid w:val="009A1CC6"/>
    <w:rsid w:val="009A220E"/>
    <w:rsid w:val="009A24CF"/>
    <w:rsid w:val="009A3B99"/>
    <w:rsid w:val="009A7321"/>
    <w:rsid w:val="009B008D"/>
    <w:rsid w:val="009B0A65"/>
    <w:rsid w:val="009B187C"/>
    <w:rsid w:val="009B2886"/>
    <w:rsid w:val="009B29CE"/>
    <w:rsid w:val="009B2E37"/>
    <w:rsid w:val="009B71F0"/>
    <w:rsid w:val="009C3F27"/>
    <w:rsid w:val="009C707E"/>
    <w:rsid w:val="009D0FA5"/>
    <w:rsid w:val="009D4011"/>
    <w:rsid w:val="009D660A"/>
    <w:rsid w:val="009E0CD6"/>
    <w:rsid w:val="009E2D7F"/>
    <w:rsid w:val="009F041F"/>
    <w:rsid w:val="009F1121"/>
    <w:rsid w:val="009F3465"/>
    <w:rsid w:val="009F6355"/>
    <w:rsid w:val="009F793B"/>
    <w:rsid w:val="00A00212"/>
    <w:rsid w:val="00A009F6"/>
    <w:rsid w:val="00A011F8"/>
    <w:rsid w:val="00A012F8"/>
    <w:rsid w:val="00A04571"/>
    <w:rsid w:val="00A051B9"/>
    <w:rsid w:val="00A1167A"/>
    <w:rsid w:val="00A120B6"/>
    <w:rsid w:val="00A1271A"/>
    <w:rsid w:val="00A148AE"/>
    <w:rsid w:val="00A150DF"/>
    <w:rsid w:val="00A156D6"/>
    <w:rsid w:val="00A15EBC"/>
    <w:rsid w:val="00A16871"/>
    <w:rsid w:val="00A210D7"/>
    <w:rsid w:val="00A2139B"/>
    <w:rsid w:val="00A21546"/>
    <w:rsid w:val="00A22831"/>
    <w:rsid w:val="00A235BB"/>
    <w:rsid w:val="00A27571"/>
    <w:rsid w:val="00A337C8"/>
    <w:rsid w:val="00A33F9E"/>
    <w:rsid w:val="00A35647"/>
    <w:rsid w:val="00A42074"/>
    <w:rsid w:val="00A46C87"/>
    <w:rsid w:val="00A46E03"/>
    <w:rsid w:val="00A50497"/>
    <w:rsid w:val="00A52625"/>
    <w:rsid w:val="00A611F5"/>
    <w:rsid w:val="00A616B1"/>
    <w:rsid w:val="00A617BF"/>
    <w:rsid w:val="00A6187F"/>
    <w:rsid w:val="00A63856"/>
    <w:rsid w:val="00A724A9"/>
    <w:rsid w:val="00A73ECA"/>
    <w:rsid w:val="00A74DBB"/>
    <w:rsid w:val="00A74E17"/>
    <w:rsid w:val="00A77787"/>
    <w:rsid w:val="00A77F00"/>
    <w:rsid w:val="00A825DA"/>
    <w:rsid w:val="00A8317C"/>
    <w:rsid w:val="00A838B6"/>
    <w:rsid w:val="00A87A78"/>
    <w:rsid w:val="00A90272"/>
    <w:rsid w:val="00A9140C"/>
    <w:rsid w:val="00A94184"/>
    <w:rsid w:val="00A94E61"/>
    <w:rsid w:val="00A97D84"/>
    <w:rsid w:val="00AA0171"/>
    <w:rsid w:val="00AA1C32"/>
    <w:rsid w:val="00AA244E"/>
    <w:rsid w:val="00AA33E4"/>
    <w:rsid w:val="00AA60A6"/>
    <w:rsid w:val="00AA798F"/>
    <w:rsid w:val="00AB1B0B"/>
    <w:rsid w:val="00AB2809"/>
    <w:rsid w:val="00AB2AF2"/>
    <w:rsid w:val="00AB3228"/>
    <w:rsid w:val="00AB44BE"/>
    <w:rsid w:val="00AB6471"/>
    <w:rsid w:val="00AC060C"/>
    <w:rsid w:val="00AC066D"/>
    <w:rsid w:val="00AC1F58"/>
    <w:rsid w:val="00AC481E"/>
    <w:rsid w:val="00AD07B9"/>
    <w:rsid w:val="00AD1331"/>
    <w:rsid w:val="00AD212F"/>
    <w:rsid w:val="00AD4231"/>
    <w:rsid w:val="00AD5412"/>
    <w:rsid w:val="00AE134B"/>
    <w:rsid w:val="00AE1BD3"/>
    <w:rsid w:val="00AE2FBF"/>
    <w:rsid w:val="00AE49A0"/>
    <w:rsid w:val="00AE69F0"/>
    <w:rsid w:val="00AF2289"/>
    <w:rsid w:val="00AF369E"/>
    <w:rsid w:val="00AF3A3B"/>
    <w:rsid w:val="00AF6A57"/>
    <w:rsid w:val="00AF7A28"/>
    <w:rsid w:val="00B00A3D"/>
    <w:rsid w:val="00B016C0"/>
    <w:rsid w:val="00B04454"/>
    <w:rsid w:val="00B2098B"/>
    <w:rsid w:val="00B2282A"/>
    <w:rsid w:val="00B231AB"/>
    <w:rsid w:val="00B25431"/>
    <w:rsid w:val="00B262EA"/>
    <w:rsid w:val="00B27E28"/>
    <w:rsid w:val="00B3005C"/>
    <w:rsid w:val="00B31419"/>
    <w:rsid w:val="00B36740"/>
    <w:rsid w:val="00B42A07"/>
    <w:rsid w:val="00B44623"/>
    <w:rsid w:val="00B52763"/>
    <w:rsid w:val="00B5427B"/>
    <w:rsid w:val="00B54679"/>
    <w:rsid w:val="00B54BC7"/>
    <w:rsid w:val="00B56C26"/>
    <w:rsid w:val="00B57F8A"/>
    <w:rsid w:val="00B6277F"/>
    <w:rsid w:val="00B64621"/>
    <w:rsid w:val="00B65F84"/>
    <w:rsid w:val="00B677DF"/>
    <w:rsid w:val="00B70616"/>
    <w:rsid w:val="00B70FD0"/>
    <w:rsid w:val="00B71235"/>
    <w:rsid w:val="00B73A86"/>
    <w:rsid w:val="00B75462"/>
    <w:rsid w:val="00B76DEA"/>
    <w:rsid w:val="00B80AE9"/>
    <w:rsid w:val="00B80DBA"/>
    <w:rsid w:val="00B82233"/>
    <w:rsid w:val="00B863C7"/>
    <w:rsid w:val="00B9316F"/>
    <w:rsid w:val="00B93C16"/>
    <w:rsid w:val="00B951CB"/>
    <w:rsid w:val="00B95607"/>
    <w:rsid w:val="00B9791D"/>
    <w:rsid w:val="00BA7DA4"/>
    <w:rsid w:val="00BB233E"/>
    <w:rsid w:val="00BB4D9F"/>
    <w:rsid w:val="00BB5367"/>
    <w:rsid w:val="00BB793F"/>
    <w:rsid w:val="00BC3A43"/>
    <w:rsid w:val="00BD0B70"/>
    <w:rsid w:val="00BD0F78"/>
    <w:rsid w:val="00BD3969"/>
    <w:rsid w:val="00BD4246"/>
    <w:rsid w:val="00BD4B48"/>
    <w:rsid w:val="00BD56A1"/>
    <w:rsid w:val="00BD5803"/>
    <w:rsid w:val="00BD5CEE"/>
    <w:rsid w:val="00BD60E9"/>
    <w:rsid w:val="00BE1CC1"/>
    <w:rsid w:val="00BE3BA1"/>
    <w:rsid w:val="00BE4D4F"/>
    <w:rsid w:val="00BE6B1C"/>
    <w:rsid w:val="00BE7329"/>
    <w:rsid w:val="00BF40B0"/>
    <w:rsid w:val="00C00573"/>
    <w:rsid w:val="00C05F40"/>
    <w:rsid w:val="00C114EA"/>
    <w:rsid w:val="00C11796"/>
    <w:rsid w:val="00C1226F"/>
    <w:rsid w:val="00C125C5"/>
    <w:rsid w:val="00C20EB4"/>
    <w:rsid w:val="00C22AAA"/>
    <w:rsid w:val="00C23934"/>
    <w:rsid w:val="00C26C5D"/>
    <w:rsid w:val="00C27DBB"/>
    <w:rsid w:val="00C304C7"/>
    <w:rsid w:val="00C30AC4"/>
    <w:rsid w:val="00C316AB"/>
    <w:rsid w:val="00C33445"/>
    <w:rsid w:val="00C35232"/>
    <w:rsid w:val="00C4018F"/>
    <w:rsid w:val="00C40A3C"/>
    <w:rsid w:val="00C41C0A"/>
    <w:rsid w:val="00C4260F"/>
    <w:rsid w:val="00C42872"/>
    <w:rsid w:val="00C441F1"/>
    <w:rsid w:val="00C46103"/>
    <w:rsid w:val="00C51AF6"/>
    <w:rsid w:val="00C532B3"/>
    <w:rsid w:val="00C53A7D"/>
    <w:rsid w:val="00C55BB5"/>
    <w:rsid w:val="00C56AF1"/>
    <w:rsid w:val="00C636AA"/>
    <w:rsid w:val="00C70CEC"/>
    <w:rsid w:val="00C7102D"/>
    <w:rsid w:val="00C73517"/>
    <w:rsid w:val="00C77A90"/>
    <w:rsid w:val="00C84C64"/>
    <w:rsid w:val="00C84DC2"/>
    <w:rsid w:val="00C85ACF"/>
    <w:rsid w:val="00C86D6D"/>
    <w:rsid w:val="00C917BB"/>
    <w:rsid w:val="00C92632"/>
    <w:rsid w:val="00C932B9"/>
    <w:rsid w:val="00C9447E"/>
    <w:rsid w:val="00C96A52"/>
    <w:rsid w:val="00C97F8F"/>
    <w:rsid w:val="00CA17F4"/>
    <w:rsid w:val="00CA1AFB"/>
    <w:rsid w:val="00CA4A2D"/>
    <w:rsid w:val="00CA51F2"/>
    <w:rsid w:val="00CA79F1"/>
    <w:rsid w:val="00CB0021"/>
    <w:rsid w:val="00CB04B8"/>
    <w:rsid w:val="00CB07C4"/>
    <w:rsid w:val="00CB12D1"/>
    <w:rsid w:val="00CB15AD"/>
    <w:rsid w:val="00CB502F"/>
    <w:rsid w:val="00CC0C00"/>
    <w:rsid w:val="00CC221A"/>
    <w:rsid w:val="00CC31C3"/>
    <w:rsid w:val="00CC46F7"/>
    <w:rsid w:val="00CD01D0"/>
    <w:rsid w:val="00CD07B7"/>
    <w:rsid w:val="00CD0951"/>
    <w:rsid w:val="00CD0AFF"/>
    <w:rsid w:val="00CD2A62"/>
    <w:rsid w:val="00CD5DBB"/>
    <w:rsid w:val="00CD7169"/>
    <w:rsid w:val="00CD7233"/>
    <w:rsid w:val="00CD7AB7"/>
    <w:rsid w:val="00CD7B79"/>
    <w:rsid w:val="00CE2381"/>
    <w:rsid w:val="00CE2445"/>
    <w:rsid w:val="00CE25BB"/>
    <w:rsid w:val="00CE2CDA"/>
    <w:rsid w:val="00CF3CD4"/>
    <w:rsid w:val="00CF459B"/>
    <w:rsid w:val="00CF463D"/>
    <w:rsid w:val="00D00134"/>
    <w:rsid w:val="00D020E2"/>
    <w:rsid w:val="00D022A6"/>
    <w:rsid w:val="00D02769"/>
    <w:rsid w:val="00D04267"/>
    <w:rsid w:val="00D05229"/>
    <w:rsid w:val="00D07C2B"/>
    <w:rsid w:val="00D146CC"/>
    <w:rsid w:val="00D14A9F"/>
    <w:rsid w:val="00D20231"/>
    <w:rsid w:val="00D21A5A"/>
    <w:rsid w:val="00D229CD"/>
    <w:rsid w:val="00D253BB"/>
    <w:rsid w:val="00D25ECD"/>
    <w:rsid w:val="00D30759"/>
    <w:rsid w:val="00D3249A"/>
    <w:rsid w:val="00D33F58"/>
    <w:rsid w:val="00D36A90"/>
    <w:rsid w:val="00D372C7"/>
    <w:rsid w:val="00D435DD"/>
    <w:rsid w:val="00D45151"/>
    <w:rsid w:val="00D47BF3"/>
    <w:rsid w:val="00D5160D"/>
    <w:rsid w:val="00D532E7"/>
    <w:rsid w:val="00D53A76"/>
    <w:rsid w:val="00D56821"/>
    <w:rsid w:val="00D5697E"/>
    <w:rsid w:val="00D60803"/>
    <w:rsid w:val="00D60A24"/>
    <w:rsid w:val="00D63790"/>
    <w:rsid w:val="00D735C3"/>
    <w:rsid w:val="00D76507"/>
    <w:rsid w:val="00D778E9"/>
    <w:rsid w:val="00D77BA5"/>
    <w:rsid w:val="00D806D9"/>
    <w:rsid w:val="00D85521"/>
    <w:rsid w:val="00D92417"/>
    <w:rsid w:val="00D93CA2"/>
    <w:rsid w:val="00D973C3"/>
    <w:rsid w:val="00DA0962"/>
    <w:rsid w:val="00DA4C95"/>
    <w:rsid w:val="00DA57F4"/>
    <w:rsid w:val="00DA6D0A"/>
    <w:rsid w:val="00DB05D1"/>
    <w:rsid w:val="00DB0A40"/>
    <w:rsid w:val="00DB0D43"/>
    <w:rsid w:val="00DB2AA9"/>
    <w:rsid w:val="00DB4DA2"/>
    <w:rsid w:val="00DB5479"/>
    <w:rsid w:val="00DB54B0"/>
    <w:rsid w:val="00DC1661"/>
    <w:rsid w:val="00DC357E"/>
    <w:rsid w:val="00DC40B4"/>
    <w:rsid w:val="00DC589A"/>
    <w:rsid w:val="00DD0004"/>
    <w:rsid w:val="00DD23B0"/>
    <w:rsid w:val="00DD72F6"/>
    <w:rsid w:val="00DD7665"/>
    <w:rsid w:val="00DE6EC3"/>
    <w:rsid w:val="00DF0CFF"/>
    <w:rsid w:val="00DF2057"/>
    <w:rsid w:val="00DF2580"/>
    <w:rsid w:val="00DF3AC4"/>
    <w:rsid w:val="00DF5277"/>
    <w:rsid w:val="00DF77ED"/>
    <w:rsid w:val="00E01822"/>
    <w:rsid w:val="00E0295E"/>
    <w:rsid w:val="00E02DC4"/>
    <w:rsid w:val="00E02FE6"/>
    <w:rsid w:val="00E034DE"/>
    <w:rsid w:val="00E0397F"/>
    <w:rsid w:val="00E04B15"/>
    <w:rsid w:val="00E0703A"/>
    <w:rsid w:val="00E12BED"/>
    <w:rsid w:val="00E133BC"/>
    <w:rsid w:val="00E148E0"/>
    <w:rsid w:val="00E17AD5"/>
    <w:rsid w:val="00E23A43"/>
    <w:rsid w:val="00E30703"/>
    <w:rsid w:val="00E33BAD"/>
    <w:rsid w:val="00E3414D"/>
    <w:rsid w:val="00E36011"/>
    <w:rsid w:val="00E3733D"/>
    <w:rsid w:val="00E37C57"/>
    <w:rsid w:val="00E40D7D"/>
    <w:rsid w:val="00E44CA8"/>
    <w:rsid w:val="00E45344"/>
    <w:rsid w:val="00E45934"/>
    <w:rsid w:val="00E4601D"/>
    <w:rsid w:val="00E47F4C"/>
    <w:rsid w:val="00E50047"/>
    <w:rsid w:val="00E54026"/>
    <w:rsid w:val="00E55757"/>
    <w:rsid w:val="00E559A6"/>
    <w:rsid w:val="00E55D46"/>
    <w:rsid w:val="00E56038"/>
    <w:rsid w:val="00E57372"/>
    <w:rsid w:val="00E6134E"/>
    <w:rsid w:val="00E63837"/>
    <w:rsid w:val="00E645F1"/>
    <w:rsid w:val="00E669D9"/>
    <w:rsid w:val="00E672CD"/>
    <w:rsid w:val="00E72D69"/>
    <w:rsid w:val="00E81C8B"/>
    <w:rsid w:val="00E8502C"/>
    <w:rsid w:val="00E851D0"/>
    <w:rsid w:val="00E853B2"/>
    <w:rsid w:val="00E86439"/>
    <w:rsid w:val="00E91556"/>
    <w:rsid w:val="00E91B2F"/>
    <w:rsid w:val="00E92459"/>
    <w:rsid w:val="00E9602D"/>
    <w:rsid w:val="00EA0350"/>
    <w:rsid w:val="00EA189A"/>
    <w:rsid w:val="00EA22E6"/>
    <w:rsid w:val="00EA4519"/>
    <w:rsid w:val="00EA51C9"/>
    <w:rsid w:val="00EA69A3"/>
    <w:rsid w:val="00EB3E65"/>
    <w:rsid w:val="00EB3FBD"/>
    <w:rsid w:val="00EB627C"/>
    <w:rsid w:val="00EB7AB2"/>
    <w:rsid w:val="00EC0784"/>
    <w:rsid w:val="00EC0997"/>
    <w:rsid w:val="00EC1384"/>
    <w:rsid w:val="00EC20BE"/>
    <w:rsid w:val="00EC41A0"/>
    <w:rsid w:val="00EC76F2"/>
    <w:rsid w:val="00EC7862"/>
    <w:rsid w:val="00EC7945"/>
    <w:rsid w:val="00ED1914"/>
    <w:rsid w:val="00ED6023"/>
    <w:rsid w:val="00EE0DD7"/>
    <w:rsid w:val="00EE12A1"/>
    <w:rsid w:val="00EE1965"/>
    <w:rsid w:val="00EE1D0F"/>
    <w:rsid w:val="00EE2929"/>
    <w:rsid w:val="00EE2B8C"/>
    <w:rsid w:val="00EE32B8"/>
    <w:rsid w:val="00EE5E46"/>
    <w:rsid w:val="00EF20AD"/>
    <w:rsid w:val="00EF30C6"/>
    <w:rsid w:val="00EF314D"/>
    <w:rsid w:val="00EF38BF"/>
    <w:rsid w:val="00EF5992"/>
    <w:rsid w:val="00EF6088"/>
    <w:rsid w:val="00F013BB"/>
    <w:rsid w:val="00F04D3B"/>
    <w:rsid w:val="00F04D9D"/>
    <w:rsid w:val="00F05FD8"/>
    <w:rsid w:val="00F067C7"/>
    <w:rsid w:val="00F104BB"/>
    <w:rsid w:val="00F1340A"/>
    <w:rsid w:val="00F15246"/>
    <w:rsid w:val="00F20F37"/>
    <w:rsid w:val="00F240E1"/>
    <w:rsid w:val="00F25C98"/>
    <w:rsid w:val="00F26076"/>
    <w:rsid w:val="00F27BB6"/>
    <w:rsid w:val="00F27D90"/>
    <w:rsid w:val="00F31CAC"/>
    <w:rsid w:val="00F40429"/>
    <w:rsid w:val="00F4131F"/>
    <w:rsid w:val="00F42051"/>
    <w:rsid w:val="00F42A1E"/>
    <w:rsid w:val="00F4495E"/>
    <w:rsid w:val="00F4694D"/>
    <w:rsid w:val="00F50E72"/>
    <w:rsid w:val="00F538D3"/>
    <w:rsid w:val="00F547E0"/>
    <w:rsid w:val="00F54CBF"/>
    <w:rsid w:val="00F56151"/>
    <w:rsid w:val="00F61AD2"/>
    <w:rsid w:val="00F620E0"/>
    <w:rsid w:val="00F629FD"/>
    <w:rsid w:val="00F70572"/>
    <w:rsid w:val="00F71511"/>
    <w:rsid w:val="00F720D1"/>
    <w:rsid w:val="00F73E77"/>
    <w:rsid w:val="00F7698C"/>
    <w:rsid w:val="00F76B01"/>
    <w:rsid w:val="00F76B7E"/>
    <w:rsid w:val="00F77016"/>
    <w:rsid w:val="00F773D6"/>
    <w:rsid w:val="00F77D01"/>
    <w:rsid w:val="00F81110"/>
    <w:rsid w:val="00F84D0A"/>
    <w:rsid w:val="00F9127B"/>
    <w:rsid w:val="00F949FE"/>
    <w:rsid w:val="00F955A7"/>
    <w:rsid w:val="00F967E9"/>
    <w:rsid w:val="00F972CC"/>
    <w:rsid w:val="00F97802"/>
    <w:rsid w:val="00FA2EC0"/>
    <w:rsid w:val="00FA3B94"/>
    <w:rsid w:val="00FA3C9B"/>
    <w:rsid w:val="00FA4163"/>
    <w:rsid w:val="00FA6ED0"/>
    <w:rsid w:val="00FB13D7"/>
    <w:rsid w:val="00FB1CD3"/>
    <w:rsid w:val="00FB27B5"/>
    <w:rsid w:val="00FB2A39"/>
    <w:rsid w:val="00FB542D"/>
    <w:rsid w:val="00FB6DE7"/>
    <w:rsid w:val="00FB723B"/>
    <w:rsid w:val="00FB7509"/>
    <w:rsid w:val="00FC1D8B"/>
    <w:rsid w:val="00FC331F"/>
    <w:rsid w:val="00FC5E93"/>
    <w:rsid w:val="00FC744A"/>
    <w:rsid w:val="00FC7673"/>
    <w:rsid w:val="00FD015A"/>
    <w:rsid w:val="00FD2A22"/>
    <w:rsid w:val="00FD457D"/>
    <w:rsid w:val="00FD5294"/>
    <w:rsid w:val="00FD6ED7"/>
    <w:rsid w:val="00FE165A"/>
    <w:rsid w:val="00FE3E95"/>
    <w:rsid w:val="00FE45D3"/>
    <w:rsid w:val="00FE66EB"/>
    <w:rsid w:val="00FE6E96"/>
    <w:rsid w:val="00FF3030"/>
  </w:rsids>
  <m:mathPr>
    <m:mathFont m:val="Cambria Math"/>
    <m:brkBin m:val="before"/>
    <m:brkBinSub m:val="--"/>
    <m:smallFrac m:val="0"/>
    <m:dispDef m:val="0"/>
    <m:lMargin m:val="0"/>
    <m:rMargin m:val="0"/>
    <m:defJc m:val="centerGroup"/>
    <m:wrapRight/>
    <m:intLim m:val="subSup"/>
    <m:naryLim m:val="subSup"/>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3366984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Plain Text" w:uiPriority="0"/>
    <w:lsdException w:name="Table Grid" w:semiHidden="0" w:uiPriority="59" w:unhideWhenUsed="0"/>
    <w:lsdException w:name="Placeholder Text" w:unhideWhenUsed="0"/>
    <w:lsdException w:name="No Spacing"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uiPriority w:val="9"/>
    <w:qFormat/>
    <w:rsid w:val="000D7FE0"/>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0D7FE0"/>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6B13D2"/>
    <w:pPr>
      <w:keepNext/>
      <w:keepLines/>
      <w:spacing w:before="20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unhideWhenUsed/>
    <w:qFormat/>
    <w:rsid w:val="0081098B"/>
    <w:pPr>
      <w:keepNext/>
      <w:keepLines/>
      <w:spacing w:before="200"/>
      <w:outlineLvl w:val="3"/>
    </w:pPr>
    <w:rPr>
      <w:rFonts w:asciiTheme="majorHAnsi" w:eastAsiaTheme="majorEastAsia" w:hAnsiTheme="majorHAnsi" w:cstheme="majorBidi"/>
      <w:b/>
      <w:bCs/>
      <w:i/>
      <w:i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0D7FE0"/>
    <w:pPr>
      <w:ind w:left="720"/>
      <w:contextualSpacing/>
    </w:pPr>
  </w:style>
  <w:style w:type="character" w:customStyle="1" w:styleId="Heading1Char">
    <w:name w:val="Heading 1 Char"/>
    <w:basedOn w:val="DefaultParagraphFont"/>
    <w:link w:val="Heading1"/>
    <w:uiPriority w:val="9"/>
    <w:rsid w:val="000D7FE0"/>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0D7FE0"/>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6B13D2"/>
    <w:rPr>
      <w:rFonts w:asciiTheme="majorHAnsi" w:eastAsiaTheme="majorEastAsia" w:hAnsiTheme="majorHAnsi" w:cstheme="majorBidi"/>
      <w:b/>
      <w:bCs/>
      <w:color w:val="4F81BD" w:themeColor="accent1"/>
    </w:rPr>
  </w:style>
  <w:style w:type="paragraph" w:styleId="TOCHeading">
    <w:name w:val="TOC Heading"/>
    <w:basedOn w:val="Heading1"/>
    <w:next w:val="Normal"/>
    <w:uiPriority w:val="39"/>
    <w:semiHidden/>
    <w:unhideWhenUsed/>
    <w:qFormat/>
    <w:rsid w:val="006B13D2"/>
    <w:pPr>
      <w:spacing w:line="276" w:lineRule="auto"/>
      <w:outlineLvl w:val="9"/>
    </w:pPr>
    <w:rPr>
      <w:lang w:eastAsia="ja-JP"/>
    </w:rPr>
  </w:style>
  <w:style w:type="paragraph" w:styleId="TOC1">
    <w:name w:val="toc 1"/>
    <w:basedOn w:val="Normal"/>
    <w:next w:val="Normal"/>
    <w:autoRedefine/>
    <w:uiPriority w:val="39"/>
    <w:unhideWhenUsed/>
    <w:rsid w:val="003E3F4F"/>
    <w:pPr>
      <w:tabs>
        <w:tab w:val="right" w:leader="dot" w:pos="9350"/>
      </w:tabs>
      <w:spacing w:after="100"/>
      <w:jc w:val="both"/>
    </w:pPr>
    <w:rPr>
      <w:noProof/>
    </w:rPr>
  </w:style>
  <w:style w:type="paragraph" w:styleId="TOC2">
    <w:name w:val="toc 2"/>
    <w:basedOn w:val="Normal"/>
    <w:next w:val="Normal"/>
    <w:autoRedefine/>
    <w:uiPriority w:val="39"/>
    <w:unhideWhenUsed/>
    <w:rsid w:val="006B13D2"/>
    <w:pPr>
      <w:spacing w:after="100"/>
      <w:ind w:left="240"/>
    </w:pPr>
  </w:style>
  <w:style w:type="paragraph" w:styleId="TOC3">
    <w:name w:val="toc 3"/>
    <w:basedOn w:val="Normal"/>
    <w:next w:val="Normal"/>
    <w:autoRedefine/>
    <w:uiPriority w:val="39"/>
    <w:unhideWhenUsed/>
    <w:rsid w:val="006B13D2"/>
    <w:pPr>
      <w:spacing w:after="100"/>
      <w:ind w:left="480"/>
    </w:pPr>
  </w:style>
  <w:style w:type="character" w:styleId="Hyperlink">
    <w:name w:val="Hyperlink"/>
    <w:basedOn w:val="DefaultParagraphFont"/>
    <w:uiPriority w:val="99"/>
    <w:unhideWhenUsed/>
    <w:rsid w:val="006B13D2"/>
    <w:rPr>
      <w:color w:val="0000FF" w:themeColor="hyperlink"/>
      <w:u w:val="single"/>
    </w:rPr>
  </w:style>
  <w:style w:type="paragraph" w:styleId="BalloonText">
    <w:name w:val="Balloon Text"/>
    <w:basedOn w:val="Normal"/>
    <w:link w:val="BalloonTextChar"/>
    <w:uiPriority w:val="99"/>
    <w:semiHidden/>
    <w:unhideWhenUsed/>
    <w:rsid w:val="006B13D2"/>
    <w:rPr>
      <w:rFonts w:ascii="Tahoma" w:hAnsi="Tahoma" w:cs="Tahoma"/>
      <w:sz w:val="16"/>
      <w:szCs w:val="16"/>
    </w:rPr>
  </w:style>
  <w:style w:type="character" w:customStyle="1" w:styleId="BalloonTextChar">
    <w:name w:val="Balloon Text Char"/>
    <w:basedOn w:val="DefaultParagraphFont"/>
    <w:link w:val="BalloonText"/>
    <w:uiPriority w:val="99"/>
    <w:semiHidden/>
    <w:rsid w:val="006B13D2"/>
    <w:rPr>
      <w:rFonts w:ascii="Tahoma" w:hAnsi="Tahoma" w:cs="Tahoma"/>
      <w:sz w:val="16"/>
      <w:szCs w:val="16"/>
    </w:rPr>
  </w:style>
  <w:style w:type="character" w:styleId="CommentReference">
    <w:name w:val="annotation reference"/>
    <w:basedOn w:val="DefaultParagraphFont"/>
    <w:uiPriority w:val="99"/>
    <w:semiHidden/>
    <w:unhideWhenUsed/>
    <w:rsid w:val="00C932B9"/>
    <w:rPr>
      <w:sz w:val="16"/>
      <w:szCs w:val="16"/>
    </w:rPr>
  </w:style>
  <w:style w:type="paragraph" w:styleId="CommentText">
    <w:name w:val="annotation text"/>
    <w:basedOn w:val="Normal"/>
    <w:link w:val="CommentTextChar"/>
    <w:uiPriority w:val="99"/>
    <w:unhideWhenUsed/>
    <w:rsid w:val="00C932B9"/>
    <w:rPr>
      <w:sz w:val="20"/>
      <w:szCs w:val="20"/>
    </w:rPr>
  </w:style>
  <w:style w:type="character" w:customStyle="1" w:styleId="CommentTextChar">
    <w:name w:val="Comment Text Char"/>
    <w:basedOn w:val="DefaultParagraphFont"/>
    <w:link w:val="CommentText"/>
    <w:uiPriority w:val="99"/>
    <w:rsid w:val="00C932B9"/>
    <w:rPr>
      <w:sz w:val="20"/>
      <w:szCs w:val="20"/>
    </w:rPr>
  </w:style>
  <w:style w:type="paragraph" w:styleId="CommentSubject">
    <w:name w:val="annotation subject"/>
    <w:basedOn w:val="CommentText"/>
    <w:next w:val="CommentText"/>
    <w:link w:val="CommentSubjectChar"/>
    <w:uiPriority w:val="99"/>
    <w:semiHidden/>
    <w:unhideWhenUsed/>
    <w:rsid w:val="00C932B9"/>
    <w:rPr>
      <w:b/>
      <w:bCs/>
    </w:rPr>
  </w:style>
  <w:style w:type="character" w:customStyle="1" w:styleId="CommentSubjectChar">
    <w:name w:val="Comment Subject Char"/>
    <w:basedOn w:val="CommentTextChar"/>
    <w:link w:val="CommentSubject"/>
    <w:uiPriority w:val="99"/>
    <w:semiHidden/>
    <w:rsid w:val="00C932B9"/>
    <w:rPr>
      <w:b/>
      <w:bCs/>
      <w:sz w:val="20"/>
      <w:szCs w:val="20"/>
    </w:rPr>
  </w:style>
  <w:style w:type="paragraph" w:styleId="Header">
    <w:name w:val="header"/>
    <w:basedOn w:val="Normal"/>
    <w:link w:val="HeaderChar"/>
    <w:rsid w:val="005C1FD9"/>
    <w:pPr>
      <w:tabs>
        <w:tab w:val="center" w:pos="4320"/>
        <w:tab w:val="right" w:pos="8640"/>
      </w:tabs>
    </w:pPr>
    <w:rPr>
      <w:rFonts w:ascii="Times New Roman" w:eastAsia="Times New Roman" w:hAnsi="Times New Roman" w:cs="Times New Roman"/>
      <w:b/>
      <w:sz w:val="28"/>
      <w:szCs w:val="20"/>
    </w:rPr>
  </w:style>
  <w:style w:type="character" w:customStyle="1" w:styleId="HeaderChar">
    <w:name w:val="Header Char"/>
    <w:basedOn w:val="DefaultParagraphFont"/>
    <w:link w:val="Header"/>
    <w:rsid w:val="005C1FD9"/>
    <w:rPr>
      <w:rFonts w:ascii="Times New Roman" w:eastAsia="Times New Roman" w:hAnsi="Times New Roman" w:cs="Times New Roman"/>
      <w:b/>
      <w:sz w:val="28"/>
      <w:szCs w:val="20"/>
    </w:rPr>
  </w:style>
  <w:style w:type="paragraph" w:styleId="Footer">
    <w:name w:val="footer"/>
    <w:basedOn w:val="Normal"/>
    <w:link w:val="FooterChar"/>
    <w:uiPriority w:val="99"/>
    <w:unhideWhenUsed/>
    <w:rsid w:val="00400CA1"/>
    <w:pPr>
      <w:tabs>
        <w:tab w:val="center" w:pos="4680"/>
        <w:tab w:val="right" w:pos="9360"/>
      </w:tabs>
    </w:pPr>
  </w:style>
  <w:style w:type="character" w:customStyle="1" w:styleId="FooterChar">
    <w:name w:val="Footer Char"/>
    <w:basedOn w:val="DefaultParagraphFont"/>
    <w:link w:val="Footer"/>
    <w:uiPriority w:val="99"/>
    <w:rsid w:val="00400CA1"/>
  </w:style>
  <w:style w:type="character" w:customStyle="1" w:styleId="Heading4Char">
    <w:name w:val="Heading 4 Char"/>
    <w:basedOn w:val="DefaultParagraphFont"/>
    <w:link w:val="Heading4"/>
    <w:uiPriority w:val="9"/>
    <w:rsid w:val="0081098B"/>
    <w:rPr>
      <w:rFonts w:asciiTheme="majorHAnsi" w:eastAsiaTheme="majorEastAsia" w:hAnsiTheme="majorHAnsi" w:cstheme="majorBidi"/>
      <w:b/>
      <w:bCs/>
      <w:i/>
      <w:iCs/>
      <w:color w:val="4F81BD" w:themeColor="accent1"/>
    </w:rPr>
  </w:style>
  <w:style w:type="paragraph" w:styleId="Revision">
    <w:name w:val="Revision"/>
    <w:hidden/>
    <w:uiPriority w:val="99"/>
    <w:semiHidden/>
    <w:rsid w:val="00E55D46"/>
  </w:style>
  <w:style w:type="table" w:styleId="TableGrid">
    <w:name w:val="Table Grid"/>
    <w:basedOn w:val="TableNormal"/>
    <w:uiPriority w:val="59"/>
    <w:rsid w:val="00F547E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unhideWhenUsed/>
    <w:rsid w:val="00810B11"/>
    <w:pPr>
      <w:spacing w:before="100" w:beforeAutospacing="1" w:after="100" w:afterAutospacing="1"/>
    </w:pPr>
    <w:rPr>
      <w:rFonts w:ascii="Times New Roman" w:hAnsi="Times New Roman" w:cs="Times New Roman"/>
    </w:rPr>
  </w:style>
  <w:style w:type="character" w:styleId="FollowedHyperlink">
    <w:name w:val="FollowedHyperlink"/>
    <w:basedOn w:val="DefaultParagraphFont"/>
    <w:uiPriority w:val="99"/>
    <w:semiHidden/>
    <w:unhideWhenUsed/>
    <w:rsid w:val="006F213E"/>
    <w:rPr>
      <w:color w:val="800080" w:themeColor="followedHyperlink"/>
      <w:u w:val="single"/>
    </w:rPr>
  </w:style>
  <w:style w:type="character" w:customStyle="1" w:styleId="c">
    <w:name w:val="c"/>
    <w:basedOn w:val="DefaultParagraphFont"/>
    <w:rsid w:val="00C00573"/>
  </w:style>
  <w:style w:type="character" w:customStyle="1" w:styleId="a">
    <w:name w:val="a"/>
    <w:basedOn w:val="DefaultParagraphFont"/>
    <w:rsid w:val="00C00573"/>
  </w:style>
  <w:style w:type="character" w:customStyle="1" w:styleId="b">
    <w:name w:val="b"/>
    <w:basedOn w:val="DefaultParagraphFont"/>
    <w:rsid w:val="00C00573"/>
  </w:style>
  <w:style w:type="character" w:customStyle="1" w:styleId="d">
    <w:name w:val="d"/>
    <w:basedOn w:val="DefaultParagraphFont"/>
    <w:rsid w:val="009D660A"/>
  </w:style>
  <w:style w:type="paragraph" w:styleId="PlainText">
    <w:name w:val="Plain Text"/>
    <w:basedOn w:val="Normal"/>
    <w:link w:val="PlainTextChar"/>
    <w:rsid w:val="001C1EBB"/>
    <w:rPr>
      <w:rFonts w:ascii="Courier New" w:eastAsia="Times New Roman" w:hAnsi="Courier New" w:cs="Times New Roman"/>
      <w:sz w:val="20"/>
      <w:szCs w:val="20"/>
    </w:rPr>
  </w:style>
  <w:style w:type="character" w:customStyle="1" w:styleId="PlainTextChar">
    <w:name w:val="Plain Text Char"/>
    <w:basedOn w:val="DefaultParagraphFont"/>
    <w:link w:val="PlainText"/>
    <w:rsid w:val="001C1EBB"/>
    <w:rPr>
      <w:rFonts w:ascii="Courier New" w:eastAsia="Times New Roman" w:hAnsi="Courier New" w:cs="Times New Roman"/>
      <w:sz w:val="20"/>
      <w:szCs w:val="20"/>
    </w:rPr>
  </w:style>
  <w:style w:type="paragraph" w:styleId="DocumentMap">
    <w:name w:val="Document Map"/>
    <w:basedOn w:val="Normal"/>
    <w:link w:val="DocumentMapChar"/>
    <w:uiPriority w:val="99"/>
    <w:semiHidden/>
    <w:unhideWhenUsed/>
    <w:rsid w:val="006F64EB"/>
    <w:rPr>
      <w:rFonts w:ascii="Times New Roman" w:hAnsi="Times New Roman" w:cs="Times New Roman"/>
    </w:rPr>
  </w:style>
  <w:style w:type="character" w:customStyle="1" w:styleId="DocumentMapChar">
    <w:name w:val="Document Map Char"/>
    <w:basedOn w:val="DefaultParagraphFont"/>
    <w:link w:val="DocumentMap"/>
    <w:uiPriority w:val="99"/>
    <w:semiHidden/>
    <w:rsid w:val="006F64EB"/>
    <w:rPr>
      <w:rFonts w:ascii="Times New Roman" w:hAnsi="Times New Roman" w:cs="Times New Roman"/>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Plain Text" w:uiPriority="0"/>
    <w:lsdException w:name="Table Grid" w:semiHidden="0" w:uiPriority="59" w:unhideWhenUsed="0"/>
    <w:lsdException w:name="Placeholder Text" w:unhideWhenUsed="0"/>
    <w:lsdException w:name="No Spacing"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uiPriority w:val="9"/>
    <w:qFormat/>
    <w:rsid w:val="000D7FE0"/>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0D7FE0"/>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6B13D2"/>
    <w:pPr>
      <w:keepNext/>
      <w:keepLines/>
      <w:spacing w:before="20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unhideWhenUsed/>
    <w:qFormat/>
    <w:rsid w:val="0081098B"/>
    <w:pPr>
      <w:keepNext/>
      <w:keepLines/>
      <w:spacing w:before="200"/>
      <w:outlineLvl w:val="3"/>
    </w:pPr>
    <w:rPr>
      <w:rFonts w:asciiTheme="majorHAnsi" w:eastAsiaTheme="majorEastAsia" w:hAnsiTheme="majorHAnsi" w:cstheme="majorBidi"/>
      <w:b/>
      <w:bCs/>
      <w:i/>
      <w:i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0D7FE0"/>
    <w:pPr>
      <w:ind w:left="720"/>
      <w:contextualSpacing/>
    </w:pPr>
  </w:style>
  <w:style w:type="character" w:customStyle="1" w:styleId="Heading1Char">
    <w:name w:val="Heading 1 Char"/>
    <w:basedOn w:val="DefaultParagraphFont"/>
    <w:link w:val="Heading1"/>
    <w:uiPriority w:val="9"/>
    <w:rsid w:val="000D7FE0"/>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0D7FE0"/>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6B13D2"/>
    <w:rPr>
      <w:rFonts w:asciiTheme="majorHAnsi" w:eastAsiaTheme="majorEastAsia" w:hAnsiTheme="majorHAnsi" w:cstheme="majorBidi"/>
      <w:b/>
      <w:bCs/>
      <w:color w:val="4F81BD" w:themeColor="accent1"/>
    </w:rPr>
  </w:style>
  <w:style w:type="paragraph" w:styleId="TOCHeading">
    <w:name w:val="TOC Heading"/>
    <w:basedOn w:val="Heading1"/>
    <w:next w:val="Normal"/>
    <w:uiPriority w:val="39"/>
    <w:semiHidden/>
    <w:unhideWhenUsed/>
    <w:qFormat/>
    <w:rsid w:val="006B13D2"/>
    <w:pPr>
      <w:spacing w:line="276" w:lineRule="auto"/>
      <w:outlineLvl w:val="9"/>
    </w:pPr>
    <w:rPr>
      <w:lang w:eastAsia="ja-JP"/>
    </w:rPr>
  </w:style>
  <w:style w:type="paragraph" w:styleId="TOC1">
    <w:name w:val="toc 1"/>
    <w:basedOn w:val="Normal"/>
    <w:next w:val="Normal"/>
    <w:autoRedefine/>
    <w:uiPriority w:val="39"/>
    <w:unhideWhenUsed/>
    <w:rsid w:val="003E3F4F"/>
    <w:pPr>
      <w:tabs>
        <w:tab w:val="right" w:leader="dot" w:pos="9350"/>
      </w:tabs>
      <w:spacing w:after="100"/>
      <w:jc w:val="both"/>
    </w:pPr>
    <w:rPr>
      <w:noProof/>
    </w:rPr>
  </w:style>
  <w:style w:type="paragraph" w:styleId="TOC2">
    <w:name w:val="toc 2"/>
    <w:basedOn w:val="Normal"/>
    <w:next w:val="Normal"/>
    <w:autoRedefine/>
    <w:uiPriority w:val="39"/>
    <w:unhideWhenUsed/>
    <w:rsid w:val="006B13D2"/>
    <w:pPr>
      <w:spacing w:after="100"/>
      <w:ind w:left="240"/>
    </w:pPr>
  </w:style>
  <w:style w:type="paragraph" w:styleId="TOC3">
    <w:name w:val="toc 3"/>
    <w:basedOn w:val="Normal"/>
    <w:next w:val="Normal"/>
    <w:autoRedefine/>
    <w:uiPriority w:val="39"/>
    <w:unhideWhenUsed/>
    <w:rsid w:val="006B13D2"/>
    <w:pPr>
      <w:spacing w:after="100"/>
      <w:ind w:left="480"/>
    </w:pPr>
  </w:style>
  <w:style w:type="character" w:styleId="Hyperlink">
    <w:name w:val="Hyperlink"/>
    <w:basedOn w:val="DefaultParagraphFont"/>
    <w:uiPriority w:val="99"/>
    <w:unhideWhenUsed/>
    <w:rsid w:val="006B13D2"/>
    <w:rPr>
      <w:color w:val="0000FF" w:themeColor="hyperlink"/>
      <w:u w:val="single"/>
    </w:rPr>
  </w:style>
  <w:style w:type="paragraph" w:styleId="BalloonText">
    <w:name w:val="Balloon Text"/>
    <w:basedOn w:val="Normal"/>
    <w:link w:val="BalloonTextChar"/>
    <w:uiPriority w:val="99"/>
    <w:semiHidden/>
    <w:unhideWhenUsed/>
    <w:rsid w:val="006B13D2"/>
    <w:rPr>
      <w:rFonts w:ascii="Tahoma" w:hAnsi="Tahoma" w:cs="Tahoma"/>
      <w:sz w:val="16"/>
      <w:szCs w:val="16"/>
    </w:rPr>
  </w:style>
  <w:style w:type="character" w:customStyle="1" w:styleId="BalloonTextChar">
    <w:name w:val="Balloon Text Char"/>
    <w:basedOn w:val="DefaultParagraphFont"/>
    <w:link w:val="BalloonText"/>
    <w:uiPriority w:val="99"/>
    <w:semiHidden/>
    <w:rsid w:val="006B13D2"/>
    <w:rPr>
      <w:rFonts w:ascii="Tahoma" w:hAnsi="Tahoma" w:cs="Tahoma"/>
      <w:sz w:val="16"/>
      <w:szCs w:val="16"/>
    </w:rPr>
  </w:style>
  <w:style w:type="character" w:styleId="CommentReference">
    <w:name w:val="annotation reference"/>
    <w:basedOn w:val="DefaultParagraphFont"/>
    <w:uiPriority w:val="99"/>
    <w:semiHidden/>
    <w:unhideWhenUsed/>
    <w:rsid w:val="00C932B9"/>
    <w:rPr>
      <w:sz w:val="16"/>
      <w:szCs w:val="16"/>
    </w:rPr>
  </w:style>
  <w:style w:type="paragraph" w:styleId="CommentText">
    <w:name w:val="annotation text"/>
    <w:basedOn w:val="Normal"/>
    <w:link w:val="CommentTextChar"/>
    <w:uiPriority w:val="99"/>
    <w:unhideWhenUsed/>
    <w:rsid w:val="00C932B9"/>
    <w:rPr>
      <w:sz w:val="20"/>
      <w:szCs w:val="20"/>
    </w:rPr>
  </w:style>
  <w:style w:type="character" w:customStyle="1" w:styleId="CommentTextChar">
    <w:name w:val="Comment Text Char"/>
    <w:basedOn w:val="DefaultParagraphFont"/>
    <w:link w:val="CommentText"/>
    <w:uiPriority w:val="99"/>
    <w:rsid w:val="00C932B9"/>
    <w:rPr>
      <w:sz w:val="20"/>
      <w:szCs w:val="20"/>
    </w:rPr>
  </w:style>
  <w:style w:type="paragraph" w:styleId="CommentSubject">
    <w:name w:val="annotation subject"/>
    <w:basedOn w:val="CommentText"/>
    <w:next w:val="CommentText"/>
    <w:link w:val="CommentSubjectChar"/>
    <w:uiPriority w:val="99"/>
    <w:semiHidden/>
    <w:unhideWhenUsed/>
    <w:rsid w:val="00C932B9"/>
    <w:rPr>
      <w:b/>
      <w:bCs/>
    </w:rPr>
  </w:style>
  <w:style w:type="character" w:customStyle="1" w:styleId="CommentSubjectChar">
    <w:name w:val="Comment Subject Char"/>
    <w:basedOn w:val="CommentTextChar"/>
    <w:link w:val="CommentSubject"/>
    <w:uiPriority w:val="99"/>
    <w:semiHidden/>
    <w:rsid w:val="00C932B9"/>
    <w:rPr>
      <w:b/>
      <w:bCs/>
      <w:sz w:val="20"/>
      <w:szCs w:val="20"/>
    </w:rPr>
  </w:style>
  <w:style w:type="paragraph" w:styleId="Header">
    <w:name w:val="header"/>
    <w:basedOn w:val="Normal"/>
    <w:link w:val="HeaderChar"/>
    <w:rsid w:val="005C1FD9"/>
    <w:pPr>
      <w:tabs>
        <w:tab w:val="center" w:pos="4320"/>
        <w:tab w:val="right" w:pos="8640"/>
      </w:tabs>
    </w:pPr>
    <w:rPr>
      <w:rFonts w:ascii="Times New Roman" w:eastAsia="Times New Roman" w:hAnsi="Times New Roman" w:cs="Times New Roman"/>
      <w:b/>
      <w:sz w:val="28"/>
      <w:szCs w:val="20"/>
    </w:rPr>
  </w:style>
  <w:style w:type="character" w:customStyle="1" w:styleId="HeaderChar">
    <w:name w:val="Header Char"/>
    <w:basedOn w:val="DefaultParagraphFont"/>
    <w:link w:val="Header"/>
    <w:rsid w:val="005C1FD9"/>
    <w:rPr>
      <w:rFonts w:ascii="Times New Roman" w:eastAsia="Times New Roman" w:hAnsi="Times New Roman" w:cs="Times New Roman"/>
      <w:b/>
      <w:sz w:val="28"/>
      <w:szCs w:val="20"/>
    </w:rPr>
  </w:style>
  <w:style w:type="paragraph" w:styleId="Footer">
    <w:name w:val="footer"/>
    <w:basedOn w:val="Normal"/>
    <w:link w:val="FooterChar"/>
    <w:uiPriority w:val="99"/>
    <w:unhideWhenUsed/>
    <w:rsid w:val="00400CA1"/>
    <w:pPr>
      <w:tabs>
        <w:tab w:val="center" w:pos="4680"/>
        <w:tab w:val="right" w:pos="9360"/>
      </w:tabs>
    </w:pPr>
  </w:style>
  <w:style w:type="character" w:customStyle="1" w:styleId="FooterChar">
    <w:name w:val="Footer Char"/>
    <w:basedOn w:val="DefaultParagraphFont"/>
    <w:link w:val="Footer"/>
    <w:uiPriority w:val="99"/>
    <w:rsid w:val="00400CA1"/>
  </w:style>
  <w:style w:type="character" w:customStyle="1" w:styleId="Heading4Char">
    <w:name w:val="Heading 4 Char"/>
    <w:basedOn w:val="DefaultParagraphFont"/>
    <w:link w:val="Heading4"/>
    <w:uiPriority w:val="9"/>
    <w:rsid w:val="0081098B"/>
    <w:rPr>
      <w:rFonts w:asciiTheme="majorHAnsi" w:eastAsiaTheme="majorEastAsia" w:hAnsiTheme="majorHAnsi" w:cstheme="majorBidi"/>
      <w:b/>
      <w:bCs/>
      <w:i/>
      <w:iCs/>
      <w:color w:val="4F81BD" w:themeColor="accent1"/>
    </w:rPr>
  </w:style>
  <w:style w:type="paragraph" w:styleId="Revision">
    <w:name w:val="Revision"/>
    <w:hidden/>
    <w:uiPriority w:val="99"/>
    <w:semiHidden/>
    <w:rsid w:val="00E55D46"/>
  </w:style>
  <w:style w:type="table" w:styleId="TableGrid">
    <w:name w:val="Table Grid"/>
    <w:basedOn w:val="TableNormal"/>
    <w:uiPriority w:val="59"/>
    <w:rsid w:val="00F547E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unhideWhenUsed/>
    <w:rsid w:val="00810B11"/>
    <w:pPr>
      <w:spacing w:before="100" w:beforeAutospacing="1" w:after="100" w:afterAutospacing="1"/>
    </w:pPr>
    <w:rPr>
      <w:rFonts w:ascii="Times New Roman" w:hAnsi="Times New Roman" w:cs="Times New Roman"/>
    </w:rPr>
  </w:style>
  <w:style w:type="character" w:styleId="FollowedHyperlink">
    <w:name w:val="FollowedHyperlink"/>
    <w:basedOn w:val="DefaultParagraphFont"/>
    <w:uiPriority w:val="99"/>
    <w:semiHidden/>
    <w:unhideWhenUsed/>
    <w:rsid w:val="006F213E"/>
    <w:rPr>
      <w:color w:val="800080" w:themeColor="followedHyperlink"/>
      <w:u w:val="single"/>
    </w:rPr>
  </w:style>
  <w:style w:type="character" w:customStyle="1" w:styleId="c">
    <w:name w:val="c"/>
    <w:basedOn w:val="DefaultParagraphFont"/>
    <w:rsid w:val="00C00573"/>
  </w:style>
  <w:style w:type="character" w:customStyle="1" w:styleId="a">
    <w:name w:val="a"/>
    <w:basedOn w:val="DefaultParagraphFont"/>
    <w:rsid w:val="00C00573"/>
  </w:style>
  <w:style w:type="character" w:customStyle="1" w:styleId="b">
    <w:name w:val="b"/>
    <w:basedOn w:val="DefaultParagraphFont"/>
    <w:rsid w:val="00C00573"/>
  </w:style>
  <w:style w:type="character" w:customStyle="1" w:styleId="d">
    <w:name w:val="d"/>
    <w:basedOn w:val="DefaultParagraphFont"/>
    <w:rsid w:val="009D660A"/>
  </w:style>
  <w:style w:type="paragraph" w:styleId="PlainText">
    <w:name w:val="Plain Text"/>
    <w:basedOn w:val="Normal"/>
    <w:link w:val="PlainTextChar"/>
    <w:rsid w:val="001C1EBB"/>
    <w:rPr>
      <w:rFonts w:ascii="Courier New" w:eastAsia="Times New Roman" w:hAnsi="Courier New" w:cs="Times New Roman"/>
      <w:sz w:val="20"/>
      <w:szCs w:val="20"/>
    </w:rPr>
  </w:style>
  <w:style w:type="character" w:customStyle="1" w:styleId="PlainTextChar">
    <w:name w:val="Plain Text Char"/>
    <w:basedOn w:val="DefaultParagraphFont"/>
    <w:link w:val="PlainText"/>
    <w:rsid w:val="001C1EBB"/>
    <w:rPr>
      <w:rFonts w:ascii="Courier New" w:eastAsia="Times New Roman" w:hAnsi="Courier New" w:cs="Times New Roman"/>
      <w:sz w:val="20"/>
      <w:szCs w:val="20"/>
    </w:rPr>
  </w:style>
  <w:style w:type="paragraph" w:styleId="DocumentMap">
    <w:name w:val="Document Map"/>
    <w:basedOn w:val="Normal"/>
    <w:link w:val="DocumentMapChar"/>
    <w:uiPriority w:val="99"/>
    <w:semiHidden/>
    <w:unhideWhenUsed/>
    <w:rsid w:val="006F64EB"/>
    <w:rPr>
      <w:rFonts w:ascii="Times New Roman" w:hAnsi="Times New Roman" w:cs="Times New Roman"/>
    </w:rPr>
  </w:style>
  <w:style w:type="character" w:customStyle="1" w:styleId="DocumentMapChar">
    <w:name w:val="Document Map Char"/>
    <w:basedOn w:val="DefaultParagraphFont"/>
    <w:link w:val="DocumentMap"/>
    <w:uiPriority w:val="99"/>
    <w:semiHidden/>
    <w:rsid w:val="006F64EB"/>
    <w:rPr>
      <w:rFonts w:ascii="Times New Roman" w:hAnsi="Times New Roman" w:cs="Times New Roma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206377">
      <w:bodyDiv w:val="1"/>
      <w:marLeft w:val="0"/>
      <w:marRight w:val="0"/>
      <w:marTop w:val="0"/>
      <w:marBottom w:val="0"/>
      <w:divBdr>
        <w:top w:val="none" w:sz="0" w:space="0" w:color="auto"/>
        <w:left w:val="none" w:sz="0" w:space="0" w:color="auto"/>
        <w:bottom w:val="none" w:sz="0" w:space="0" w:color="auto"/>
        <w:right w:val="none" w:sz="0" w:space="0" w:color="auto"/>
      </w:divBdr>
    </w:div>
    <w:div w:id="48116808">
      <w:bodyDiv w:val="1"/>
      <w:marLeft w:val="0"/>
      <w:marRight w:val="0"/>
      <w:marTop w:val="0"/>
      <w:marBottom w:val="0"/>
      <w:divBdr>
        <w:top w:val="none" w:sz="0" w:space="0" w:color="auto"/>
        <w:left w:val="none" w:sz="0" w:space="0" w:color="auto"/>
        <w:bottom w:val="none" w:sz="0" w:space="0" w:color="auto"/>
        <w:right w:val="none" w:sz="0" w:space="0" w:color="auto"/>
      </w:divBdr>
      <w:divsChild>
        <w:div w:id="329338468">
          <w:marLeft w:val="547"/>
          <w:marRight w:val="0"/>
          <w:marTop w:val="106"/>
          <w:marBottom w:val="0"/>
          <w:divBdr>
            <w:top w:val="none" w:sz="0" w:space="0" w:color="auto"/>
            <w:left w:val="none" w:sz="0" w:space="0" w:color="auto"/>
            <w:bottom w:val="none" w:sz="0" w:space="0" w:color="auto"/>
            <w:right w:val="none" w:sz="0" w:space="0" w:color="auto"/>
          </w:divBdr>
        </w:div>
        <w:div w:id="997272337">
          <w:marLeft w:val="1166"/>
          <w:marRight w:val="0"/>
          <w:marTop w:val="96"/>
          <w:marBottom w:val="0"/>
          <w:divBdr>
            <w:top w:val="none" w:sz="0" w:space="0" w:color="auto"/>
            <w:left w:val="none" w:sz="0" w:space="0" w:color="auto"/>
            <w:bottom w:val="none" w:sz="0" w:space="0" w:color="auto"/>
            <w:right w:val="none" w:sz="0" w:space="0" w:color="auto"/>
          </w:divBdr>
        </w:div>
        <w:div w:id="1782529148">
          <w:marLeft w:val="1166"/>
          <w:marRight w:val="0"/>
          <w:marTop w:val="96"/>
          <w:marBottom w:val="0"/>
          <w:divBdr>
            <w:top w:val="none" w:sz="0" w:space="0" w:color="auto"/>
            <w:left w:val="none" w:sz="0" w:space="0" w:color="auto"/>
            <w:bottom w:val="none" w:sz="0" w:space="0" w:color="auto"/>
            <w:right w:val="none" w:sz="0" w:space="0" w:color="auto"/>
          </w:divBdr>
        </w:div>
        <w:div w:id="1947928987">
          <w:marLeft w:val="1166"/>
          <w:marRight w:val="0"/>
          <w:marTop w:val="96"/>
          <w:marBottom w:val="0"/>
          <w:divBdr>
            <w:top w:val="none" w:sz="0" w:space="0" w:color="auto"/>
            <w:left w:val="none" w:sz="0" w:space="0" w:color="auto"/>
            <w:bottom w:val="none" w:sz="0" w:space="0" w:color="auto"/>
            <w:right w:val="none" w:sz="0" w:space="0" w:color="auto"/>
          </w:divBdr>
        </w:div>
        <w:div w:id="1755012870">
          <w:marLeft w:val="1166"/>
          <w:marRight w:val="0"/>
          <w:marTop w:val="96"/>
          <w:marBottom w:val="0"/>
          <w:divBdr>
            <w:top w:val="none" w:sz="0" w:space="0" w:color="auto"/>
            <w:left w:val="none" w:sz="0" w:space="0" w:color="auto"/>
            <w:bottom w:val="none" w:sz="0" w:space="0" w:color="auto"/>
            <w:right w:val="none" w:sz="0" w:space="0" w:color="auto"/>
          </w:divBdr>
        </w:div>
      </w:divsChild>
    </w:div>
    <w:div w:id="78407324">
      <w:bodyDiv w:val="1"/>
      <w:marLeft w:val="0"/>
      <w:marRight w:val="0"/>
      <w:marTop w:val="0"/>
      <w:marBottom w:val="0"/>
      <w:divBdr>
        <w:top w:val="none" w:sz="0" w:space="0" w:color="auto"/>
        <w:left w:val="none" w:sz="0" w:space="0" w:color="auto"/>
        <w:bottom w:val="none" w:sz="0" w:space="0" w:color="auto"/>
        <w:right w:val="none" w:sz="0" w:space="0" w:color="auto"/>
      </w:divBdr>
    </w:div>
    <w:div w:id="93984400">
      <w:bodyDiv w:val="1"/>
      <w:marLeft w:val="0"/>
      <w:marRight w:val="0"/>
      <w:marTop w:val="0"/>
      <w:marBottom w:val="0"/>
      <w:divBdr>
        <w:top w:val="none" w:sz="0" w:space="0" w:color="auto"/>
        <w:left w:val="none" w:sz="0" w:space="0" w:color="auto"/>
        <w:bottom w:val="none" w:sz="0" w:space="0" w:color="auto"/>
        <w:right w:val="none" w:sz="0" w:space="0" w:color="auto"/>
      </w:divBdr>
    </w:div>
    <w:div w:id="127208653">
      <w:bodyDiv w:val="1"/>
      <w:marLeft w:val="0"/>
      <w:marRight w:val="0"/>
      <w:marTop w:val="0"/>
      <w:marBottom w:val="0"/>
      <w:divBdr>
        <w:top w:val="none" w:sz="0" w:space="0" w:color="auto"/>
        <w:left w:val="none" w:sz="0" w:space="0" w:color="auto"/>
        <w:bottom w:val="none" w:sz="0" w:space="0" w:color="auto"/>
        <w:right w:val="none" w:sz="0" w:space="0" w:color="auto"/>
      </w:divBdr>
    </w:div>
    <w:div w:id="131532129">
      <w:bodyDiv w:val="1"/>
      <w:marLeft w:val="0"/>
      <w:marRight w:val="0"/>
      <w:marTop w:val="0"/>
      <w:marBottom w:val="0"/>
      <w:divBdr>
        <w:top w:val="none" w:sz="0" w:space="0" w:color="auto"/>
        <w:left w:val="none" w:sz="0" w:space="0" w:color="auto"/>
        <w:bottom w:val="none" w:sz="0" w:space="0" w:color="auto"/>
        <w:right w:val="none" w:sz="0" w:space="0" w:color="auto"/>
      </w:divBdr>
    </w:div>
    <w:div w:id="145825637">
      <w:bodyDiv w:val="1"/>
      <w:marLeft w:val="0"/>
      <w:marRight w:val="0"/>
      <w:marTop w:val="0"/>
      <w:marBottom w:val="0"/>
      <w:divBdr>
        <w:top w:val="none" w:sz="0" w:space="0" w:color="auto"/>
        <w:left w:val="none" w:sz="0" w:space="0" w:color="auto"/>
        <w:bottom w:val="none" w:sz="0" w:space="0" w:color="auto"/>
        <w:right w:val="none" w:sz="0" w:space="0" w:color="auto"/>
      </w:divBdr>
      <w:divsChild>
        <w:div w:id="2038658155">
          <w:marLeft w:val="547"/>
          <w:marRight w:val="0"/>
          <w:marTop w:val="86"/>
          <w:marBottom w:val="0"/>
          <w:divBdr>
            <w:top w:val="none" w:sz="0" w:space="0" w:color="auto"/>
            <w:left w:val="none" w:sz="0" w:space="0" w:color="auto"/>
            <w:bottom w:val="none" w:sz="0" w:space="0" w:color="auto"/>
            <w:right w:val="none" w:sz="0" w:space="0" w:color="auto"/>
          </w:divBdr>
        </w:div>
        <w:div w:id="701252781">
          <w:marLeft w:val="1166"/>
          <w:marRight w:val="0"/>
          <w:marTop w:val="67"/>
          <w:marBottom w:val="0"/>
          <w:divBdr>
            <w:top w:val="none" w:sz="0" w:space="0" w:color="auto"/>
            <w:left w:val="none" w:sz="0" w:space="0" w:color="auto"/>
            <w:bottom w:val="none" w:sz="0" w:space="0" w:color="auto"/>
            <w:right w:val="none" w:sz="0" w:space="0" w:color="auto"/>
          </w:divBdr>
        </w:div>
        <w:div w:id="1631129329">
          <w:marLeft w:val="1166"/>
          <w:marRight w:val="0"/>
          <w:marTop w:val="67"/>
          <w:marBottom w:val="0"/>
          <w:divBdr>
            <w:top w:val="none" w:sz="0" w:space="0" w:color="auto"/>
            <w:left w:val="none" w:sz="0" w:space="0" w:color="auto"/>
            <w:bottom w:val="none" w:sz="0" w:space="0" w:color="auto"/>
            <w:right w:val="none" w:sz="0" w:space="0" w:color="auto"/>
          </w:divBdr>
        </w:div>
        <w:div w:id="521551792">
          <w:marLeft w:val="1166"/>
          <w:marRight w:val="0"/>
          <w:marTop w:val="67"/>
          <w:marBottom w:val="0"/>
          <w:divBdr>
            <w:top w:val="none" w:sz="0" w:space="0" w:color="auto"/>
            <w:left w:val="none" w:sz="0" w:space="0" w:color="auto"/>
            <w:bottom w:val="none" w:sz="0" w:space="0" w:color="auto"/>
            <w:right w:val="none" w:sz="0" w:space="0" w:color="auto"/>
          </w:divBdr>
        </w:div>
        <w:div w:id="836191881">
          <w:marLeft w:val="547"/>
          <w:marRight w:val="0"/>
          <w:marTop w:val="86"/>
          <w:marBottom w:val="0"/>
          <w:divBdr>
            <w:top w:val="none" w:sz="0" w:space="0" w:color="auto"/>
            <w:left w:val="none" w:sz="0" w:space="0" w:color="auto"/>
            <w:bottom w:val="none" w:sz="0" w:space="0" w:color="auto"/>
            <w:right w:val="none" w:sz="0" w:space="0" w:color="auto"/>
          </w:divBdr>
        </w:div>
      </w:divsChild>
    </w:div>
    <w:div w:id="164982526">
      <w:bodyDiv w:val="1"/>
      <w:marLeft w:val="0"/>
      <w:marRight w:val="0"/>
      <w:marTop w:val="0"/>
      <w:marBottom w:val="0"/>
      <w:divBdr>
        <w:top w:val="none" w:sz="0" w:space="0" w:color="auto"/>
        <w:left w:val="none" w:sz="0" w:space="0" w:color="auto"/>
        <w:bottom w:val="none" w:sz="0" w:space="0" w:color="auto"/>
        <w:right w:val="none" w:sz="0" w:space="0" w:color="auto"/>
      </w:divBdr>
    </w:div>
    <w:div w:id="189147193">
      <w:bodyDiv w:val="1"/>
      <w:marLeft w:val="0"/>
      <w:marRight w:val="0"/>
      <w:marTop w:val="0"/>
      <w:marBottom w:val="0"/>
      <w:divBdr>
        <w:top w:val="none" w:sz="0" w:space="0" w:color="auto"/>
        <w:left w:val="none" w:sz="0" w:space="0" w:color="auto"/>
        <w:bottom w:val="none" w:sz="0" w:space="0" w:color="auto"/>
        <w:right w:val="none" w:sz="0" w:space="0" w:color="auto"/>
      </w:divBdr>
    </w:div>
    <w:div w:id="199786112">
      <w:bodyDiv w:val="1"/>
      <w:marLeft w:val="0"/>
      <w:marRight w:val="0"/>
      <w:marTop w:val="0"/>
      <w:marBottom w:val="0"/>
      <w:divBdr>
        <w:top w:val="none" w:sz="0" w:space="0" w:color="auto"/>
        <w:left w:val="none" w:sz="0" w:space="0" w:color="auto"/>
        <w:bottom w:val="none" w:sz="0" w:space="0" w:color="auto"/>
        <w:right w:val="none" w:sz="0" w:space="0" w:color="auto"/>
      </w:divBdr>
    </w:div>
    <w:div w:id="231088051">
      <w:bodyDiv w:val="1"/>
      <w:marLeft w:val="0"/>
      <w:marRight w:val="0"/>
      <w:marTop w:val="0"/>
      <w:marBottom w:val="0"/>
      <w:divBdr>
        <w:top w:val="none" w:sz="0" w:space="0" w:color="auto"/>
        <w:left w:val="none" w:sz="0" w:space="0" w:color="auto"/>
        <w:bottom w:val="none" w:sz="0" w:space="0" w:color="auto"/>
        <w:right w:val="none" w:sz="0" w:space="0" w:color="auto"/>
      </w:divBdr>
      <w:divsChild>
        <w:div w:id="1542862743">
          <w:marLeft w:val="547"/>
          <w:marRight w:val="0"/>
          <w:marTop w:val="86"/>
          <w:marBottom w:val="0"/>
          <w:divBdr>
            <w:top w:val="none" w:sz="0" w:space="0" w:color="auto"/>
            <w:left w:val="none" w:sz="0" w:space="0" w:color="auto"/>
            <w:bottom w:val="none" w:sz="0" w:space="0" w:color="auto"/>
            <w:right w:val="none" w:sz="0" w:space="0" w:color="auto"/>
          </w:divBdr>
        </w:div>
        <w:div w:id="1136608765">
          <w:marLeft w:val="1166"/>
          <w:marRight w:val="0"/>
          <w:marTop w:val="67"/>
          <w:marBottom w:val="0"/>
          <w:divBdr>
            <w:top w:val="none" w:sz="0" w:space="0" w:color="auto"/>
            <w:left w:val="none" w:sz="0" w:space="0" w:color="auto"/>
            <w:bottom w:val="none" w:sz="0" w:space="0" w:color="auto"/>
            <w:right w:val="none" w:sz="0" w:space="0" w:color="auto"/>
          </w:divBdr>
        </w:div>
        <w:div w:id="1646858664">
          <w:marLeft w:val="1166"/>
          <w:marRight w:val="0"/>
          <w:marTop w:val="67"/>
          <w:marBottom w:val="0"/>
          <w:divBdr>
            <w:top w:val="none" w:sz="0" w:space="0" w:color="auto"/>
            <w:left w:val="none" w:sz="0" w:space="0" w:color="auto"/>
            <w:bottom w:val="none" w:sz="0" w:space="0" w:color="auto"/>
            <w:right w:val="none" w:sz="0" w:space="0" w:color="auto"/>
          </w:divBdr>
        </w:div>
        <w:div w:id="1009261764">
          <w:marLeft w:val="1166"/>
          <w:marRight w:val="0"/>
          <w:marTop w:val="67"/>
          <w:marBottom w:val="0"/>
          <w:divBdr>
            <w:top w:val="none" w:sz="0" w:space="0" w:color="auto"/>
            <w:left w:val="none" w:sz="0" w:space="0" w:color="auto"/>
            <w:bottom w:val="none" w:sz="0" w:space="0" w:color="auto"/>
            <w:right w:val="none" w:sz="0" w:space="0" w:color="auto"/>
          </w:divBdr>
        </w:div>
        <w:div w:id="471336309">
          <w:marLeft w:val="1166"/>
          <w:marRight w:val="0"/>
          <w:marTop w:val="67"/>
          <w:marBottom w:val="0"/>
          <w:divBdr>
            <w:top w:val="none" w:sz="0" w:space="0" w:color="auto"/>
            <w:left w:val="none" w:sz="0" w:space="0" w:color="auto"/>
            <w:bottom w:val="none" w:sz="0" w:space="0" w:color="auto"/>
            <w:right w:val="none" w:sz="0" w:space="0" w:color="auto"/>
          </w:divBdr>
        </w:div>
        <w:div w:id="1341204664">
          <w:marLeft w:val="547"/>
          <w:marRight w:val="0"/>
          <w:marTop w:val="86"/>
          <w:marBottom w:val="0"/>
          <w:divBdr>
            <w:top w:val="none" w:sz="0" w:space="0" w:color="auto"/>
            <w:left w:val="none" w:sz="0" w:space="0" w:color="auto"/>
            <w:bottom w:val="none" w:sz="0" w:space="0" w:color="auto"/>
            <w:right w:val="none" w:sz="0" w:space="0" w:color="auto"/>
          </w:divBdr>
        </w:div>
        <w:div w:id="186799163">
          <w:marLeft w:val="1166"/>
          <w:marRight w:val="0"/>
          <w:marTop w:val="67"/>
          <w:marBottom w:val="0"/>
          <w:divBdr>
            <w:top w:val="none" w:sz="0" w:space="0" w:color="auto"/>
            <w:left w:val="none" w:sz="0" w:space="0" w:color="auto"/>
            <w:bottom w:val="none" w:sz="0" w:space="0" w:color="auto"/>
            <w:right w:val="none" w:sz="0" w:space="0" w:color="auto"/>
          </w:divBdr>
        </w:div>
        <w:div w:id="573321783">
          <w:marLeft w:val="547"/>
          <w:marRight w:val="0"/>
          <w:marTop w:val="86"/>
          <w:marBottom w:val="0"/>
          <w:divBdr>
            <w:top w:val="none" w:sz="0" w:space="0" w:color="auto"/>
            <w:left w:val="none" w:sz="0" w:space="0" w:color="auto"/>
            <w:bottom w:val="none" w:sz="0" w:space="0" w:color="auto"/>
            <w:right w:val="none" w:sz="0" w:space="0" w:color="auto"/>
          </w:divBdr>
        </w:div>
        <w:div w:id="1277446910">
          <w:marLeft w:val="1166"/>
          <w:marRight w:val="0"/>
          <w:marTop w:val="67"/>
          <w:marBottom w:val="0"/>
          <w:divBdr>
            <w:top w:val="none" w:sz="0" w:space="0" w:color="auto"/>
            <w:left w:val="none" w:sz="0" w:space="0" w:color="auto"/>
            <w:bottom w:val="none" w:sz="0" w:space="0" w:color="auto"/>
            <w:right w:val="none" w:sz="0" w:space="0" w:color="auto"/>
          </w:divBdr>
        </w:div>
      </w:divsChild>
    </w:div>
    <w:div w:id="261882477">
      <w:bodyDiv w:val="1"/>
      <w:marLeft w:val="0"/>
      <w:marRight w:val="0"/>
      <w:marTop w:val="0"/>
      <w:marBottom w:val="0"/>
      <w:divBdr>
        <w:top w:val="none" w:sz="0" w:space="0" w:color="auto"/>
        <w:left w:val="none" w:sz="0" w:space="0" w:color="auto"/>
        <w:bottom w:val="none" w:sz="0" w:space="0" w:color="auto"/>
        <w:right w:val="none" w:sz="0" w:space="0" w:color="auto"/>
      </w:divBdr>
      <w:divsChild>
        <w:div w:id="1471627568">
          <w:marLeft w:val="547"/>
          <w:marRight w:val="0"/>
          <w:marTop w:val="96"/>
          <w:marBottom w:val="0"/>
          <w:divBdr>
            <w:top w:val="none" w:sz="0" w:space="0" w:color="auto"/>
            <w:left w:val="none" w:sz="0" w:space="0" w:color="auto"/>
            <w:bottom w:val="none" w:sz="0" w:space="0" w:color="auto"/>
            <w:right w:val="none" w:sz="0" w:space="0" w:color="auto"/>
          </w:divBdr>
        </w:div>
        <w:div w:id="1277296643">
          <w:marLeft w:val="1166"/>
          <w:marRight w:val="0"/>
          <w:marTop w:val="86"/>
          <w:marBottom w:val="0"/>
          <w:divBdr>
            <w:top w:val="none" w:sz="0" w:space="0" w:color="auto"/>
            <w:left w:val="none" w:sz="0" w:space="0" w:color="auto"/>
            <w:bottom w:val="none" w:sz="0" w:space="0" w:color="auto"/>
            <w:right w:val="none" w:sz="0" w:space="0" w:color="auto"/>
          </w:divBdr>
        </w:div>
        <w:div w:id="341517172">
          <w:marLeft w:val="1166"/>
          <w:marRight w:val="0"/>
          <w:marTop w:val="86"/>
          <w:marBottom w:val="0"/>
          <w:divBdr>
            <w:top w:val="none" w:sz="0" w:space="0" w:color="auto"/>
            <w:left w:val="none" w:sz="0" w:space="0" w:color="auto"/>
            <w:bottom w:val="none" w:sz="0" w:space="0" w:color="auto"/>
            <w:right w:val="none" w:sz="0" w:space="0" w:color="auto"/>
          </w:divBdr>
        </w:div>
        <w:div w:id="1995180120">
          <w:marLeft w:val="1166"/>
          <w:marRight w:val="0"/>
          <w:marTop w:val="86"/>
          <w:marBottom w:val="0"/>
          <w:divBdr>
            <w:top w:val="none" w:sz="0" w:space="0" w:color="auto"/>
            <w:left w:val="none" w:sz="0" w:space="0" w:color="auto"/>
            <w:bottom w:val="none" w:sz="0" w:space="0" w:color="auto"/>
            <w:right w:val="none" w:sz="0" w:space="0" w:color="auto"/>
          </w:divBdr>
        </w:div>
        <w:div w:id="1356737376">
          <w:marLeft w:val="1166"/>
          <w:marRight w:val="0"/>
          <w:marTop w:val="86"/>
          <w:marBottom w:val="0"/>
          <w:divBdr>
            <w:top w:val="none" w:sz="0" w:space="0" w:color="auto"/>
            <w:left w:val="none" w:sz="0" w:space="0" w:color="auto"/>
            <w:bottom w:val="none" w:sz="0" w:space="0" w:color="auto"/>
            <w:right w:val="none" w:sz="0" w:space="0" w:color="auto"/>
          </w:divBdr>
        </w:div>
        <w:div w:id="1216041223">
          <w:marLeft w:val="1166"/>
          <w:marRight w:val="0"/>
          <w:marTop w:val="86"/>
          <w:marBottom w:val="0"/>
          <w:divBdr>
            <w:top w:val="none" w:sz="0" w:space="0" w:color="auto"/>
            <w:left w:val="none" w:sz="0" w:space="0" w:color="auto"/>
            <w:bottom w:val="none" w:sz="0" w:space="0" w:color="auto"/>
            <w:right w:val="none" w:sz="0" w:space="0" w:color="auto"/>
          </w:divBdr>
        </w:div>
      </w:divsChild>
    </w:div>
    <w:div w:id="311057856">
      <w:bodyDiv w:val="1"/>
      <w:marLeft w:val="0"/>
      <w:marRight w:val="0"/>
      <w:marTop w:val="0"/>
      <w:marBottom w:val="0"/>
      <w:divBdr>
        <w:top w:val="none" w:sz="0" w:space="0" w:color="auto"/>
        <w:left w:val="none" w:sz="0" w:space="0" w:color="auto"/>
        <w:bottom w:val="none" w:sz="0" w:space="0" w:color="auto"/>
        <w:right w:val="none" w:sz="0" w:space="0" w:color="auto"/>
      </w:divBdr>
    </w:div>
    <w:div w:id="311524010">
      <w:bodyDiv w:val="1"/>
      <w:marLeft w:val="0"/>
      <w:marRight w:val="0"/>
      <w:marTop w:val="0"/>
      <w:marBottom w:val="0"/>
      <w:divBdr>
        <w:top w:val="none" w:sz="0" w:space="0" w:color="auto"/>
        <w:left w:val="none" w:sz="0" w:space="0" w:color="auto"/>
        <w:bottom w:val="none" w:sz="0" w:space="0" w:color="auto"/>
        <w:right w:val="none" w:sz="0" w:space="0" w:color="auto"/>
      </w:divBdr>
      <w:divsChild>
        <w:div w:id="844393697">
          <w:marLeft w:val="72"/>
          <w:marRight w:val="0"/>
          <w:marTop w:val="0"/>
          <w:marBottom w:val="0"/>
          <w:divBdr>
            <w:top w:val="none" w:sz="0" w:space="0" w:color="auto"/>
            <w:left w:val="none" w:sz="0" w:space="0" w:color="auto"/>
            <w:bottom w:val="none" w:sz="0" w:space="0" w:color="auto"/>
            <w:right w:val="none" w:sz="0" w:space="0" w:color="auto"/>
          </w:divBdr>
        </w:div>
        <w:div w:id="350574674">
          <w:marLeft w:val="374"/>
          <w:marRight w:val="0"/>
          <w:marTop w:val="0"/>
          <w:marBottom w:val="0"/>
          <w:divBdr>
            <w:top w:val="none" w:sz="0" w:space="0" w:color="auto"/>
            <w:left w:val="none" w:sz="0" w:space="0" w:color="auto"/>
            <w:bottom w:val="none" w:sz="0" w:space="0" w:color="auto"/>
            <w:right w:val="none" w:sz="0" w:space="0" w:color="auto"/>
          </w:divBdr>
        </w:div>
        <w:div w:id="743457301">
          <w:marLeft w:val="374"/>
          <w:marRight w:val="0"/>
          <w:marTop w:val="0"/>
          <w:marBottom w:val="0"/>
          <w:divBdr>
            <w:top w:val="none" w:sz="0" w:space="0" w:color="auto"/>
            <w:left w:val="none" w:sz="0" w:space="0" w:color="auto"/>
            <w:bottom w:val="none" w:sz="0" w:space="0" w:color="auto"/>
            <w:right w:val="none" w:sz="0" w:space="0" w:color="auto"/>
          </w:divBdr>
        </w:div>
        <w:div w:id="958031449">
          <w:marLeft w:val="374"/>
          <w:marRight w:val="0"/>
          <w:marTop w:val="0"/>
          <w:marBottom w:val="0"/>
          <w:divBdr>
            <w:top w:val="none" w:sz="0" w:space="0" w:color="auto"/>
            <w:left w:val="none" w:sz="0" w:space="0" w:color="auto"/>
            <w:bottom w:val="none" w:sz="0" w:space="0" w:color="auto"/>
            <w:right w:val="none" w:sz="0" w:space="0" w:color="auto"/>
          </w:divBdr>
        </w:div>
      </w:divsChild>
    </w:div>
    <w:div w:id="340545827">
      <w:bodyDiv w:val="1"/>
      <w:marLeft w:val="0"/>
      <w:marRight w:val="0"/>
      <w:marTop w:val="0"/>
      <w:marBottom w:val="0"/>
      <w:divBdr>
        <w:top w:val="none" w:sz="0" w:space="0" w:color="auto"/>
        <w:left w:val="none" w:sz="0" w:space="0" w:color="auto"/>
        <w:bottom w:val="none" w:sz="0" w:space="0" w:color="auto"/>
        <w:right w:val="none" w:sz="0" w:space="0" w:color="auto"/>
      </w:divBdr>
    </w:div>
    <w:div w:id="368602302">
      <w:bodyDiv w:val="1"/>
      <w:marLeft w:val="0"/>
      <w:marRight w:val="0"/>
      <w:marTop w:val="0"/>
      <w:marBottom w:val="0"/>
      <w:divBdr>
        <w:top w:val="none" w:sz="0" w:space="0" w:color="auto"/>
        <w:left w:val="none" w:sz="0" w:space="0" w:color="auto"/>
        <w:bottom w:val="none" w:sz="0" w:space="0" w:color="auto"/>
        <w:right w:val="none" w:sz="0" w:space="0" w:color="auto"/>
      </w:divBdr>
      <w:divsChild>
        <w:div w:id="597520017">
          <w:marLeft w:val="274"/>
          <w:marRight w:val="0"/>
          <w:marTop w:val="0"/>
          <w:marBottom w:val="0"/>
          <w:divBdr>
            <w:top w:val="none" w:sz="0" w:space="0" w:color="auto"/>
            <w:left w:val="none" w:sz="0" w:space="0" w:color="auto"/>
            <w:bottom w:val="none" w:sz="0" w:space="0" w:color="auto"/>
            <w:right w:val="none" w:sz="0" w:space="0" w:color="auto"/>
          </w:divBdr>
        </w:div>
        <w:div w:id="601960972">
          <w:marLeft w:val="274"/>
          <w:marRight w:val="0"/>
          <w:marTop w:val="0"/>
          <w:marBottom w:val="0"/>
          <w:divBdr>
            <w:top w:val="none" w:sz="0" w:space="0" w:color="auto"/>
            <w:left w:val="none" w:sz="0" w:space="0" w:color="auto"/>
            <w:bottom w:val="none" w:sz="0" w:space="0" w:color="auto"/>
            <w:right w:val="none" w:sz="0" w:space="0" w:color="auto"/>
          </w:divBdr>
        </w:div>
        <w:div w:id="122238210">
          <w:marLeft w:val="274"/>
          <w:marRight w:val="0"/>
          <w:marTop w:val="0"/>
          <w:marBottom w:val="0"/>
          <w:divBdr>
            <w:top w:val="none" w:sz="0" w:space="0" w:color="auto"/>
            <w:left w:val="none" w:sz="0" w:space="0" w:color="auto"/>
            <w:bottom w:val="none" w:sz="0" w:space="0" w:color="auto"/>
            <w:right w:val="none" w:sz="0" w:space="0" w:color="auto"/>
          </w:divBdr>
        </w:div>
        <w:div w:id="19746472">
          <w:marLeft w:val="274"/>
          <w:marRight w:val="0"/>
          <w:marTop w:val="0"/>
          <w:marBottom w:val="0"/>
          <w:divBdr>
            <w:top w:val="none" w:sz="0" w:space="0" w:color="auto"/>
            <w:left w:val="none" w:sz="0" w:space="0" w:color="auto"/>
            <w:bottom w:val="none" w:sz="0" w:space="0" w:color="auto"/>
            <w:right w:val="none" w:sz="0" w:space="0" w:color="auto"/>
          </w:divBdr>
        </w:div>
      </w:divsChild>
    </w:div>
    <w:div w:id="375391362">
      <w:bodyDiv w:val="1"/>
      <w:marLeft w:val="0"/>
      <w:marRight w:val="0"/>
      <w:marTop w:val="0"/>
      <w:marBottom w:val="0"/>
      <w:divBdr>
        <w:top w:val="none" w:sz="0" w:space="0" w:color="auto"/>
        <w:left w:val="none" w:sz="0" w:space="0" w:color="auto"/>
        <w:bottom w:val="none" w:sz="0" w:space="0" w:color="auto"/>
        <w:right w:val="none" w:sz="0" w:space="0" w:color="auto"/>
      </w:divBdr>
    </w:div>
    <w:div w:id="377977277">
      <w:bodyDiv w:val="1"/>
      <w:marLeft w:val="0"/>
      <w:marRight w:val="0"/>
      <w:marTop w:val="0"/>
      <w:marBottom w:val="0"/>
      <w:divBdr>
        <w:top w:val="none" w:sz="0" w:space="0" w:color="auto"/>
        <w:left w:val="none" w:sz="0" w:space="0" w:color="auto"/>
        <w:bottom w:val="none" w:sz="0" w:space="0" w:color="auto"/>
        <w:right w:val="none" w:sz="0" w:space="0" w:color="auto"/>
      </w:divBdr>
    </w:div>
    <w:div w:id="409888433">
      <w:bodyDiv w:val="1"/>
      <w:marLeft w:val="0"/>
      <w:marRight w:val="0"/>
      <w:marTop w:val="0"/>
      <w:marBottom w:val="0"/>
      <w:divBdr>
        <w:top w:val="none" w:sz="0" w:space="0" w:color="auto"/>
        <w:left w:val="none" w:sz="0" w:space="0" w:color="auto"/>
        <w:bottom w:val="none" w:sz="0" w:space="0" w:color="auto"/>
        <w:right w:val="none" w:sz="0" w:space="0" w:color="auto"/>
      </w:divBdr>
    </w:div>
    <w:div w:id="425729881">
      <w:bodyDiv w:val="1"/>
      <w:marLeft w:val="0"/>
      <w:marRight w:val="0"/>
      <w:marTop w:val="0"/>
      <w:marBottom w:val="0"/>
      <w:divBdr>
        <w:top w:val="none" w:sz="0" w:space="0" w:color="auto"/>
        <w:left w:val="none" w:sz="0" w:space="0" w:color="auto"/>
        <w:bottom w:val="none" w:sz="0" w:space="0" w:color="auto"/>
        <w:right w:val="none" w:sz="0" w:space="0" w:color="auto"/>
      </w:divBdr>
    </w:div>
    <w:div w:id="427582029">
      <w:bodyDiv w:val="1"/>
      <w:marLeft w:val="0"/>
      <w:marRight w:val="0"/>
      <w:marTop w:val="0"/>
      <w:marBottom w:val="0"/>
      <w:divBdr>
        <w:top w:val="none" w:sz="0" w:space="0" w:color="auto"/>
        <w:left w:val="none" w:sz="0" w:space="0" w:color="auto"/>
        <w:bottom w:val="none" w:sz="0" w:space="0" w:color="auto"/>
        <w:right w:val="none" w:sz="0" w:space="0" w:color="auto"/>
      </w:divBdr>
    </w:div>
    <w:div w:id="435902603">
      <w:bodyDiv w:val="1"/>
      <w:marLeft w:val="0"/>
      <w:marRight w:val="0"/>
      <w:marTop w:val="0"/>
      <w:marBottom w:val="0"/>
      <w:divBdr>
        <w:top w:val="none" w:sz="0" w:space="0" w:color="auto"/>
        <w:left w:val="none" w:sz="0" w:space="0" w:color="auto"/>
        <w:bottom w:val="none" w:sz="0" w:space="0" w:color="auto"/>
        <w:right w:val="none" w:sz="0" w:space="0" w:color="auto"/>
      </w:divBdr>
    </w:div>
    <w:div w:id="441386627">
      <w:bodyDiv w:val="1"/>
      <w:marLeft w:val="0"/>
      <w:marRight w:val="0"/>
      <w:marTop w:val="0"/>
      <w:marBottom w:val="0"/>
      <w:divBdr>
        <w:top w:val="none" w:sz="0" w:space="0" w:color="auto"/>
        <w:left w:val="none" w:sz="0" w:space="0" w:color="auto"/>
        <w:bottom w:val="none" w:sz="0" w:space="0" w:color="auto"/>
        <w:right w:val="none" w:sz="0" w:space="0" w:color="auto"/>
      </w:divBdr>
      <w:divsChild>
        <w:div w:id="1275021519">
          <w:marLeft w:val="547"/>
          <w:marRight w:val="0"/>
          <w:marTop w:val="77"/>
          <w:marBottom w:val="0"/>
          <w:divBdr>
            <w:top w:val="none" w:sz="0" w:space="0" w:color="auto"/>
            <w:left w:val="none" w:sz="0" w:space="0" w:color="auto"/>
            <w:bottom w:val="none" w:sz="0" w:space="0" w:color="auto"/>
            <w:right w:val="none" w:sz="0" w:space="0" w:color="auto"/>
          </w:divBdr>
        </w:div>
        <w:div w:id="1494225054">
          <w:marLeft w:val="1166"/>
          <w:marRight w:val="0"/>
          <w:marTop w:val="53"/>
          <w:marBottom w:val="0"/>
          <w:divBdr>
            <w:top w:val="none" w:sz="0" w:space="0" w:color="auto"/>
            <w:left w:val="none" w:sz="0" w:space="0" w:color="auto"/>
            <w:bottom w:val="none" w:sz="0" w:space="0" w:color="auto"/>
            <w:right w:val="none" w:sz="0" w:space="0" w:color="auto"/>
          </w:divBdr>
        </w:div>
        <w:div w:id="134875545">
          <w:marLeft w:val="1166"/>
          <w:marRight w:val="0"/>
          <w:marTop w:val="53"/>
          <w:marBottom w:val="0"/>
          <w:divBdr>
            <w:top w:val="none" w:sz="0" w:space="0" w:color="auto"/>
            <w:left w:val="none" w:sz="0" w:space="0" w:color="auto"/>
            <w:bottom w:val="none" w:sz="0" w:space="0" w:color="auto"/>
            <w:right w:val="none" w:sz="0" w:space="0" w:color="auto"/>
          </w:divBdr>
        </w:div>
        <w:div w:id="87774662">
          <w:marLeft w:val="547"/>
          <w:marRight w:val="0"/>
          <w:marTop w:val="77"/>
          <w:marBottom w:val="0"/>
          <w:divBdr>
            <w:top w:val="none" w:sz="0" w:space="0" w:color="auto"/>
            <w:left w:val="none" w:sz="0" w:space="0" w:color="auto"/>
            <w:bottom w:val="none" w:sz="0" w:space="0" w:color="auto"/>
            <w:right w:val="none" w:sz="0" w:space="0" w:color="auto"/>
          </w:divBdr>
        </w:div>
        <w:div w:id="1451390710">
          <w:marLeft w:val="1166"/>
          <w:marRight w:val="0"/>
          <w:marTop w:val="53"/>
          <w:marBottom w:val="0"/>
          <w:divBdr>
            <w:top w:val="none" w:sz="0" w:space="0" w:color="auto"/>
            <w:left w:val="none" w:sz="0" w:space="0" w:color="auto"/>
            <w:bottom w:val="none" w:sz="0" w:space="0" w:color="auto"/>
            <w:right w:val="none" w:sz="0" w:space="0" w:color="auto"/>
          </w:divBdr>
        </w:div>
        <w:div w:id="1535118685">
          <w:marLeft w:val="1166"/>
          <w:marRight w:val="0"/>
          <w:marTop w:val="53"/>
          <w:marBottom w:val="0"/>
          <w:divBdr>
            <w:top w:val="none" w:sz="0" w:space="0" w:color="auto"/>
            <w:left w:val="none" w:sz="0" w:space="0" w:color="auto"/>
            <w:bottom w:val="none" w:sz="0" w:space="0" w:color="auto"/>
            <w:right w:val="none" w:sz="0" w:space="0" w:color="auto"/>
          </w:divBdr>
        </w:div>
        <w:div w:id="1104496933">
          <w:marLeft w:val="1166"/>
          <w:marRight w:val="0"/>
          <w:marTop w:val="53"/>
          <w:marBottom w:val="0"/>
          <w:divBdr>
            <w:top w:val="none" w:sz="0" w:space="0" w:color="auto"/>
            <w:left w:val="none" w:sz="0" w:space="0" w:color="auto"/>
            <w:bottom w:val="none" w:sz="0" w:space="0" w:color="auto"/>
            <w:right w:val="none" w:sz="0" w:space="0" w:color="auto"/>
          </w:divBdr>
        </w:div>
        <w:div w:id="864559805">
          <w:marLeft w:val="1166"/>
          <w:marRight w:val="0"/>
          <w:marTop w:val="53"/>
          <w:marBottom w:val="0"/>
          <w:divBdr>
            <w:top w:val="none" w:sz="0" w:space="0" w:color="auto"/>
            <w:left w:val="none" w:sz="0" w:space="0" w:color="auto"/>
            <w:bottom w:val="none" w:sz="0" w:space="0" w:color="auto"/>
            <w:right w:val="none" w:sz="0" w:space="0" w:color="auto"/>
          </w:divBdr>
        </w:div>
        <w:div w:id="1965578259">
          <w:marLeft w:val="1166"/>
          <w:marRight w:val="0"/>
          <w:marTop w:val="53"/>
          <w:marBottom w:val="0"/>
          <w:divBdr>
            <w:top w:val="none" w:sz="0" w:space="0" w:color="auto"/>
            <w:left w:val="none" w:sz="0" w:space="0" w:color="auto"/>
            <w:bottom w:val="none" w:sz="0" w:space="0" w:color="auto"/>
            <w:right w:val="none" w:sz="0" w:space="0" w:color="auto"/>
          </w:divBdr>
        </w:div>
        <w:div w:id="208297959">
          <w:marLeft w:val="1166"/>
          <w:marRight w:val="0"/>
          <w:marTop w:val="53"/>
          <w:marBottom w:val="0"/>
          <w:divBdr>
            <w:top w:val="none" w:sz="0" w:space="0" w:color="auto"/>
            <w:left w:val="none" w:sz="0" w:space="0" w:color="auto"/>
            <w:bottom w:val="none" w:sz="0" w:space="0" w:color="auto"/>
            <w:right w:val="none" w:sz="0" w:space="0" w:color="auto"/>
          </w:divBdr>
        </w:div>
        <w:div w:id="278993156">
          <w:marLeft w:val="1166"/>
          <w:marRight w:val="0"/>
          <w:marTop w:val="53"/>
          <w:marBottom w:val="0"/>
          <w:divBdr>
            <w:top w:val="none" w:sz="0" w:space="0" w:color="auto"/>
            <w:left w:val="none" w:sz="0" w:space="0" w:color="auto"/>
            <w:bottom w:val="none" w:sz="0" w:space="0" w:color="auto"/>
            <w:right w:val="none" w:sz="0" w:space="0" w:color="auto"/>
          </w:divBdr>
        </w:div>
        <w:div w:id="714935516">
          <w:marLeft w:val="1166"/>
          <w:marRight w:val="0"/>
          <w:marTop w:val="53"/>
          <w:marBottom w:val="0"/>
          <w:divBdr>
            <w:top w:val="none" w:sz="0" w:space="0" w:color="auto"/>
            <w:left w:val="none" w:sz="0" w:space="0" w:color="auto"/>
            <w:bottom w:val="none" w:sz="0" w:space="0" w:color="auto"/>
            <w:right w:val="none" w:sz="0" w:space="0" w:color="auto"/>
          </w:divBdr>
        </w:div>
        <w:div w:id="605767566">
          <w:marLeft w:val="1166"/>
          <w:marRight w:val="0"/>
          <w:marTop w:val="53"/>
          <w:marBottom w:val="0"/>
          <w:divBdr>
            <w:top w:val="none" w:sz="0" w:space="0" w:color="auto"/>
            <w:left w:val="none" w:sz="0" w:space="0" w:color="auto"/>
            <w:bottom w:val="none" w:sz="0" w:space="0" w:color="auto"/>
            <w:right w:val="none" w:sz="0" w:space="0" w:color="auto"/>
          </w:divBdr>
        </w:div>
        <w:div w:id="1533107752">
          <w:marLeft w:val="1166"/>
          <w:marRight w:val="0"/>
          <w:marTop w:val="53"/>
          <w:marBottom w:val="0"/>
          <w:divBdr>
            <w:top w:val="none" w:sz="0" w:space="0" w:color="auto"/>
            <w:left w:val="none" w:sz="0" w:space="0" w:color="auto"/>
            <w:bottom w:val="none" w:sz="0" w:space="0" w:color="auto"/>
            <w:right w:val="none" w:sz="0" w:space="0" w:color="auto"/>
          </w:divBdr>
        </w:div>
        <w:div w:id="1452094407">
          <w:marLeft w:val="547"/>
          <w:marRight w:val="0"/>
          <w:marTop w:val="77"/>
          <w:marBottom w:val="0"/>
          <w:divBdr>
            <w:top w:val="none" w:sz="0" w:space="0" w:color="auto"/>
            <w:left w:val="none" w:sz="0" w:space="0" w:color="auto"/>
            <w:bottom w:val="none" w:sz="0" w:space="0" w:color="auto"/>
            <w:right w:val="none" w:sz="0" w:space="0" w:color="auto"/>
          </w:divBdr>
        </w:div>
        <w:div w:id="523130123">
          <w:marLeft w:val="1166"/>
          <w:marRight w:val="0"/>
          <w:marTop w:val="58"/>
          <w:marBottom w:val="0"/>
          <w:divBdr>
            <w:top w:val="none" w:sz="0" w:space="0" w:color="auto"/>
            <w:left w:val="none" w:sz="0" w:space="0" w:color="auto"/>
            <w:bottom w:val="none" w:sz="0" w:space="0" w:color="auto"/>
            <w:right w:val="none" w:sz="0" w:space="0" w:color="auto"/>
          </w:divBdr>
        </w:div>
        <w:div w:id="335042090">
          <w:marLeft w:val="1166"/>
          <w:marRight w:val="0"/>
          <w:marTop w:val="58"/>
          <w:marBottom w:val="0"/>
          <w:divBdr>
            <w:top w:val="none" w:sz="0" w:space="0" w:color="auto"/>
            <w:left w:val="none" w:sz="0" w:space="0" w:color="auto"/>
            <w:bottom w:val="none" w:sz="0" w:space="0" w:color="auto"/>
            <w:right w:val="none" w:sz="0" w:space="0" w:color="auto"/>
          </w:divBdr>
        </w:div>
      </w:divsChild>
    </w:div>
    <w:div w:id="441651500">
      <w:bodyDiv w:val="1"/>
      <w:marLeft w:val="0"/>
      <w:marRight w:val="0"/>
      <w:marTop w:val="0"/>
      <w:marBottom w:val="0"/>
      <w:divBdr>
        <w:top w:val="none" w:sz="0" w:space="0" w:color="auto"/>
        <w:left w:val="none" w:sz="0" w:space="0" w:color="auto"/>
        <w:bottom w:val="none" w:sz="0" w:space="0" w:color="auto"/>
        <w:right w:val="none" w:sz="0" w:space="0" w:color="auto"/>
      </w:divBdr>
    </w:div>
    <w:div w:id="448016821">
      <w:bodyDiv w:val="1"/>
      <w:marLeft w:val="0"/>
      <w:marRight w:val="0"/>
      <w:marTop w:val="0"/>
      <w:marBottom w:val="0"/>
      <w:divBdr>
        <w:top w:val="none" w:sz="0" w:space="0" w:color="auto"/>
        <w:left w:val="none" w:sz="0" w:space="0" w:color="auto"/>
        <w:bottom w:val="none" w:sz="0" w:space="0" w:color="auto"/>
        <w:right w:val="none" w:sz="0" w:space="0" w:color="auto"/>
      </w:divBdr>
    </w:div>
    <w:div w:id="451636662">
      <w:bodyDiv w:val="1"/>
      <w:marLeft w:val="0"/>
      <w:marRight w:val="0"/>
      <w:marTop w:val="0"/>
      <w:marBottom w:val="0"/>
      <w:divBdr>
        <w:top w:val="none" w:sz="0" w:space="0" w:color="auto"/>
        <w:left w:val="none" w:sz="0" w:space="0" w:color="auto"/>
        <w:bottom w:val="none" w:sz="0" w:space="0" w:color="auto"/>
        <w:right w:val="none" w:sz="0" w:space="0" w:color="auto"/>
      </w:divBdr>
      <w:divsChild>
        <w:div w:id="1737974768">
          <w:marLeft w:val="547"/>
          <w:marRight w:val="0"/>
          <w:marTop w:val="96"/>
          <w:marBottom w:val="0"/>
          <w:divBdr>
            <w:top w:val="none" w:sz="0" w:space="0" w:color="auto"/>
            <w:left w:val="none" w:sz="0" w:space="0" w:color="auto"/>
            <w:bottom w:val="none" w:sz="0" w:space="0" w:color="auto"/>
            <w:right w:val="none" w:sz="0" w:space="0" w:color="auto"/>
          </w:divBdr>
        </w:div>
        <w:div w:id="1630739790">
          <w:marLeft w:val="1166"/>
          <w:marRight w:val="0"/>
          <w:marTop w:val="86"/>
          <w:marBottom w:val="0"/>
          <w:divBdr>
            <w:top w:val="none" w:sz="0" w:space="0" w:color="auto"/>
            <w:left w:val="none" w:sz="0" w:space="0" w:color="auto"/>
            <w:bottom w:val="none" w:sz="0" w:space="0" w:color="auto"/>
            <w:right w:val="none" w:sz="0" w:space="0" w:color="auto"/>
          </w:divBdr>
        </w:div>
        <w:div w:id="1457525081">
          <w:marLeft w:val="1166"/>
          <w:marRight w:val="0"/>
          <w:marTop w:val="86"/>
          <w:marBottom w:val="0"/>
          <w:divBdr>
            <w:top w:val="none" w:sz="0" w:space="0" w:color="auto"/>
            <w:left w:val="none" w:sz="0" w:space="0" w:color="auto"/>
            <w:bottom w:val="none" w:sz="0" w:space="0" w:color="auto"/>
            <w:right w:val="none" w:sz="0" w:space="0" w:color="auto"/>
          </w:divBdr>
        </w:div>
      </w:divsChild>
    </w:div>
    <w:div w:id="466433346">
      <w:bodyDiv w:val="1"/>
      <w:marLeft w:val="0"/>
      <w:marRight w:val="0"/>
      <w:marTop w:val="0"/>
      <w:marBottom w:val="0"/>
      <w:divBdr>
        <w:top w:val="none" w:sz="0" w:space="0" w:color="auto"/>
        <w:left w:val="none" w:sz="0" w:space="0" w:color="auto"/>
        <w:bottom w:val="none" w:sz="0" w:space="0" w:color="auto"/>
        <w:right w:val="none" w:sz="0" w:space="0" w:color="auto"/>
      </w:divBdr>
    </w:div>
    <w:div w:id="479544065">
      <w:bodyDiv w:val="1"/>
      <w:marLeft w:val="0"/>
      <w:marRight w:val="0"/>
      <w:marTop w:val="0"/>
      <w:marBottom w:val="0"/>
      <w:divBdr>
        <w:top w:val="none" w:sz="0" w:space="0" w:color="auto"/>
        <w:left w:val="none" w:sz="0" w:space="0" w:color="auto"/>
        <w:bottom w:val="none" w:sz="0" w:space="0" w:color="auto"/>
        <w:right w:val="none" w:sz="0" w:space="0" w:color="auto"/>
      </w:divBdr>
    </w:div>
    <w:div w:id="492989803">
      <w:bodyDiv w:val="1"/>
      <w:marLeft w:val="0"/>
      <w:marRight w:val="0"/>
      <w:marTop w:val="0"/>
      <w:marBottom w:val="0"/>
      <w:divBdr>
        <w:top w:val="none" w:sz="0" w:space="0" w:color="auto"/>
        <w:left w:val="none" w:sz="0" w:space="0" w:color="auto"/>
        <w:bottom w:val="none" w:sz="0" w:space="0" w:color="auto"/>
        <w:right w:val="none" w:sz="0" w:space="0" w:color="auto"/>
      </w:divBdr>
      <w:divsChild>
        <w:div w:id="283466973">
          <w:marLeft w:val="547"/>
          <w:marRight w:val="0"/>
          <w:marTop w:val="144"/>
          <w:marBottom w:val="0"/>
          <w:divBdr>
            <w:top w:val="none" w:sz="0" w:space="0" w:color="auto"/>
            <w:left w:val="none" w:sz="0" w:space="0" w:color="auto"/>
            <w:bottom w:val="none" w:sz="0" w:space="0" w:color="auto"/>
            <w:right w:val="none" w:sz="0" w:space="0" w:color="auto"/>
          </w:divBdr>
        </w:div>
        <w:div w:id="1631283248">
          <w:marLeft w:val="1166"/>
          <w:marRight w:val="0"/>
          <w:marTop w:val="125"/>
          <w:marBottom w:val="0"/>
          <w:divBdr>
            <w:top w:val="none" w:sz="0" w:space="0" w:color="auto"/>
            <w:left w:val="none" w:sz="0" w:space="0" w:color="auto"/>
            <w:bottom w:val="none" w:sz="0" w:space="0" w:color="auto"/>
            <w:right w:val="none" w:sz="0" w:space="0" w:color="auto"/>
          </w:divBdr>
        </w:div>
        <w:div w:id="313415168">
          <w:marLeft w:val="1166"/>
          <w:marRight w:val="0"/>
          <w:marTop w:val="125"/>
          <w:marBottom w:val="0"/>
          <w:divBdr>
            <w:top w:val="none" w:sz="0" w:space="0" w:color="auto"/>
            <w:left w:val="none" w:sz="0" w:space="0" w:color="auto"/>
            <w:bottom w:val="none" w:sz="0" w:space="0" w:color="auto"/>
            <w:right w:val="none" w:sz="0" w:space="0" w:color="auto"/>
          </w:divBdr>
        </w:div>
        <w:div w:id="1754929042">
          <w:marLeft w:val="1166"/>
          <w:marRight w:val="0"/>
          <w:marTop w:val="125"/>
          <w:marBottom w:val="0"/>
          <w:divBdr>
            <w:top w:val="none" w:sz="0" w:space="0" w:color="auto"/>
            <w:left w:val="none" w:sz="0" w:space="0" w:color="auto"/>
            <w:bottom w:val="none" w:sz="0" w:space="0" w:color="auto"/>
            <w:right w:val="none" w:sz="0" w:space="0" w:color="auto"/>
          </w:divBdr>
        </w:div>
        <w:div w:id="1699350779">
          <w:marLeft w:val="1166"/>
          <w:marRight w:val="0"/>
          <w:marTop w:val="125"/>
          <w:marBottom w:val="0"/>
          <w:divBdr>
            <w:top w:val="none" w:sz="0" w:space="0" w:color="auto"/>
            <w:left w:val="none" w:sz="0" w:space="0" w:color="auto"/>
            <w:bottom w:val="none" w:sz="0" w:space="0" w:color="auto"/>
            <w:right w:val="none" w:sz="0" w:space="0" w:color="auto"/>
          </w:divBdr>
        </w:div>
      </w:divsChild>
    </w:div>
    <w:div w:id="519975178">
      <w:bodyDiv w:val="1"/>
      <w:marLeft w:val="0"/>
      <w:marRight w:val="0"/>
      <w:marTop w:val="0"/>
      <w:marBottom w:val="0"/>
      <w:divBdr>
        <w:top w:val="none" w:sz="0" w:space="0" w:color="auto"/>
        <w:left w:val="none" w:sz="0" w:space="0" w:color="auto"/>
        <w:bottom w:val="none" w:sz="0" w:space="0" w:color="auto"/>
        <w:right w:val="none" w:sz="0" w:space="0" w:color="auto"/>
      </w:divBdr>
    </w:div>
    <w:div w:id="526676675">
      <w:bodyDiv w:val="1"/>
      <w:marLeft w:val="0"/>
      <w:marRight w:val="0"/>
      <w:marTop w:val="0"/>
      <w:marBottom w:val="0"/>
      <w:divBdr>
        <w:top w:val="none" w:sz="0" w:space="0" w:color="auto"/>
        <w:left w:val="none" w:sz="0" w:space="0" w:color="auto"/>
        <w:bottom w:val="none" w:sz="0" w:space="0" w:color="auto"/>
        <w:right w:val="none" w:sz="0" w:space="0" w:color="auto"/>
      </w:divBdr>
    </w:div>
    <w:div w:id="534393601">
      <w:bodyDiv w:val="1"/>
      <w:marLeft w:val="0"/>
      <w:marRight w:val="0"/>
      <w:marTop w:val="0"/>
      <w:marBottom w:val="0"/>
      <w:divBdr>
        <w:top w:val="none" w:sz="0" w:space="0" w:color="auto"/>
        <w:left w:val="none" w:sz="0" w:space="0" w:color="auto"/>
        <w:bottom w:val="none" w:sz="0" w:space="0" w:color="auto"/>
        <w:right w:val="none" w:sz="0" w:space="0" w:color="auto"/>
      </w:divBdr>
    </w:div>
    <w:div w:id="552815002">
      <w:bodyDiv w:val="1"/>
      <w:marLeft w:val="0"/>
      <w:marRight w:val="0"/>
      <w:marTop w:val="0"/>
      <w:marBottom w:val="0"/>
      <w:divBdr>
        <w:top w:val="none" w:sz="0" w:space="0" w:color="auto"/>
        <w:left w:val="none" w:sz="0" w:space="0" w:color="auto"/>
        <w:bottom w:val="none" w:sz="0" w:space="0" w:color="auto"/>
        <w:right w:val="none" w:sz="0" w:space="0" w:color="auto"/>
      </w:divBdr>
    </w:div>
    <w:div w:id="563875771">
      <w:bodyDiv w:val="1"/>
      <w:marLeft w:val="0"/>
      <w:marRight w:val="0"/>
      <w:marTop w:val="0"/>
      <w:marBottom w:val="0"/>
      <w:divBdr>
        <w:top w:val="none" w:sz="0" w:space="0" w:color="auto"/>
        <w:left w:val="none" w:sz="0" w:space="0" w:color="auto"/>
        <w:bottom w:val="none" w:sz="0" w:space="0" w:color="auto"/>
        <w:right w:val="none" w:sz="0" w:space="0" w:color="auto"/>
      </w:divBdr>
    </w:div>
    <w:div w:id="564875015">
      <w:bodyDiv w:val="1"/>
      <w:marLeft w:val="0"/>
      <w:marRight w:val="0"/>
      <w:marTop w:val="0"/>
      <w:marBottom w:val="0"/>
      <w:divBdr>
        <w:top w:val="none" w:sz="0" w:space="0" w:color="auto"/>
        <w:left w:val="none" w:sz="0" w:space="0" w:color="auto"/>
        <w:bottom w:val="none" w:sz="0" w:space="0" w:color="auto"/>
        <w:right w:val="none" w:sz="0" w:space="0" w:color="auto"/>
      </w:divBdr>
    </w:div>
    <w:div w:id="569273838">
      <w:bodyDiv w:val="1"/>
      <w:marLeft w:val="0"/>
      <w:marRight w:val="0"/>
      <w:marTop w:val="0"/>
      <w:marBottom w:val="0"/>
      <w:divBdr>
        <w:top w:val="none" w:sz="0" w:space="0" w:color="auto"/>
        <w:left w:val="none" w:sz="0" w:space="0" w:color="auto"/>
        <w:bottom w:val="none" w:sz="0" w:space="0" w:color="auto"/>
        <w:right w:val="none" w:sz="0" w:space="0" w:color="auto"/>
      </w:divBdr>
    </w:div>
    <w:div w:id="583538790">
      <w:bodyDiv w:val="1"/>
      <w:marLeft w:val="0"/>
      <w:marRight w:val="0"/>
      <w:marTop w:val="0"/>
      <w:marBottom w:val="0"/>
      <w:divBdr>
        <w:top w:val="none" w:sz="0" w:space="0" w:color="auto"/>
        <w:left w:val="none" w:sz="0" w:space="0" w:color="auto"/>
        <w:bottom w:val="none" w:sz="0" w:space="0" w:color="auto"/>
        <w:right w:val="none" w:sz="0" w:space="0" w:color="auto"/>
      </w:divBdr>
      <w:divsChild>
        <w:div w:id="1853572145">
          <w:marLeft w:val="547"/>
          <w:marRight w:val="0"/>
          <w:marTop w:val="77"/>
          <w:marBottom w:val="0"/>
          <w:divBdr>
            <w:top w:val="none" w:sz="0" w:space="0" w:color="auto"/>
            <w:left w:val="none" w:sz="0" w:space="0" w:color="auto"/>
            <w:bottom w:val="none" w:sz="0" w:space="0" w:color="auto"/>
            <w:right w:val="none" w:sz="0" w:space="0" w:color="auto"/>
          </w:divBdr>
        </w:div>
        <w:div w:id="927495491">
          <w:marLeft w:val="1166"/>
          <w:marRight w:val="0"/>
          <w:marTop w:val="53"/>
          <w:marBottom w:val="0"/>
          <w:divBdr>
            <w:top w:val="none" w:sz="0" w:space="0" w:color="auto"/>
            <w:left w:val="none" w:sz="0" w:space="0" w:color="auto"/>
            <w:bottom w:val="none" w:sz="0" w:space="0" w:color="auto"/>
            <w:right w:val="none" w:sz="0" w:space="0" w:color="auto"/>
          </w:divBdr>
        </w:div>
        <w:div w:id="1812481789">
          <w:marLeft w:val="1166"/>
          <w:marRight w:val="0"/>
          <w:marTop w:val="53"/>
          <w:marBottom w:val="0"/>
          <w:divBdr>
            <w:top w:val="none" w:sz="0" w:space="0" w:color="auto"/>
            <w:left w:val="none" w:sz="0" w:space="0" w:color="auto"/>
            <w:bottom w:val="none" w:sz="0" w:space="0" w:color="auto"/>
            <w:right w:val="none" w:sz="0" w:space="0" w:color="auto"/>
          </w:divBdr>
        </w:div>
        <w:div w:id="203257356">
          <w:marLeft w:val="547"/>
          <w:marRight w:val="0"/>
          <w:marTop w:val="77"/>
          <w:marBottom w:val="0"/>
          <w:divBdr>
            <w:top w:val="none" w:sz="0" w:space="0" w:color="auto"/>
            <w:left w:val="none" w:sz="0" w:space="0" w:color="auto"/>
            <w:bottom w:val="none" w:sz="0" w:space="0" w:color="auto"/>
            <w:right w:val="none" w:sz="0" w:space="0" w:color="auto"/>
          </w:divBdr>
        </w:div>
        <w:div w:id="1700471937">
          <w:marLeft w:val="1166"/>
          <w:marRight w:val="0"/>
          <w:marTop w:val="53"/>
          <w:marBottom w:val="0"/>
          <w:divBdr>
            <w:top w:val="none" w:sz="0" w:space="0" w:color="auto"/>
            <w:left w:val="none" w:sz="0" w:space="0" w:color="auto"/>
            <w:bottom w:val="none" w:sz="0" w:space="0" w:color="auto"/>
            <w:right w:val="none" w:sz="0" w:space="0" w:color="auto"/>
          </w:divBdr>
        </w:div>
        <w:div w:id="302348404">
          <w:marLeft w:val="1166"/>
          <w:marRight w:val="0"/>
          <w:marTop w:val="53"/>
          <w:marBottom w:val="0"/>
          <w:divBdr>
            <w:top w:val="none" w:sz="0" w:space="0" w:color="auto"/>
            <w:left w:val="none" w:sz="0" w:space="0" w:color="auto"/>
            <w:bottom w:val="none" w:sz="0" w:space="0" w:color="auto"/>
            <w:right w:val="none" w:sz="0" w:space="0" w:color="auto"/>
          </w:divBdr>
        </w:div>
        <w:div w:id="734473375">
          <w:marLeft w:val="1166"/>
          <w:marRight w:val="0"/>
          <w:marTop w:val="53"/>
          <w:marBottom w:val="0"/>
          <w:divBdr>
            <w:top w:val="none" w:sz="0" w:space="0" w:color="auto"/>
            <w:left w:val="none" w:sz="0" w:space="0" w:color="auto"/>
            <w:bottom w:val="none" w:sz="0" w:space="0" w:color="auto"/>
            <w:right w:val="none" w:sz="0" w:space="0" w:color="auto"/>
          </w:divBdr>
        </w:div>
        <w:div w:id="350229251">
          <w:marLeft w:val="1166"/>
          <w:marRight w:val="0"/>
          <w:marTop w:val="53"/>
          <w:marBottom w:val="0"/>
          <w:divBdr>
            <w:top w:val="none" w:sz="0" w:space="0" w:color="auto"/>
            <w:left w:val="none" w:sz="0" w:space="0" w:color="auto"/>
            <w:bottom w:val="none" w:sz="0" w:space="0" w:color="auto"/>
            <w:right w:val="none" w:sz="0" w:space="0" w:color="auto"/>
          </w:divBdr>
        </w:div>
        <w:div w:id="854270225">
          <w:marLeft w:val="1166"/>
          <w:marRight w:val="0"/>
          <w:marTop w:val="53"/>
          <w:marBottom w:val="0"/>
          <w:divBdr>
            <w:top w:val="none" w:sz="0" w:space="0" w:color="auto"/>
            <w:left w:val="none" w:sz="0" w:space="0" w:color="auto"/>
            <w:bottom w:val="none" w:sz="0" w:space="0" w:color="auto"/>
            <w:right w:val="none" w:sz="0" w:space="0" w:color="auto"/>
          </w:divBdr>
        </w:div>
        <w:div w:id="647052441">
          <w:marLeft w:val="1166"/>
          <w:marRight w:val="0"/>
          <w:marTop w:val="53"/>
          <w:marBottom w:val="0"/>
          <w:divBdr>
            <w:top w:val="none" w:sz="0" w:space="0" w:color="auto"/>
            <w:left w:val="none" w:sz="0" w:space="0" w:color="auto"/>
            <w:bottom w:val="none" w:sz="0" w:space="0" w:color="auto"/>
            <w:right w:val="none" w:sz="0" w:space="0" w:color="auto"/>
          </w:divBdr>
        </w:div>
        <w:div w:id="1416124335">
          <w:marLeft w:val="1166"/>
          <w:marRight w:val="0"/>
          <w:marTop w:val="53"/>
          <w:marBottom w:val="0"/>
          <w:divBdr>
            <w:top w:val="none" w:sz="0" w:space="0" w:color="auto"/>
            <w:left w:val="none" w:sz="0" w:space="0" w:color="auto"/>
            <w:bottom w:val="none" w:sz="0" w:space="0" w:color="auto"/>
            <w:right w:val="none" w:sz="0" w:space="0" w:color="auto"/>
          </w:divBdr>
        </w:div>
        <w:div w:id="901139800">
          <w:marLeft w:val="1166"/>
          <w:marRight w:val="0"/>
          <w:marTop w:val="53"/>
          <w:marBottom w:val="0"/>
          <w:divBdr>
            <w:top w:val="none" w:sz="0" w:space="0" w:color="auto"/>
            <w:left w:val="none" w:sz="0" w:space="0" w:color="auto"/>
            <w:bottom w:val="none" w:sz="0" w:space="0" w:color="auto"/>
            <w:right w:val="none" w:sz="0" w:space="0" w:color="auto"/>
          </w:divBdr>
        </w:div>
        <w:div w:id="708602882">
          <w:marLeft w:val="1166"/>
          <w:marRight w:val="0"/>
          <w:marTop w:val="53"/>
          <w:marBottom w:val="0"/>
          <w:divBdr>
            <w:top w:val="none" w:sz="0" w:space="0" w:color="auto"/>
            <w:left w:val="none" w:sz="0" w:space="0" w:color="auto"/>
            <w:bottom w:val="none" w:sz="0" w:space="0" w:color="auto"/>
            <w:right w:val="none" w:sz="0" w:space="0" w:color="auto"/>
          </w:divBdr>
        </w:div>
        <w:div w:id="1290235898">
          <w:marLeft w:val="1166"/>
          <w:marRight w:val="0"/>
          <w:marTop w:val="53"/>
          <w:marBottom w:val="0"/>
          <w:divBdr>
            <w:top w:val="none" w:sz="0" w:space="0" w:color="auto"/>
            <w:left w:val="none" w:sz="0" w:space="0" w:color="auto"/>
            <w:bottom w:val="none" w:sz="0" w:space="0" w:color="auto"/>
            <w:right w:val="none" w:sz="0" w:space="0" w:color="auto"/>
          </w:divBdr>
        </w:div>
        <w:div w:id="759764492">
          <w:marLeft w:val="547"/>
          <w:marRight w:val="0"/>
          <w:marTop w:val="77"/>
          <w:marBottom w:val="0"/>
          <w:divBdr>
            <w:top w:val="none" w:sz="0" w:space="0" w:color="auto"/>
            <w:left w:val="none" w:sz="0" w:space="0" w:color="auto"/>
            <w:bottom w:val="none" w:sz="0" w:space="0" w:color="auto"/>
            <w:right w:val="none" w:sz="0" w:space="0" w:color="auto"/>
          </w:divBdr>
        </w:div>
        <w:div w:id="1844856690">
          <w:marLeft w:val="1166"/>
          <w:marRight w:val="0"/>
          <w:marTop w:val="58"/>
          <w:marBottom w:val="0"/>
          <w:divBdr>
            <w:top w:val="none" w:sz="0" w:space="0" w:color="auto"/>
            <w:left w:val="none" w:sz="0" w:space="0" w:color="auto"/>
            <w:bottom w:val="none" w:sz="0" w:space="0" w:color="auto"/>
            <w:right w:val="none" w:sz="0" w:space="0" w:color="auto"/>
          </w:divBdr>
        </w:div>
        <w:div w:id="1464469996">
          <w:marLeft w:val="1166"/>
          <w:marRight w:val="0"/>
          <w:marTop w:val="58"/>
          <w:marBottom w:val="0"/>
          <w:divBdr>
            <w:top w:val="none" w:sz="0" w:space="0" w:color="auto"/>
            <w:left w:val="none" w:sz="0" w:space="0" w:color="auto"/>
            <w:bottom w:val="none" w:sz="0" w:space="0" w:color="auto"/>
            <w:right w:val="none" w:sz="0" w:space="0" w:color="auto"/>
          </w:divBdr>
        </w:div>
      </w:divsChild>
    </w:div>
    <w:div w:id="634869579">
      <w:bodyDiv w:val="1"/>
      <w:marLeft w:val="0"/>
      <w:marRight w:val="0"/>
      <w:marTop w:val="0"/>
      <w:marBottom w:val="0"/>
      <w:divBdr>
        <w:top w:val="none" w:sz="0" w:space="0" w:color="auto"/>
        <w:left w:val="none" w:sz="0" w:space="0" w:color="auto"/>
        <w:bottom w:val="none" w:sz="0" w:space="0" w:color="auto"/>
        <w:right w:val="none" w:sz="0" w:space="0" w:color="auto"/>
      </w:divBdr>
    </w:div>
    <w:div w:id="642151474">
      <w:bodyDiv w:val="1"/>
      <w:marLeft w:val="0"/>
      <w:marRight w:val="0"/>
      <w:marTop w:val="0"/>
      <w:marBottom w:val="0"/>
      <w:divBdr>
        <w:top w:val="none" w:sz="0" w:space="0" w:color="auto"/>
        <w:left w:val="none" w:sz="0" w:space="0" w:color="auto"/>
        <w:bottom w:val="none" w:sz="0" w:space="0" w:color="auto"/>
        <w:right w:val="none" w:sz="0" w:space="0" w:color="auto"/>
      </w:divBdr>
    </w:div>
    <w:div w:id="660815112">
      <w:bodyDiv w:val="1"/>
      <w:marLeft w:val="0"/>
      <w:marRight w:val="0"/>
      <w:marTop w:val="0"/>
      <w:marBottom w:val="0"/>
      <w:divBdr>
        <w:top w:val="none" w:sz="0" w:space="0" w:color="auto"/>
        <w:left w:val="none" w:sz="0" w:space="0" w:color="auto"/>
        <w:bottom w:val="none" w:sz="0" w:space="0" w:color="auto"/>
        <w:right w:val="none" w:sz="0" w:space="0" w:color="auto"/>
      </w:divBdr>
    </w:div>
    <w:div w:id="684593637">
      <w:bodyDiv w:val="1"/>
      <w:marLeft w:val="0"/>
      <w:marRight w:val="0"/>
      <w:marTop w:val="0"/>
      <w:marBottom w:val="0"/>
      <w:divBdr>
        <w:top w:val="none" w:sz="0" w:space="0" w:color="auto"/>
        <w:left w:val="none" w:sz="0" w:space="0" w:color="auto"/>
        <w:bottom w:val="none" w:sz="0" w:space="0" w:color="auto"/>
        <w:right w:val="none" w:sz="0" w:space="0" w:color="auto"/>
      </w:divBdr>
    </w:div>
    <w:div w:id="684744017">
      <w:bodyDiv w:val="1"/>
      <w:marLeft w:val="0"/>
      <w:marRight w:val="0"/>
      <w:marTop w:val="0"/>
      <w:marBottom w:val="0"/>
      <w:divBdr>
        <w:top w:val="none" w:sz="0" w:space="0" w:color="auto"/>
        <w:left w:val="none" w:sz="0" w:space="0" w:color="auto"/>
        <w:bottom w:val="none" w:sz="0" w:space="0" w:color="auto"/>
        <w:right w:val="none" w:sz="0" w:space="0" w:color="auto"/>
      </w:divBdr>
    </w:div>
    <w:div w:id="712199098">
      <w:bodyDiv w:val="1"/>
      <w:marLeft w:val="0"/>
      <w:marRight w:val="0"/>
      <w:marTop w:val="0"/>
      <w:marBottom w:val="0"/>
      <w:divBdr>
        <w:top w:val="none" w:sz="0" w:space="0" w:color="auto"/>
        <w:left w:val="none" w:sz="0" w:space="0" w:color="auto"/>
        <w:bottom w:val="none" w:sz="0" w:space="0" w:color="auto"/>
        <w:right w:val="none" w:sz="0" w:space="0" w:color="auto"/>
      </w:divBdr>
    </w:div>
    <w:div w:id="714692813">
      <w:bodyDiv w:val="1"/>
      <w:marLeft w:val="0"/>
      <w:marRight w:val="0"/>
      <w:marTop w:val="0"/>
      <w:marBottom w:val="0"/>
      <w:divBdr>
        <w:top w:val="none" w:sz="0" w:space="0" w:color="auto"/>
        <w:left w:val="none" w:sz="0" w:space="0" w:color="auto"/>
        <w:bottom w:val="none" w:sz="0" w:space="0" w:color="auto"/>
        <w:right w:val="none" w:sz="0" w:space="0" w:color="auto"/>
      </w:divBdr>
    </w:div>
    <w:div w:id="728652428">
      <w:bodyDiv w:val="1"/>
      <w:marLeft w:val="0"/>
      <w:marRight w:val="0"/>
      <w:marTop w:val="0"/>
      <w:marBottom w:val="0"/>
      <w:divBdr>
        <w:top w:val="none" w:sz="0" w:space="0" w:color="auto"/>
        <w:left w:val="none" w:sz="0" w:space="0" w:color="auto"/>
        <w:bottom w:val="none" w:sz="0" w:space="0" w:color="auto"/>
        <w:right w:val="none" w:sz="0" w:space="0" w:color="auto"/>
      </w:divBdr>
    </w:div>
    <w:div w:id="734007553">
      <w:bodyDiv w:val="1"/>
      <w:marLeft w:val="0"/>
      <w:marRight w:val="0"/>
      <w:marTop w:val="0"/>
      <w:marBottom w:val="0"/>
      <w:divBdr>
        <w:top w:val="none" w:sz="0" w:space="0" w:color="auto"/>
        <w:left w:val="none" w:sz="0" w:space="0" w:color="auto"/>
        <w:bottom w:val="none" w:sz="0" w:space="0" w:color="auto"/>
        <w:right w:val="none" w:sz="0" w:space="0" w:color="auto"/>
      </w:divBdr>
    </w:div>
    <w:div w:id="745229744">
      <w:bodyDiv w:val="1"/>
      <w:marLeft w:val="0"/>
      <w:marRight w:val="0"/>
      <w:marTop w:val="0"/>
      <w:marBottom w:val="0"/>
      <w:divBdr>
        <w:top w:val="none" w:sz="0" w:space="0" w:color="auto"/>
        <w:left w:val="none" w:sz="0" w:space="0" w:color="auto"/>
        <w:bottom w:val="none" w:sz="0" w:space="0" w:color="auto"/>
        <w:right w:val="none" w:sz="0" w:space="0" w:color="auto"/>
      </w:divBdr>
    </w:div>
    <w:div w:id="770928379">
      <w:bodyDiv w:val="1"/>
      <w:marLeft w:val="0"/>
      <w:marRight w:val="0"/>
      <w:marTop w:val="0"/>
      <w:marBottom w:val="0"/>
      <w:divBdr>
        <w:top w:val="none" w:sz="0" w:space="0" w:color="auto"/>
        <w:left w:val="none" w:sz="0" w:space="0" w:color="auto"/>
        <w:bottom w:val="none" w:sz="0" w:space="0" w:color="auto"/>
        <w:right w:val="none" w:sz="0" w:space="0" w:color="auto"/>
      </w:divBdr>
    </w:div>
    <w:div w:id="778718423">
      <w:bodyDiv w:val="1"/>
      <w:marLeft w:val="0"/>
      <w:marRight w:val="0"/>
      <w:marTop w:val="0"/>
      <w:marBottom w:val="0"/>
      <w:divBdr>
        <w:top w:val="none" w:sz="0" w:space="0" w:color="auto"/>
        <w:left w:val="none" w:sz="0" w:space="0" w:color="auto"/>
        <w:bottom w:val="none" w:sz="0" w:space="0" w:color="auto"/>
        <w:right w:val="none" w:sz="0" w:space="0" w:color="auto"/>
      </w:divBdr>
      <w:divsChild>
        <w:div w:id="2004047121">
          <w:marLeft w:val="547"/>
          <w:marRight w:val="0"/>
          <w:marTop w:val="96"/>
          <w:marBottom w:val="0"/>
          <w:divBdr>
            <w:top w:val="none" w:sz="0" w:space="0" w:color="auto"/>
            <w:left w:val="none" w:sz="0" w:space="0" w:color="auto"/>
            <w:bottom w:val="none" w:sz="0" w:space="0" w:color="auto"/>
            <w:right w:val="none" w:sz="0" w:space="0" w:color="auto"/>
          </w:divBdr>
        </w:div>
        <w:div w:id="1049114158">
          <w:marLeft w:val="1166"/>
          <w:marRight w:val="0"/>
          <w:marTop w:val="86"/>
          <w:marBottom w:val="0"/>
          <w:divBdr>
            <w:top w:val="none" w:sz="0" w:space="0" w:color="auto"/>
            <w:left w:val="none" w:sz="0" w:space="0" w:color="auto"/>
            <w:bottom w:val="none" w:sz="0" w:space="0" w:color="auto"/>
            <w:right w:val="none" w:sz="0" w:space="0" w:color="auto"/>
          </w:divBdr>
        </w:div>
        <w:div w:id="1650401383">
          <w:marLeft w:val="1166"/>
          <w:marRight w:val="0"/>
          <w:marTop w:val="86"/>
          <w:marBottom w:val="0"/>
          <w:divBdr>
            <w:top w:val="none" w:sz="0" w:space="0" w:color="auto"/>
            <w:left w:val="none" w:sz="0" w:space="0" w:color="auto"/>
            <w:bottom w:val="none" w:sz="0" w:space="0" w:color="auto"/>
            <w:right w:val="none" w:sz="0" w:space="0" w:color="auto"/>
          </w:divBdr>
        </w:div>
        <w:div w:id="1213421007">
          <w:marLeft w:val="1166"/>
          <w:marRight w:val="0"/>
          <w:marTop w:val="86"/>
          <w:marBottom w:val="0"/>
          <w:divBdr>
            <w:top w:val="none" w:sz="0" w:space="0" w:color="auto"/>
            <w:left w:val="none" w:sz="0" w:space="0" w:color="auto"/>
            <w:bottom w:val="none" w:sz="0" w:space="0" w:color="auto"/>
            <w:right w:val="none" w:sz="0" w:space="0" w:color="auto"/>
          </w:divBdr>
        </w:div>
        <w:div w:id="2112510046">
          <w:marLeft w:val="1166"/>
          <w:marRight w:val="0"/>
          <w:marTop w:val="86"/>
          <w:marBottom w:val="0"/>
          <w:divBdr>
            <w:top w:val="none" w:sz="0" w:space="0" w:color="auto"/>
            <w:left w:val="none" w:sz="0" w:space="0" w:color="auto"/>
            <w:bottom w:val="none" w:sz="0" w:space="0" w:color="auto"/>
            <w:right w:val="none" w:sz="0" w:space="0" w:color="auto"/>
          </w:divBdr>
        </w:div>
        <w:div w:id="1144278313">
          <w:marLeft w:val="1166"/>
          <w:marRight w:val="0"/>
          <w:marTop w:val="86"/>
          <w:marBottom w:val="0"/>
          <w:divBdr>
            <w:top w:val="none" w:sz="0" w:space="0" w:color="auto"/>
            <w:left w:val="none" w:sz="0" w:space="0" w:color="auto"/>
            <w:bottom w:val="none" w:sz="0" w:space="0" w:color="auto"/>
            <w:right w:val="none" w:sz="0" w:space="0" w:color="auto"/>
          </w:divBdr>
        </w:div>
        <w:div w:id="1445033287">
          <w:marLeft w:val="1166"/>
          <w:marRight w:val="0"/>
          <w:marTop w:val="86"/>
          <w:marBottom w:val="0"/>
          <w:divBdr>
            <w:top w:val="none" w:sz="0" w:space="0" w:color="auto"/>
            <w:left w:val="none" w:sz="0" w:space="0" w:color="auto"/>
            <w:bottom w:val="none" w:sz="0" w:space="0" w:color="auto"/>
            <w:right w:val="none" w:sz="0" w:space="0" w:color="auto"/>
          </w:divBdr>
        </w:div>
        <w:div w:id="2029940228">
          <w:marLeft w:val="1166"/>
          <w:marRight w:val="0"/>
          <w:marTop w:val="86"/>
          <w:marBottom w:val="0"/>
          <w:divBdr>
            <w:top w:val="none" w:sz="0" w:space="0" w:color="auto"/>
            <w:left w:val="none" w:sz="0" w:space="0" w:color="auto"/>
            <w:bottom w:val="none" w:sz="0" w:space="0" w:color="auto"/>
            <w:right w:val="none" w:sz="0" w:space="0" w:color="auto"/>
          </w:divBdr>
        </w:div>
      </w:divsChild>
    </w:div>
    <w:div w:id="780151685">
      <w:bodyDiv w:val="1"/>
      <w:marLeft w:val="0"/>
      <w:marRight w:val="0"/>
      <w:marTop w:val="0"/>
      <w:marBottom w:val="0"/>
      <w:divBdr>
        <w:top w:val="none" w:sz="0" w:space="0" w:color="auto"/>
        <w:left w:val="none" w:sz="0" w:space="0" w:color="auto"/>
        <w:bottom w:val="none" w:sz="0" w:space="0" w:color="auto"/>
        <w:right w:val="none" w:sz="0" w:space="0" w:color="auto"/>
      </w:divBdr>
    </w:div>
    <w:div w:id="788858753">
      <w:bodyDiv w:val="1"/>
      <w:marLeft w:val="0"/>
      <w:marRight w:val="0"/>
      <w:marTop w:val="0"/>
      <w:marBottom w:val="0"/>
      <w:divBdr>
        <w:top w:val="none" w:sz="0" w:space="0" w:color="auto"/>
        <w:left w:val="none" w:sz="0" w:space="0" w:color="auto"/>
        <w:bottom w:val="none" w:sz="0" w:space="0" w:color="auto"/>
        <w:right w:val="none" w:sz="0" w:space="0" w:color="auto"/>
      </w:divBdr>
    </w:div>
    <w:div w:id="796878351">
      <w:bodyDiv w:val="1"/>
      <w:marLeft w:val="0"/>
      <w:marRight w:val="0"/>
      <w:marTop w:val="0"/>
      <w:marBottom w:val="0"/>
      <w:divBdr>
        <w:top w:val="none" w:sz="0" w:space="0" w:color="auto"/>
        <w:left w:val="none" w:sz="0" w:space="0" w:color="auto"/>
        <w:bottom w:val="none" w:sz="0" w:space="0" w:color="auto"/>
        <w:right w:val="none" w:sz="0" w:space="0" w:color="auto"/>
      </w:divBdr>
    </w:div>
    <w:div w:id="836845727">
      <w:bodyDiv w:val="1"/>
      <w:marLeft w:val="0"/>
      <w:marRight w:val="0"/>
      <w:marTop w:val="0"/>
      <w:marBottom w:val="0"/>
      <w:divBdr>
        <w:top w:val="none" w:sz="0" w:space="0" w:color="auto"/>
        <w:left w:val="none" w:sz="0" w:space="0" w:color="auto"/>
        <w:bottom w:val="none" w:sz="0" w:space="0" w:color="auto"/>
        <w:right w:val="none" w:sz="0" w:space="0" w:color="auto"/>
      </w:divBdr>
    </w:div>
    <w:div w:id="844436024">
      <w:bodyDiv w:val="1"/>
      <w:marLeft w:val="0"/>
      <w:marRight w:val="0"/>
      <w:marTop w:val="0"/>
      <w:marBottom w:val="0"/>
      <w:divBdr>
        <w:top w:val="none" w:sz="0" w:space="0" w:color="auto"/>
        <w:left w:val="none" w:sz="0" w:space="0" w:color="auto"/>
        <w:bottom w:val="none" w:sz="0" w:space="0" w:color="auto"/>
        <w:right w:val="none" w:sz="0" w:space="0" w:color="auto"/>
      </w:divBdr>
    </w:div>
    <w:div w:id="870845015">
      <w:bodyDiv w:val="1"/>
      <w:marLeft w:val="0"/>
      <w:marRight w:val="0"/>
      <w:marTop w:val="0"/>
      <w:marBottom w:val="0"/>
      <w:divBdr>
        <w:top w:val="none" w:sz="0" w:space="0" w:color="auto"/>
        <w:left w:val="none" w:sz="0" w:space="0" w:color="auto"/>
        <w:bottom w:val="none" w:sz="0" w:space="0" w:color="auto"/>
        <w:right w:val="none" w:sz="0" w:space="0" w:color="auto"/>
      </w:divBdr>
    </w:div>
    <w:div w:id="874930098">
      <w:bodyDiv w:val="1"/>
      <w:marLeft w:val="0"/>
      <w:marRight w:val="0"/>
      <w:marTop w:val="0"/>
      <w:marBottom w:val="0"/>
      <w:divBdr>
        <w:top w:val="none" w:sz="0" w:space="0" w:color="auto"/>
        <w:left w:val="none" w:sz="0" w:space="0" w:color="auto"/>
        <w:bottom w:val="none" w:sz="0" w:space="0" w:color="auto"/>
        <w:right w:val="none" w:sz="0" w:space="0" w:color="auto"/>
      </w:divBdr>
    </w:div>
    <w:div w:id="909652156">
      <w:bodyDiv w:val="1"/>
      <w:marLeft w:val="0"/>
      <w:marRight w:val="0"/>
      <w:marTop w:val="0"/>
      <w:marBottom w:val="0"/>
      <w:divBdr>
        <w:top w:val="none" w:sz="0" w:space="0" w:color="auto"/>
        <w:left w:val="none" w:sz="0" w:space="0" w:color="auto"/>
        <w:bottom w:val="none" w:sz="0" w:space="0" w:color="auto"/>
        <w:right w:val="none" w:sz="0" w:space="0" w:color="auto"/>
      </w:divBdr>
    </w:div>
    <w:div w:id="920064831">
      <w:bodyDiv w:val="1"/>
      <w:marLeft w:val="0"/>
      <w:marRight w:val="0"/>
      <w:marTop w:val="0"/>
      <w:marBottom w:val="0"/>
      <w:divBdr>
        <w:top w:val="none" w:sz="0" w:space="0" w:color="auto"/>
        <w:left w:val="none" w:sz="0" w:space="0" w:color="auto"/>
        <w:bottom w:val="none" w:sz="0" w:space="0" w:color="auto"/>
        <w:right w:val="none" w:sz="0" w:space="0" w:color="auto"/>
      </w:divBdr>
      <w:divsChild>
        <w:div w:id="1176726417">
          <w:marLeft w:val="72"/>
          <w:marRight w:val="0"/>
          <w:marTop w:val="0"/>
          <w:marBottom w:val="0"/>
          <w:divBdr>
            <w:top w:val="none" w:sz="0" w:space="0" w:color="auto"/>
            <w:left w:val="none" w:sz="0" w:space="0" w:color="auto"/>
            <w:bottom w:val="none" w:sz="0" w:space="0" w:color="auto"/>
            <w:right w:val="none" w:sz="0" w:space="0" w:color="auto"/>
          </w:divBdr>
        </w:div>
        <w:div w:id="211427465">
          <w:marLeft w:val="72"/>
          <w:marRight w:val="0"/>
          <w:marTop w:val="0"/>
          <w:marBottom w:val="0"/>
          <w:divBdr>
            <w:top w:val="none" w:sz="0" w:space="0" w:color="auto"/>
            <w:left w:val="none" w:sz="0" w:space="0" w:color="auto"/>
            <w:bottom w:val="none" w:sz="0" w:space="0" w:color="auto"/>
            <w:right w:val="none" w:sz="0" w:space="0" w:color="auto"/>
          </w:divBdr>
        </w:div>
      </w:divsChild>
    </w:div>
    <w:div w:id="926186101">
      <w:bodyDiv w:val="1"/>
      <w:marLeft w:val="0"/>
      <w:marRight w:val="0"/>
      <w:marTop w:val="0"/>
      <w:marBottom w:val="0"/>
      <w:divBdr>
        <w:top w:val="none" w:sz="0" w:space="0" w:color="auto"/>
        <w:left w:val="none" w:sz="0" w:space="0" w:color="auto"/>
        <w:bottom w:val="none" w:sz="0" w:space="0" w:color="auto"/>
        <w:right w:val="none" w:sz="0" w:space="0" w:color="auto"/>
      </w:divBdr>
    </w:div>
    <w:div w:id="929696219">
      <w:bodyDiv w:val="1"/>
      <w:marLeft w:val="0"/>
      <w:marRight w:val="0"/>
      <w:marTop w:val="0"/>
      <w:marBottom w:val="0"/>
      <w:divBdr>
        <w:top w:val="none" w:sz="0" w:space="0" w:color="auto"/>
        <w:left w:val="none" w:sz="0" w:space="0" w:color="auto"/>
        <w:bottom w:val="none" w:sz="0" w:space="0" w:color="auto"/>
        <w:right w:val="none" w:sz="0" w:space="0" w:color="auto"/>
      </w:divBdr>
      <w:divsChild>
        <w:div w:id="1301963349">
          <w:marLeft w:val="547"/>
          <w:marRight w:val="0"/>
          <w:marTop w:val="77"/>
          <w:marBottom w:val="0"/>
          <w:divBdr>
            <w:top w:val="none" w:sz="0" w:space="0" w:color="auto"/>
            <w:left w:val="none" w:sz="0" w:space="0" w:color="auto"/>
            <w:bottom w:val="none" w:sz="0" w:space="0" w:color="auto"/>
            <w:right w:val="none" w:sz="0" w:space="0" w:color="auto"/>
          </w:divBdr>
        </w:div>
        <w:div w:id="1542207043">
          <w:marLeft w:val="547"/>
          <w:marRight w:val="0"/>
          <w:marTop w:val="77"/>
          <w:marBottom w:val="0"/>
          <w:divBdr>
            <w:top w:val="none" w:sz="0" w:space="0" w:color="auto"/>
            <w:left w:val="none" w:sz="0" w:space="0" w:color="auto"/>
            <w:bottom w:val="none" w:sz="0" w:space="0" w:color="auto"/>
            <w:right w:val="none" w:sz="0" w:space="0" w:color="auto"/>
          </w:divBdr>
        </w:div>
        <w:div w:id="1710955882">
          <w:marLeft w:val="547"/>
          <w:marRight w:val="0"/>
          <w:marTop w:val="77"/>
          <w:marBottom w:val="0"/>
          <w:divBdr>
            <w:top w:val="none" w:sz="0" w:space="0" w:color="auto"/>
            <w:left w:val="none" w:sz="0" w:space="0" w:color="auto"/>
            <w:bottom w:val="none" w:sz="0" w:space="0" w:color="auto"/>
            <w:right w:val="none" w:sz="0" w:space="0" w:color="auto"/>
          </w:divBdr>
        </w:div>
        <w:div w:id="1834956436">
          <w:marLeft w:val="1166"/>
          <w:marRight w:val="0"/>
          <w:marTop w:val="72"/>
          <w:marBottom w:val="0"/>
          <w:divBdr>
            <w:top w:val="none" w:sz="0" w:space="0" w:color="auto"/>
            <w:left w:val="none" w:sz="0" w:space="0" w:color="auto"/>
            <w:bottom w:val="none" w:sz="0" w:space="0" w:color="auto"/>
            <w:right w:val="none" w:sz="0" w:space="0" w:color="auto"/>
          </w:divBdr>
        </w:div>
        <w:div w:id="88741518">
          <w:marLeft w:val="1166"/>
          <w:marRight w:val="0"/>
          <w:marTop w:val="72"/>
          <w:marBottom w:val="0"/>
          <w:divBdr>
            <w:top w:val="none" w:sz="0" w:space="0" w:color="auto"/>
            <w:left w:val="none" w:sz="0" w:space="0" w:color="auto"/>
            <w:bottom w:val="none" w:sz="0" w:space="0" w:color="auto"/>
            <w:right w:val="none" w:sz="0" w:space="0" w:color="auto"/>
          </w:divBdr>
        </w:div>
        <w:div w:id="1556310247">
          <w:marLeft w:val="1166"/>
          <w:marRight w:val="0"/>
          <w:marTop w:val="72"/>
          <w:marBottom w:val="0"/>
          <w:divBdr>
            <w:top w:val="none" w:sz="0" w:space="0" w:color="auto"/>
            <w:left w:val="none" w:sz="0" w:space="0" w:color="auto"/>
            <w:bottom w:val="none" w:sz="0" w:space="0" w:color="auto"/>
            <w:right w:val="none" w:sz="0" w:space="0" w:color="auto"/>
          </w:divBdr>
        </w:div>
        <w:div w:id="440884722">
          <w:marLeft w:val="1166"/>
          <w:marRight w:val="0"/>
          <w:marTop w:val="72"/>
          <w:marBottom w:val="0"/>
          <w:divBdr>
            <w:top w:val="none" w:sz="0" w:space="0" w:color="auto"/>
            <w:left w:val="none" w:sz="0" w:space="0" w:color="auto"/>
            <w:bottom w:val="none" w:sz="0" w:space="0" w:color="auto"/>
            <w:right w:val="none" w:sz="0" w:space="0" w:color="auto"/>
          </w:divBdr>
        </w:div>
      </w:divsChild>
    </w:div>
    <w:div w:id="1006786776">
      <w:bodyDiv w:val="1"/>
      <w:marLeft w:val="0"/>
      <w:marRight w:val="0"/>
      <w:marTop w:val="0"/>
      <w:marBottom w:val="0"/>
      <w:divBdr>
        <w:top w:val="none" w:sz="0" w:space="0" w:color="auto"/>
        <w:left w:val="none" w:sz="0" w:space="0" w:color="auto"/>
        <w:bottom w:val="none" w:sz="0" w:space="0" w:color="auto"/>
        <w:right w:val="none" w:sz="0" w:space="0" w:color="auto"/>
      </w:divBdr>
    </w:div>
    <w:div w:id="1066613648">
      <w:bodyDiv w:val="1"/>
      <w:marLeft w:val="0"/>
      <w:marRight w:val="0"/>
      <w:marTop w:val="0"/>
      <w:marBottom w:val="0"/>
      <w:divBdr>
        <w:top w:val="none" w:sz="0" w:space="0" w:color="auto"/>
        <w:left w:val="none" w:sz="0" w:space="0" w:color="auto"/>
        <w:bottom w:val="none" w:sz="0" w:space="0" w:color="auto"/>
        <w:right w:val="none" w:sz="0" w:space="0" w:color="auto"/>
      </w:divBdr>
    </w:div>
    <w:div w:id="1079717174">
      <w:bodyDiv w:val="1"/>
      <w:marLeft w:val="0"/>
      <w:marRight w:val="0"/>
      <w:marTop w:val="0"/>
      <w:marBottom w:val="0"/>
      <w:divBdr>
        <w:top w:val="none" w:sz="0" w:space="0" w:color="auto"/>
        <w:left w:val="none" w:sz="0" w:space="0" w:color="auto"/>
        <w:bottom w:val="none" w:sz="0" w:space="0" w:color="auto"/>
        <w:right w:val="none" w:sz="0" w:space="0" w:color="auto"/>
      </w:divBdr>
      <w:divsChild>
        <w:div w:id="1897158591">
          <w:marLeft w:val="274"/>
          <w:marRight w:val="0"/>
          <w:marTop w:val="0"/>
          <w:marBottom w:val="0"/>
          <w:divBdr>
            <w:top w:val="none" w:sz="0" w:space="0" w:color="auto"/>
            <w:left w:val="none" w:sz="0" w:space="0" w:color="auto"/>
            <w:bottom w:val="none" w:sz="0" w:space="0" w:color="auto"/>
            <w:right w:val="none" w:sz="0" w:space="0" w:color="auto"/>
          </w:divBdr>
        </w:div>
        <w:div w:id="1508326492">
          <w:marLeft w:val="274"/>
          <w:marRight w:val="0"/>
          <w:marTop w:val="0"/>
          <w:marBottom w:val="0"/>
          <w:divBdr>
            <w:top w:val="none" w:sz="0" w:space="0" w:color="auto"/>
            <w:left w:val="none" w:sz="0" w:space="0" w:color="auto"/>
            <w:bottom w:val="none" w:sz="0" w:space="0" w:color="auto"/>
            <w:right w:val="none" w:sz="0" w:space="0" w:color="auto"/>
          </w:divBdr>
        </w:div>
      </w:divsChild>
    </w:div>
    <w:div w:id="1081172102">
      <w:bodyDiv w:val="1"/>
      <w:marLeft w:val="0"/>
      <w:marRight w:val="0"/>
      <w:marTop w:val="0"/>
      <w:marBottom w:val="0"/>
      <w:divBdr>
        <w:top w:val="none" w:sz="0" w:space="0" w:color="auto"/>
        <w:left w:val="none" w:sz="0" w:space="0" w:color="auto"/>
        <w:bottom w:val="none" w:sz="0" w:space="0" w:color="auto"/>
        <w:right w:val="none" w:sz="0" w:space="0" w:color="auto"/>
      </w:divBdr>
    </w:div>
    <w:div w:id="1104302204">
      <w:bodyDiv w:val="1"/>
      <w:marLeft w:val="0"/>
      <w:marRight w:val="0"/>
      <w:marTop w:val="0"/>
      <w:marBottom w:val="0"/>
      <w:divBdr>
        <w:top w:val="none" w:sz="0" w:space="0" w:color="auto"/>
        <w:left w:val="none" w:sz="0" w:space="0" w:color="auto"/>
        <w:bottom w:val="none" w:sz="0" w:space="0" w:color="auto"/>
        <w:right w:val="none" w:sz="0" w:space="0" w:color="auto"/>
      </w:divBdr>
      <w:divsChild>
        <w:div w:id="2096591221">
          <w:marLeft w:val="547"/>
          <w:marRight w:val="0"/>
          <w:marTop w:val="96"/>
          <w:marBottom w:val="0"/>
          <w:divBdr>
            <w:top w:val="none" w:sz="0" w:space="0" w:color="auto"/>
            <w:left w:val="none" w:sz="0" w:space="0" w:color="auto"/>
            <w:bottom w:val="none" w:sz="0" w:space="0" w:color="auto"/>
            <w:right w:val="none" w:sz="0" w:space="0" w:color="auto"/>
          </w:divBdr>
        </w:div>
        <w:div w:id="1827889725">
          <w:marLeft w:val="1166"/>
          <w:marRight w:val="0"/>
          <w:marTop w:val="86"/>
          <w:marBottom w:val="0"/>
          <w:divBdr>
            <w:top w:val="none" w:sz="0" w:space="0" w:color="auto"/>
            <w:left w:val="none" w:sz="0" w:space="0" w:color="auto"/>
            <w:bottom w:val="none" w:sz="0" w:space="0" w:color="auto"/>
            <w:right w:val="none" w:sz="0" w:space="0" w:color="auto"/>
          </w:divBdr>
        </w:div>
        <w:div w:id="2017807104">
          <w:marLeft w:val="1166"/>
          <w:marRight w:val="0"/>
          <w:marTop w:val="86"/>
          <w:marBottom w:val="0"/>
          <w:divBdr>
            <w:top w:val="none" w:sz="0" w:space="0" w:color="auto"/>
            <w:left w:val="none" w:sz="0" w:space="0" w:color="auto"/>
            <w:bottom w:val="none" w:sz="0" w:space="0" w:color="auto"/>
            <w:right w:val="none" w:sz="0" w:space="0" w:color="auto"/>
          </w:divBdr>
        </w:div>
        <w:div w:id="1724791030">
          <w:marLeft w:val="1166"/>
          <w:marRight w:val="0"/>
          <w:marTop w:val="86"/>
          <w:marBottom w:val="0"/>
          <w:divBdr>
            <w:top w:val="none" w:sz="0" w:space="0" w:color="auto"/>
            <w:left w:val="none" w:sz="0" w:space="0" w:color="auto"/>
            <w:bottom w:val="none" w:sz="0" w:space="0" w:color="auto"/>
            <w:right w:val="none" w:sz="0" w:space="0" w:color="auto"/>
          </w:divBdr>
        </w:div>
        <w:div w:id="391393161">
          <w:marLeft w:val="1166"/>
          <w:marRight w:val="0"/>
          <w:marTop w:val="86"/>
          <w:marBottom w:val="0"/>
          <w:divBdr>
            <w:top w:val="none" w:sz="0" w:space="0" w:color="auto"/>
            <w:left w:val="none" w:sz="0" w:space="0" w:color="auto"/>
            <w:bottom w:val="none" w:sz="0" w:space="0" w:color="auto"/>
            <w:right w:val="none" w:sz="0" w:space="0" w:color="auto"/>
          </w:divBdr>
        </w:div>
        <w:div w:id="1251423911">
          <w:marLeft w:val="1166"/>
          <w:marRight w:val="0"/>
          <w:marTop w:val="86"/>
          <w:marBottom w:val="0"/>
          <w:divBdr>
            <w:top w:val="none" w:sz="0" w:space="0" w:color="auto"/>
            <w:left w:val="none" w:sz="0" w:space="0" w:color="auto"/>
            <w:bottom w:val="none" w:sz="0" w:space="0" w:color="auto"/>
            <w:right w:val="none" w:sz="0" w:space="0" w:color="auto"/>
          </w:divBdr>
        </w:div>
      </w:divsChild>
    </w:div>
    <w:div w:id="1133402062">
      <w:bodyDiv w:val="1"/>
      <w:marLeft w:val="0"/>
      <w:marRight w:val="0"/>
      <w:marTop w:val="0"/>
      <w:marBottom w:val="0"/>
      <w:divBdr>
        <w:top w:val="none" w:sz="0" w:space="0" w:color="auto"/>
        <w:left w:val="none" w:sz="0" w:space="0" w:color="auto"/>
        <w:bottom w:val="none" w:sz="0" w:space="0" w:color="auto"/>
        <w:right w:val="none" w:sz="0" w:space="0" w:color="auto"/>
      </w:divBdr>
    </w:div>
    <w:div w:id="1149706379">
      <w:bodyDiv w:val="1"/>
      <w:marLeft w:val="0"/>
      <w:marRight w:val="0"/>
      <w:marTop w:val="0"/>
      <w:marBottom w:val="0"/>
      <w:divBdr>
        <w:top w:val="none" w:sz="0" w:space="0" w:color="auto"/>
        <w:left w:val="none" w:sz="0" w:space="0" w:color="auto"/>
        <w:bottom w:val="none" w:sz="0" w:space="0" w:color="auto"/>
        <w:right w:val="none" w:sz="0" w:space="0" w:color="auto"/>
      </w:divBdr>
    </w:div>
    <w:div w:id="1159421851">
      <w:bodyDiv w:val="1"/>
      <w:marLeft w:val="0"/>
      <w:marRight w:val="0"/>
      <w:marTop w:val="0"/>
      <w:marBottom w:val="0"/>
      <w:divBdr>
        <w:top w:val="none" w:sz="0" w:space="0" w:color="auto"/>
        <w:left w:val="none" w:sz="0" w:space="0" w:color="auto"/>
        <w:bottom w:val="none" w:sz="0" w:space="0" w:color="auto"/>
        <w:right w:val="none" w:sz="0" w:space="0" w:color="auto"/>
      </w:divBdr>
      <w:divsChild>
        <w:div w:id="1440374295">
          <w:marLeft w:val="547"/>
          <w:marRight w:val="0"/>
          <w:marTop w:val="96"/>
          <w:marBottom w:val="0"/>
          <w:divBdr>
            <w:top w:val="none" w:sz="0" w:space="0" w:color="auto"/>
            <w:left w:val="none" w:sz="0" w:space="0" w:color="auto"/>
            <w:bottom w:val="none" w:sz="0" w:space="0" w:color="auto"/>
            <w:right w:val="none" w:sz="0" w:space="0" w:color="auto"/>
          </w:divBdr>
        </w:div>
        <w:div w:id="1668947517">
          <w:marLeft w:val="1166"/>
          <w:marRight w:val="0"/>
          <w:marTop w:val="86"/>
          <w:marBottom w:val="0"/>
          <w:divBdr>
            <w:top w:val="none" w:sz="0" w:space="0" w:color="auto"/>
            <w:left w:val="none" w:sz="0" w:space="0" w:color="auto"/>
            <w:bottom w:val="none" w:sz="0" w:space="0" w:color="auto"/>
            <w:right w:val="none" w:sz="0" w:space="0" w:color="auto"/>
          </w:divBdr>
        </w:div>
        <w:div w:id="889194134">
          <w:marLeft w:val="1166"/>
          <w:marRight w:val="0"/>
          <w:marTop w:val="86"/>
          <w:marBottom w:val="0"/>
          <w:divBdr>
            <w:top w:val="none" w:sz="0" w:space="0" w:color="auto"/>
            <w:left w:val="none" w:sz="0" w:space="0" w:color="auto"/>
            <w:bottom w:val="none" w:sz="0" w:space="0" w:color="auto"/>
            <w:right w:val="none" w:sz="0" w:space="0" w:color="auto"/>
          </w:divBdr>
        </w:div>
        <w:div w:id="817963240">
          <w:marLeft w:val="1166"/>
          <w:marRight w:val="0"/>
          <w:marTop w:val="86"/>
          <w:marBottom w:val="0"/>
          <w:divBdr>
            <w:top w:val="none" w:sz="0" w:space="0" w:color="auto"/>
            <w:left w:val="none" w:sz="0" w:space="0" w:color="auto"/>
            <w:bottom w:val="none" w:sz="0" w:space="0" w:color="auto"/>
            <w:right w:val="none" w:sz="0" w:space="0" w:color="auto"/>
          </w:divBdr>
        </w:div>
        <w:div w:id="2440578">
          <w:marLeft w:val="1166"/>
          <w:marRight w:val="0"/>
          <w:marTop w:val="86"/>
          <w:marBottom w:val="0"/>
          <w:divBdr>
            <w:top w:val="none" w:sz="0" w:space="0" w:color="auto"/>
            <w:left w:val="none" w:sz="0" w:space="0" w:color="auto"/>
            <w:bottom w:val="none" w:sz="0" w:space="0" w:color="auto"/>
            <w:right w:val="none" w:sz="0" w:space="0" w:color="auto"/>
          </w:divBdr>
        </w:div>
      </w:divsChild>
    </w:div>
    <w:div w:id="1183130021">
      <w:bodyDiv w:val="1"/>
      <w:marLeft w:val="0"/>
      <w:marRight w:val="0"/>
      <w:marTop w:val="0"/>
      <w:marBottom w:val="0"/>
      <w:divBdr>
        <w:top w:val="none" w:sz="0" w:space="0" w:color="auto"/>
        <w:left w:val="none" w:sz="0" w:space="0" w:color="auto"/>
        <w:bottom w:val="none" w:sz="0" w:space="0" w:color="auto"/>
        <w:right w:val="none" w:sz="0" w:space="0" w:color="auto"/>
      </w:divBdr>
    </w:div>
    <w:div w:id="1205171220">
      <w:bodyDiv w:val="1"/>
      <w:marLeft w:val="0"/>
      <w:marRight w:val="0"/>
      <w:marTop w:val="0"/>
      <w:marBottom w:val="0"/>
      <w:divBdr>
        <w:top w:val="none" w:sz="0" w:space="0" w:color="auto"/>
        <w:left w:val="none" w:sz="0" w:space="0" w:color="auto"/>
        <w:bottom w:val="none" w:sz="0" w:space="0" w:color="auto"/>
        <w:right w:val="none" w:sz="0" w:space="0" w:color="auto"/>
      </w:divBdr>
    </w:div>
    <w:div w:id="1237593165">
      <w:bodyDiv w:val="1"/>
      <w:marLeft w:val="0"/>
      <w:marRight w:val="0"/>
      <w:marTop w:val="0"/>
      <w:marBottom w:val="0"/>
      <w:divBdr>
        <w:top w:val="none" w:sz="0" w:space="0" w:color="auto"/>
        <w:left w:val="none" w:sz="0" w:space="0" w:color="auto"/>
        <w:bottom w:val="none" w:sz="0" w:space="0" w:color="auto"/>
        <w:right w:val="none" w:sz="0" w:space="0" w:color="auto"/>
      </w:divBdr>
    </w:div>
    <w:div w:id="1257592665">
      <w:bodyDiv w:val="1"/>
      <w:marLeft w:val="0"/>
      <w:marRight w:val="0"/>
      <w:marTop w:val="0"/>
      <w:marBottom w:val="0"/>
      <w:divBdr>
        <w:top w:val="none" w:sz="0" w:space="0" w:color="auto"/>
        <w:left w:val="none" w:sz="0" w:space="0" w:color="auto"/>
        <w:bottom w:val="none" w:sz="0" w:space="0" w:color="auto"/>
        <w:right w:val="none" w:sz="0" w:space="0" w:color="auto"/>
      </w:divBdr>
    </w:div>
    <w:div w:id="1259828714">
      <w:bodyDiv w:val="1"/>
      <w:marLeft w:val="0"/>
      <w:marRight w:val="0"/>
      <w:marTop w:val="0"/>
      <w:marBottom w:val="0"/>
      <w:divBdr>
        <w:top w:val="none" w:sz="0" w:space="0" w:color="auto"/>
        <w:left w:val="none" w:sz="0" w:space="0" w:color="auto"/>
        <w:bottom w:val="none" w:sz="0" w:space="0" w:color="auto"/>
        <w:right w:val="none" w:sz="0" w:space="0" w:color="auto"/>
      </w:divBdr>
    </w:div>
    <w:div w:id="1260675830">
      <w:bodyDiv w:val="1"/>
      <w:marLeft w:val="0"/>
      <w:marRight w:val="0"/>
      <w:marTop w:val="0"/>
      <w:marBottom w:val="0"/>
      <w:divBdr>
        <w:top w:val="none" w:sz="0" w:space="0" w:color="auto"/>
        <w:left w:val="none" w:sz="0" w:space="0" w:color="auto"/>
        <w:bottom w:val="none" w:sz="0" w:space="0" w:color="auto"/>
        <w:right w:val="none" w:sz="0" w:space="0" w:color="auto"/>
      </w:divBdr>
    </w:div>
    <w:div w:id="1264730476">
      <w:bodyDiv w:val="1"/>
      <w:marLeft w:val="0"/>
      <w:marRight w:val="0"/>
      <w:marTop w:val="0"/>
      <w:marBottom w:val="0"/>
      <w:divBdr>
        <w:top w:val="none" w:sz="0" w:space="0" w:color="auto"/>
        <w:left w:val="none" w:sz="0" w:space="0" w:color="auto"/>
        <w:bottom w:val="none" w:sz="0" w:space="0" w:color="auto"/>
        <w:right w:val="none" w:sz="0" w:space="0" w:color="auto"/>
      </w:divBdr>
      <w:divsChild>
        <w:div w:id="1745492519">
          <w:marLeft w:val="547"/>
          <w:marRight w:val="0"/>
          <w:marTop w:val="86"/>
          <w:marBottom w:val="0"/>
          <w:divBdr>
            <w:top w:val="none" w:sz="0" w:space="0" w:color="auto"/>
            <w:left w:val="none" w:sz="0" w:space="0" w:color="auto"/>
            <w:bottom w:val="none" w:sz="0" w:space="0" w:color="auto"/>
            <w:right w:val="none" w:sz="0" w:space="0" w:color="auto"/>
          </w:divBdr>
        </w:div>
        <w:div w:id="1555773648">
          <w:marLeft w:val="1166"/>
          <w:marRight w:val="0"/>
          <w:marTop w:val="67"/>
          <w:marBottom w:val="0"/>
          <w:divBdr>
            <w:top w:val="none" w:sz="0" w:space="0" w:color="auto"/>
            <w:left w:val="none" w:sz="0" w:space="0" w:color="auto"/>
            <w:bottom w:val="none" w:sz="0" w:space="0" w:color="auto"/>
            <w:right w:val="none" w:sz="0" w:space="0" w:color="auto"/>
          </w:divBdr>
        </w:div>
        <w:div w:id="633875016">
          <w:marLeft w:val="1166"/>
          <w:marRight w:val="0"/>
          <w:marTop w:val="67"/>
          <w:marBottom w:val="0"/>
          <w:divBdr>
            <w:top w:val="none" w:sz="0" w:space="0" w:color="auto"/>
            <w:left w:val="none" w:sz="0" w:space="0" w:color="auto"/>
            <w:bottom w:val="none" w:sz="0" w:space="0" w:color="auto"/>
            <w:right w:val="none" w:sz="0" w:space="0" w:color="auto"/>
          </w:divBdr>
        </w:div>
        <w:div w:id="858398221">
          <w:marLeft w:val="1166"/>
          <w:marRight w:val="0"/>
          <w:marTop w:val="67"/>
          <w:marBottom w:val="0"/>
          <w:divBdr>
            <w:top w:val="none" w:sz="0" w:space="0" w:color="auto"/>
            <w:left w:val="none" w:sz="0" w:space="0" w:color="auto"/>
            <w:bottom w:val="none" w:sz="0" w:space="0" w:color="auto"/>
            <w:right w:val="none" w:sz="0" w:space="0" w:color="auto"/>
          </w:divBdr>
        </w:div>
        <w:div w:id="327363415">
          <w:marLeft w:val="1166"/>
          <w:marRight w:val="0"/>
          <w:marTop w:val="67"/>
          <w:marBottom w:val="0"/>
          <w:divBdr>
            <w:top w:val="none" w:sz="0" w:space="0" w:color="auto"/>
            <w:left w:val="none" w:sz="0" w:space="0" w:color="auto"/>
            <w:bottom w:val="none" w:sz="0" w:space="0" w:color="auto"/>
            <w:right w:val="none" w:sz="0" w:space="0" w:color="auto"/>
          </w:divBdr>
        </w:div>
        <w:div w:id="1913545135">
          <w:marLeft w:val="547"/>
          <w:marRight w:val="0"/>
          <w:marTop w:val="86"/>
          <w:marBottom w:val="0"/>
          <w:divBdr>
            <w:top w:val="none" w:sz="0" w:space="0" w:color="auto"/>
            <w:left w:val="none" w:sz="0" w:space="0" w:color="auto"/>
            <w:bottom w:val="none" w:sz="0" w:space="0" w:color="auto"/>
            <w:right w:val="none" w:sz="0" w:space="0" w:color="auto"/>
          </w:divBdr>
        </w:div>
        <w:div w:id="1727140871">
          <w:marLeft w:val="1166"/>
          <w:marRight w:val="0"/>
          <w:marTop w:val="67"/>
          <w:marBottom w:val="0"/>
          <w:divBdr>
            <w:top w:val="none" w:sz="0" w:space="0" w:color="auto"/>
            <w:left w:val="none" w:sz="0" w:space="0" w:color="auto"/>
            <w:bottom w:val="none" w:sz="0" w:space="0" w:color="auto"/>
            <w:right w:val="none" w:sz="0" w:space="0" w:color="auto"/>
          </w:divBdr>
        </w:div>
        <w:div w:id="362021208">
          <w:marLeft w:val="547"/>
          <w:marRight w:val="0"/>
          <w:marTop w:val="86"/>
          <w:marBottom w:val="0"/>
          <w:divBdr>
            <w:top w:val="none" w:sz="0" w:space="0" w:color="auto"/>
            <w:left w:val="none" w:sz="0" w:space="0" w:color="auto"/>
            <w:bottom w:val="none" w:sz="0" w:space="0" w:color="auto"/>
            <w:right w:val="none" w:sz="0" w:space="0" w:color="auto"/>
          </w:divBdr>
        </w:div>
        <w:div w:id="900750641">
          <w:marLeft w:val="1166"/>
          <w:marRight w:val="0"/>
          <w:marTop w:val="67"/>
          <w:marBottom w:val="0"/>
          <w:divBdr>
            <w:top w:val="none" w:sz="0" w:space="0" w:color="auto"/>
            <w:left w:val="none" w:sz="0" w:space="0" w:color="auto"/>
            <w:bottom w:val="none" w:sz="0" w:space="0" w:color="auto"/>
            <w:right w:val="none" w:sz="0" w:space="0" w:color="auto"/>
          </w:divBdr>
        </w:div>
      </w:divsChild>
    </w:div>
    <w:div w:id="1267729981">
      <w:bodyDiv w:val="1"/>
      <w:marLeft w:val="0"/>
      <w:marRight w:val="0"/>
      <w:marTop w:val="0"/>
      <w:marBottom w:val="0"/>
      <w:divBdr>
        <w:top w:val="none" w:sz="0" w:space="0" w:color="auto"/>
        <w:left w:val="none" w:sz="0" w:space="0" w:color="auto"/>
        <w:bottom w:val="none" w:sz="0" w:space="0" w:color="auto"/>
        <w:right w:val="none" w:sz="0" w:space="0" w:color="auto"/>
      </w:divBdr>
    </w:div>
    <w:div w:id="1268779339">
      <w:bodyDiv w:val="1"/>
      <w:marLeft w:val="0"/>
      <w:marRight w:val="0"/>
      <w:marTop w:val="0"/>
      <w:marBottom w:val="0"/>
      <w:divBdr>
        <w:top w:val="none" w:sz="0" w:space="0" w:color="auto"/>
        <w:left w:val="none" w:sz="0" w:space="0" w:color="auto"/>
        <w:bottom w:val="none" w:sz="0" w:space="0" w:color="auto"/>
        <w:right w:val="none" w:sz="0" w:space="0" w:color="auto"/>
      </w:divBdr>
    </w:div>
    <w:div w:id="1289504954">
      <w:bodyDiv w:val="1"/>
      <w:marLeft w:val="0"/>
      <w:marRight w:val="0"/>
      <w:marTop w:val="0"/>
      <w:marBottom w:val="0"/>
      <w:divBdr>
        <w:top w:val="none" w:sz="0" w:space="0" w:color="auto"/>
        <w:left w:val="none" w:sz="0" w:space="0" w:color="auto"/>
        <w:bottom w:val="none" w:sz="0" w:space="0" w:color="auto"/>
        <w:right w:val="none" w:sz="0" w:space="0" w:color="auto"/>
      </w:divBdr>
    </w:div>
    <w:div w:id="1295138011">
      <w:bodyDiv w:val="1"/>
      <w:marLeft w:val="0"/>
      <w:marRight w:val="0"/>
      <w:marTop w:val="0"/>
      <w:marBottom w:val="0"/>
      <w:divBdr>
        <w:top w:val="none" w:sz="0" w:space="0" w:color="auto"/>
        <w:left w:val="none" w:sz="0" w:space="0" w:color="auto"/>
        <w:bottom w:val="none" w:sz="0" w:space="0" w:color="auto"/>
        <w:right w:val="none" w:sz="0" w:space="0" w:color="auto"/>
      </w:divBdr>
    </w:div>
    <w:div w:id="1309016442">
      <w:bodyDiv w:val="1"/>
      <w:marLeft w:val="0"/>
      <w:marRight w:val="0"/>
      <w:marTop w:val="0"/>
      <w:marBottom w:val="0"/>
      <w:divBdr>
        <w:top w:val="none" w:sz="0" w:space="0" w:color="auto"/>
        <w:left w:val="none" w:sz="0" w:space="0" w:color="auto"/>
        <w:bottom w:val="none" w:sz="0" w:space="0" w:color="auto"/>
        <w:right w:val="none" w:sz="0" w:space="0" w:color="auto"/>
      </w:divBdr>
    </w:div>
    <w:div w:id="1386103778">
      <w:bodyDiv w:val="1"/>
      <w:marLeft w:val="0"/>
      <w:marRight w:val="0"/>
      <w:marTop w:val="0"/>
      <w:marBottom w:val="0"/>
      <w:divBdr>
        <w:top w:val="none" w:sz="0" w:space="0" w:color="auto"/>
        <w:left w:val="none" w:sz="0" w:space="0" w:color="auto"/>
        <w:bottom w:val="none" w:sz="0" w:space="0" w:color="auto"/>
        <w:right w:val="none" w:sz="0" w:space="0" w:color="auto"/>
      </w:divBdr>
    </w:div>
    <w:div w:id="1392386284">
      <w:bodyDiv w:val="1"/>
      <w:marLeft w:val="0"/>
      <w:marRight w:val="0"/>
      <w:marTop w:val="0"/>
      <w:marBottom w:val="0"/>
      <w:divBdr>
        <w:top w:val="none" w:sz="0" w:space="0" w:color="auto"/>
        <w:left w:val="none" w:sz="0" w:space="0" w:color="auto"/>
        <w:bottom w:val="none" w:sz="0" w:space="0" w:color="auto"/>
        <w:right w:val="none" w:sz="0" w:space="0" w:color="auto"/>
      </w:divBdr>
      <w:divsChild>
        <w:div w:id="402486585">
          <w:marLeft w:val="547"/>
          <w:marRight w:val="0"/>
          <w:marTop w:val="96"/>
          <w:marBottom w:val="0"/>
          <w:divBdr>
            <w:top w:val="none" w:sz="0" w:space="0" w:color="auto"/>
            <w:left w:val="none" w:sz="0" w:space="0" w:color="auto"/>
            <w:bottom w:val="none" w:sz="0" w:space="0" w:color="auto"/>
            <w:right w:val="none" w:sz="0" w:space="0" w:color="auto"/>
          </w:divBdr>
        </w:div>
        <w:div w:id="1892230504">
          <w:marLeft w:val="1166"/>
          <w:marRight w:val="0"/>
          <w:marTop w:val="86"/>
          <w:marBottom w:val="0"/>
          <w:divBdr>
            <w:top w:val="none" w:sz="0" w:space="0" w:color="auto"/>
            <w:left w:val="none" w:sz="0" w:space="0" w:color="auto"/>
            <w:bottom w:val="none" w:sz="0" w:space="0" w:color="auto"/>
            <w:right w:val="none" w:sz="0" w:space="0" w:color="auto"/>
          </w:divBdr>
        </w:div>
        <w:div w:id="1897154988">
          <w:marLeft w:val="1166"/>
          <w:marRight w:val="0"/>
          <w:marTop w:val="86"/>
          <w:marBottom w:val="0"/>
          <w:divBdr>
            <w:top w:val="none" w:sz="0" w:space="0" w:color="auto"/>
            <w:left w:val="none" w:sz="0" w:space="0" w:color="auto"/>
            <w:bottom w:val="none" w:sz="0" w:space="0" w:color="auto"/>
            <w:right w:val="none" w:sz="0" w:space="0" w:color="auto"/>
          </w:divBdr>
        </w:div>
        <w:div w:id="1422525869">
          <w:marLeft w:val="1166"/>
          <w:marRight w:val="0"/>
          <w:marTop w:val="86"/>
          <w:marBottom w:val="0"/>
          <w:divBdr>
            <w:top w:val="none" w:sz="0" w:space="0" w:color="auto"/>
            <w:left w:val="none" w:sz="0" w:space="0" w:color="auto"/>
            <w:bottom w:val="none" w:sz="0" w:space="0" w:color="auto"/>
            <w:right w:val="none" w:sz="0" w:space="0" w:color="auto"/>
          </w:divBdr>
        </w:div>
        <w:div w:id="1569681351">
          <w:marLeft w:val="1166"/>
          <w:marRight w:val="0"/>
          <w:marTop w:val="86"/>
          <w:marBottom w:val="0"/>
          <w:divBdr>
            <w:top w:val="none" w:sz="0" w:space="0" w:color="auto"/>
            <w:left w:val="none" w:sz="0" w:space="0" w:color="auto"/>
            <w:bottom w:val="none" w:sz="0" w:space="0" w:color="auto"/>
            <w:right w:val="none" w:sz="0" w:space="0" w:color="auto"/>
          </w:divBdr>
        </w:div>
      </w:divsChild>
    </w:div>
    <w:div w:id="1413119564">
      <w:bodyDiv w:val="1"/>
      <w:marLeft w:val="0"/>
      <w:marRight w:val="0"/>
      <w:marTop w:val="0"/>
      <w:marBottom w:val="0"/>
      <w:divBdr>
        <w:top w:val="none" w:sz="0" w:space="0" w:color="auto"/>
        <w:left w:val="none" w:sz="0" w:space="0" w:color="auto"/>
        <w:bottom w:val="none" w:sz="0" w:space="0" w:color="auto"/>
        <w:right w:val="none" w:sz="0" w:space="0" w:color="auto"/>
      </w:divBdr>
    </w:div>
    <w:div w:id="1440562427">
      <w:bodyDiv w:val="1"/>
      <w:marLeft w:val="0"/>
      <w:marRight w:val="0"/>
      <w:marTop w:val="0"/>
      <w:marBottom w:val="0"/>
      <w:divBdr>
        <w:top w:val="none" w:sz="0" w:space="0" w:color="auto"/>
        <w:left w:val="none" w:sz="0" w:space="0" w:color="auto"/>
        <w:bottom w:val="none" w:sz="0" w:space="0" w:color="auto"/>
        <w:right w:val="none" w:sz="0" w:space="0" w:color="auto"/>
      </w:divBdr>
    </w:div>
    <w:div w:id="1477456543">
      <w:bodyDiv w:val="1"/>
      <w:marLeft w:val="0"/>
      <w:marRight w:val="0"/>
      <w:marTop w:val="0"/>
      <w:marBottom w:val="0"/>
      <w:divBdr>
        <w:top w:val="none" w:sz="0" w:space="0" w:color="auto"/>
        <w:left w:val="none" w:sz="0" w:space="0" w:color="auto"/>
        <w:bottom w:val="none" w:sz="0" w:space="0" w:color="auto"/>
        <w:right w:val="none" w:sz="0" w:space="0" w:color="auto"/>
      </w:divBdr>
      <w:divsChild>
        <w:div w:id="806629825">
          <w:marLeft w:val="547"/>
          <w:marRight w:val="0"/>
          <w:marTop w:val="96"/>
          <w:marBottom w:val="0"/>
          <w:divBdr>
            <w:top w:val="none" w:sz="0" w:space="0" w:color="auto"/>
            <w:left w:val="none" w:sz="0" w:space="0" w:color="auto"/>
            <w:bottom w:val="none" w:sz="0" w:space="0" w:color="auto"/>
            <w:right w:val="none" w:sz="0" w:space="0" w:color="auto"/>
          </w:divBdr>
        </w:div>
        <w:div w:id="1193687232">
          <w:marLeft w:val="1166"/>
          <w:marRight w:val="0"/>
          <w:marTop w:val="86"/>
          <w:marBottom w:val="0"/>
          <w:divBdr>
            <w:top w:val="none" w:sz="0" w:space="0" w:color="auto"/>
            <w:left w:val="none" w:sz="0" w:space="0" w:color="auto"/>
            <w:bottom w:val="none" w:sz="0" w:space="0" w:color="auto"/>
            <w:right w:val="none" w:sz="0" w:space="0" w:color="auto"/>
          </w:divBdr>
        </w:div>
        <w:div w:id="2020767600">
          <w:marLeft w:val="1166"/>
          <w:marRight w:val="0"/>
          <w:marTop w:val="86"/>
          <w:marBottom w:val="0"/>
          <w:divBdr>
            <w:top w:val="none" w:sz="0" w:space="0" w:color="auto"/>
            <w:left w:val="none" w:sz="0" w:space="0" w:color="auto"/>
            <w:bottom w:val="none" w:sz="0" w:space="0" w:color="auto"/>
            <w:right w:val="none" w:sz="0" w:space="0" w:color="auto"/>
          </w:divBdr>
        </w:div>
        <w:div w:id="1105341390">
          <w:marLeft w:val="547"/>
          <w:marRight w:val="0"/>
          <w:marTop w:val="96"/>
          <w:marBottom w:val="0"/>
          <w:divBdr>
            <w:top w:val="none" w:sz="0" w:space="0" w:color="auto"/>
            <w:left w:val="none" w:sz="0" w:space="0" w:color="auto"/>
            <w:bottom w:val="none" w:sz="0" w:space="0" w:color="auto"/>
            <w:right w:val="none" w:sz="0" w:space="0" w:color="auto"/>
          </w:divBdr>
        </w:div>
        <w:div w:id="1754282375">
          <w:marLeft w:val="1166"/>
          <w:marRight w:val="0"/>
          <w:marTop w:val="86"/>
          <w:marBottom w:val="0"/>
          <w:divBdr>
            <w:top w:val="none" w:sz="0" w:space="0" w:color="auto"/>
            <w:left w:val="none" w:sz="0" w:space="0" w:color="auto"/>
            <w:bottom w:val="none" w:sz="0" w:space="0" w:color="auto"/>
            <w:right w:val="none" w:sz="0" w:space="0" w:color="auto"/>
          </w:divBdr>
        </w:div>
        <w:div w:id="620722388">
          <w:marLeft w:val="1166"/>
          <w:marRight w:val="0"/>
          <w:marTop w:val="86"/>
          <w:marBottom w:val="0"/>
          <w:divBdr>
            <w:top w:val="none" w:sz="0" w:space="0" w:color="auto"/>
            <w:left w:val="none" w:sz="0" w:space="0" w:color="auto"/>
            <w:bottom w:val="none" w:sz="0" w:space="0" w:color="auto"/>
            <w:right w:val="none" w:sz="0" w:space="0" w:color="auto"/>
          </w:divBdr>
        </w:div>
        <w:div w:id="531695663">
          <w:marLeft w:val="547"/>
          <w:marRight w:val="0"/>
          <w:marTop w:val="96"/>
          <w:marBottom w:val="0"/>
          <w:divBdr>
            <w:top w:val="none" w:sz="0" w:space="0" w:color="auto"/>
            <w:left w:val="none" w:sz="0" w:space="0" w:color="auto"/>
            <w:bottom w:val="none" w:sz="0" w:space="0" w:color="auto"/>
            <w:right w:val="none" w:sz="0" w:space="0" w:color="auto"/>
          </w:divBdr>
        </w:div>
        <w:div w:id="1942836825">
          <w:marLeft w:val="1166"/>
          <w:marRight w:val="0"/>
          <w:marTop w:val="86"/>
          <w:marBottom w:val="0"/>
          <w:divBdr>
            <w:top w:val="none" w:sz="0" w:space="0" w:color="auto"/>
            <w:left w:val="none" w:sz="0" w:space="0" w:color="auto"/>
            <w:bottom w:val="none" w:sz="0" w:space="0" w:color="auto"/>
            <w:right w:val="none" w:sz="0" w:space="0" w:color="auto"/>
          </w:divBdr>
        </w:div>
        <w:div w:id="1504396882">
          <w:marLeft w:val="1166"/>
          <w:marRight w:val="0"/>
          <w:marTop w:val="86"/>
          <w:marBottom w:val="0"/>
          <w:divBdr>
            <w:top w:val="none" w:sz="0" w:space="0" w:color="auto"/>
            <w:left w:val="none" w:sz="0" w:space="0" w:color="auto"/>
            <w:bottom w:val="none" w:sz="0" w:space="0" w:color="auto"/>
            <w:right w:val="none" w:sz="0" w:space="0" w:color="auto"/>
          </w:divBdr>
        </w:div>
      </w:divsChild>
    </w:div>
    <w:div w:id="1477718794">
      <w:bodyDiv w:val="1"/>
      <w:marLeft w:val="0"/>
      <w:marRight w:val="0"/>
      <w:marTop w:val="0"/>
      <w:marBottom w:val="0"/>
      <w:divBdr>
        <w:top w:val="none" w:sz="0" w:space="0" w:color="auto"/>
        <w:left w:val="none" w:sz="0" w:space="0" w:color="auto"/>
        <w:bottom w:val="none" w:sz="0" w:space="0" w:color="auto"/>
        <w:right w:val="none" w:sz="0" w:space="0" w:color="auto"/>
      </w:divBdr>
    </w:div>
    <w:div w:id="1500193974">
      <w:bodyDiv w:val="1"/>
      <w:marLeft w:val="0"/>
      <w:marRight w:val="0"/>
      <w:marTop w:val="0"/>
      <w:marBottom w:val="0"/>
      <w:divBdr>
        <w:top w:val="none" w:sz="0" w:space="0" w:color="auto"/>
        <w:left w:val="none" w:sz="0" w:space="0" w:color="auto"/>
        <w:bottom w:val="none" w:sz="0" w:space="0" w:color="auto"/>
        <w:right w:val="none" w:sz="0" w:space="0" w:color="auto"/>
      </w:divBdr>
    </w:div>
    <w:div w:id="1529677692">
      <w:bodyDiv w:val="1"/>
      <w:marLeft w:val="0"/>
      <w:marRight w:val="0"/>
      <w:marTop w:val="0"/>
      <w:marBottom w:val="0"/>
      <w:divBdr>
        <w:top w:val="none" w:sz="0" w:space="0" w:color="auto"/>
        <w:left w:val="none" w:sz="0" w:space="0" w:color="auto"/>
        <w:bottom w:val="none" w:sz="0" w:space="0" w:color="auto"/>
        <w:right w:val="none" w:sz="0" w:space="0" w:color="auto"/>
      </w:divBdr>
    </w:div>
    <w:div w:id="1529830959">
      <w:bodyDiv w:val="1"/>
      <w:marLeft w:val="0"/>
      <w:marRight w:val="0"/>
      <w:marTop w:val="0"/>
      <w:marBottom w:val="0"/>
      <w:divBdr>
        <w:top w:val="none" w:sz="0" w:space="0" w:color="auto"/>
        <w:left w:val="none" w:sz="0" w:space="0" w:color="auto"/>
        <w:bottom w:val="none" w:sz="0" w:space="0" w:color="auto"/>
        <w:right w:val="none" w:sz="0" w:space="0" w:color="auto"/>
      </w:divBdr>
    </w:div>
    <w:div w:id="1537960165">
      <w:bodyDiv w:val="1"/>
      <w:marLeft w:val="0"/>
      <w:marRight w:val="0"/>
      <w:marTop w:val="0"/>
      <w:marBottom w:val="0"/>
      <w:divBdr>
        <w:top w:val="none" w:sz="0" w:space="0" w:color="auto"/>
        <w:left w:val="none" w:sz="0" w:space="0" w:color="auto"/>
        <w:bottom w:val="none" w:sz="0" w:space="0" w:color="auto"/>
        <w:right w:val="none" w:sz="0" w:space="0" w:color="auto"/>
      </w:divBdr>
    </w:div>
    <w:div w:id="1545944183">
      <w:bodyDiv w:val="1"/>
      <w:marLeft w:val="0"/>
      <w:marRight w:val="0"/>
      <w:marTop w:val="0"/>
      <w:marBottom w:val="0"/>
      <w:divBdr>
        <w:top w:val="none" w:sz="0" w:space="0" w:color="auto"/>
        <w:left w:val="none" w:sz="0" w:space="0" w:color="auto"/>
        <w:bottom w:val="none" w:sz="0" w:space="0" w:color="auto"/>
        <w:right w:val="none" w:sz="0" w:space="0" w:color="auto"/>
      </w:divBdr>
    </w:div>
    <w:div w:id="1550804409">
      <w:bodyDiv w:val="1"/>
      <w:marLeft w:val="0"/>
      <w:marRight w:val="0"/>
      <w:marTop w:val="0"/>
      <w:marBottom w:val="0"/>
      <w:divBdr>
        <w:top w:val="none" w:sz="0" w:space="0" w:color="auto"/>
        <w:left w:val="none" w:sz="0" w:space="0" w:color="auto"/>
        <w:bottom w:val="none" w:sz="0" w:space="0" w:color="auto"/>
        <w:right w:val="none" w:sz="0" w:space="0" w:color="auto"/>
      </w:divBdr>
      <w:divsChild>
        <w:div w:id="593438960">
          <w:marLeft w:val="547"/>
          <w:marRight w:val="0"/>
          <w:marTop w:val="77"/>
          <w:marBottom w:val="0"/>
          <w:divBdr>
            <w:top w:val="none" w:sz="0" w:space="0" w:color="auto"/>
            <w:left w:val="none" w:sz="0" w:space="0" w:color="auto"/>
            <w:bottom w:val="none" w:sz="0" w:space="0" w:color="auto"/>
            <w:right w:val="none" w:sz="0" w:space="0" w:color="auto"/>
          </w:divBdr>
        </w:div>
        <w:div w:id="323051566">
          <w:marLeft w:val="1166"/>
          <w:marRight w:val="0"/>
          <w:marTop w:val="67"/>
          <w:marBottom w:val="0"/>
          <w:divBdr>
            <w:top w:val="none" w:sz="0" w:space="0" w:color="auto"/>
            <w:left w:val="none" w:sz="0" w:space="0" w:color="auto"/>
            <w:bottom w:val="none" w:sz="0" w:space="0" w:color="auto"/>
            <w:right w:val="none" w:sz="0" w:space="0" w:color="auto"/>
          </w:divBdr>
        </w:div>
        <w:div w:id="162203414">
          <w:marLeft w:val="1166"/>
          <w:marRight w:val="0"/>
          <w:marTop w:val="67"/>
          <w:marBottom w:val="0"/>
          <w:divBdr>
            <w:top w:val="none" w:sz="0" w:space="0" w:color="auto"/>
            <w:left w:val="none" w:sz="0" w:space="0" w:color="auto"/>
            <w:bottom w:val="none" w:sz="0" w:space="0" w:color="auto"/>
            <w:right w:val="none" w:sz="0" w:space="0" w:color="auto"/>
          </w:divBdr>
        </w:div>
      </w:divsChild>
    </w:div>
    <w:div w:id="1553229685">
      <w:bodyDiv w:val="1"/>
      <w:marLeft w:val="0"/>
      <w:marRight w:val="0"/>
      <w:marTop w:val="0"/>
      <w:marBottom w:val="0"/>
      <w:divBdr>
        <w:top w:val="none" w:sz="0" w:space="0" w:color="auto"/>
        <w:left w:val="none" w:sz="0" w:space="0" w:color="auto"/>
        <w:bottom w:val="none" w:sz="0" w:space="0" w:color="auto"/>
        <w:right w:val="none" w:sz="0" w:space="0" w:color="auto"/>
      </w:divBdr>
    </w:div>
    <w:div w:id="1558324664">
      <w:bodyDiv w:val="1"/>
      <w:marLeft w:val="0"/>
      <w:marRight w:val="0"/>
      <w:marTop w:val="0"/>
      <w:marBottom w:val="0"/>
      <w:divBdr>
        <w:top w:val="none" w:sz="0" w:space="0" w:color="auto"/>
        <w:left w:val="none" w:sz="0" w:space="0" w:color="auto"/>
        <w:bottom w:val="none" w:sz="0" w:space="0" w:color="auto"/>
        <w:right w:val="none" w:sz="0" w:space="0" w:color="auto"/>
      </w:divBdr>
      <w:divsChild>
        <w:div w:id="286589856">
          <w:marLeft w:val="547"/>
          <w:marRight w:val="0"/>
          <w:marTop w:val="96"/>
          <w:marBottom w:val="0"/>
          <w:divBdr>
            <w:top w:val="none" w:sz="0" w:space="0" w:color="auto"/>
            <w:left w:val="none" w:sz="0" w:space="0" w:color="auto"/>
            <w:bottom w:val="none" w:sz="0" w:space="0" w:color="auto"/>
            <w:right w:val="none" w:sz="0" w:space="0" w:color="auto"/>
          </w:divBdr>
        </w:div>
        <w:div w:id="1982421697">
          <w:marLeft w:val="1166"/>
          <w:marRight w:val="0"/>
          <w:marTop w:val="86"/>
          <w:marBottom w:val="0"/>
          <w:divBdr>
            <w:top w:val="none" w:sz="0" w:space="0" w:color="auto"/>
            <w:left w:val="none" w:sz="0" w:space="0" w:color="auto"/>
            <w:bottom w:val="none" w:sz="0" w:space="0" w:color="auto"/>
            <w:right w:val="none" w:sz="0" w:space="0" w:color="auto"/>
          </w:divBdr>
        </w:div>
        <w:div w:id="1495679073">
          <w:marLeft w:val="1166"/>
          <w:marRight w:val="0"/>
          <w:marTop w:val="86"/>
          <w:marBottom w:val="0"/>
          <w:divBdr>
            <w:top w:val="none" w:sz="0" w:space="0" w:color="auto"/>
            <w:left w:val="none" w:sz="0" w:space="0" w:color="auto"/>
            <w:bottom w:val="none" w:sz="0" w:space="0" w:color="auto"/>
            <w:right w:val="none" w:sz="0" w:space="0" w:color="auto"/>
          </w:divBdr>
        </w:div>
        <w:div w:id="222958341">
          <w:marLeft w:val="1166"/>
          <w:marRight w:val="0"/>
          <w:marTop w:val="86"/>
          <w:marBottom w:val="0"/>
          <w:divBdr>
            <w:top w:val="none" w:sz="0" w:space="0" w:color="auto"/>
            <w:left w:val="none" w:sz="0" w:space="0" w:color="auto"/>
            <w:bottom w:val="none" w:sz="0" w:space="0" w:color="auto"/>
            <w:right w:val="none" w:sz="0" w:space="0" w:color="auto"/>
          </w:divBdr>
        </w:div>
        <w:div w:id="1012339193">
          <w:marLeft w:val="1166"/>
          <w:marRight w:val="0"/>
          <w:marTop w:val="86"/>
          <w:marBottom w:val="0"/>
          <w:divBdr>
            <w:top w:val="none" w:sz="0" w:space="0" w:color="auto"/>
            <w:left w:val="none" w:sz="0" w:space="0" w:color="auto"/>
            <w:bottom w:val="none" w:sz="0" w:space="0" w:color="auto"/>
            <w:right w:val="none" w:sz="0" w:space="0" w:color="auto"/>
          </w:divBdr>
        </w:div>
        <w:div w:id="570578349">
          <w:marLeft w:val="1166"/>
          <w:marRight w:val="0"/>
          <w:marTop w:val="86"/>
          <w:marBottom w:val="0"/>
          <w:divBdr>
            <w:top w:val="none" w:sz="0" w:space="0" w:color="auto"/>
            <w:left w:val="none" w:sz="0" w:space="0" w:color="auto"/>
            <w:bottom w:val="none" w:sz="0" w:space="0" w:color="auto"/>
            <w:right w:val="none" w:sz="0" w:space="0" w:color="auto"/>
          </w:divBdr>
        </w:div>
      </w:divsChild>
    </w:div>
    <w:div w:id="1561214781">
      <w:bodyDiv w:val="1"/>
      <w:marLeft w:val="0"/>
      <w:marRight w:val="0"/>
      <w:marTop w:val="0"/>
      <w:marBottom w:val="0"/>
      <w:divBdr>
        <w:top w:val="none" w:sz="0" w:space="0" w:color="auto"/>
        <w:left w:val="none" w:sz="0" w:space="0" w:color="auto"/>
        <w:bottom w:val="none" w:sz="0" w:space="0" w:color="auto"/>
        <w:right w:val="none" w:sz="0" w:space="0" w:color="auto"/>
      </w:divBdr>
    </w:div>
    <w:div w:id="1561860817">
      <w:bodyDiv w:val="1"/>
      <w:marLeft w:val="0"/>
      <w:marRight w:val="0"/>
      <w:marTop w:val="0"/>
      <w:marBottom w:val="0"/>
      <w:divBdr>
        <w:top w:val="none" w:sz="0" w:space="0" w:color="auto"/>
        <w:left w:val="none" w:sz="0" w:space="0" w:color="auto"/>
        <w:bottom w:val="none" w:sz="0" w:space="0" w:color="auto"/>
        <w:right w:val="none" w:sz="0" w:space="0" w:color="auto"/>
      </w:divBdr>
      <w:divsChild>
        <w:div w:id="637338458">
          <w:marLeft w:val="547"/>
          <w:marRight w:val="0"/>
          <w:marTop w:val="77"/>
          <w:marBottom w:val="0"/>
          <w:divBdr>
            <w:top w:val="none" w:sz="0" w:space="0" w:color="auto"/>
            <w:left w:val="none" w:sz="0" w:space="0" w:color="auto"/>
            <w:bottom w:val="none" w:sz="0" w:space="0" w:color="auto"/>
            <w:right w:val="none" w:sz="0" w:space="0" w:color="auto"/>
          </w:divBdr>
        </w:div>
        <w:div w:id="807624537">
          <w:marLeft w:val="547"/>
          <w:marRight w:val="0"/>
          <w:marTop w:val="77"/>
          <w:marBottom w:val="0"/>
          <w:divBdr>
            <w:top w:val="none" w:sz="0" w:space="0" w:color="auto"/>
            <w:left w:val="none" w:sz="0" w:space="0" w:color="auto"/>
            <w:bottom w:val="none" w:sz="0" w:space="0" w:color="auto"/>
            <w:right w:val="none" w:sz="0" w:space="0" w:color="auto"/>
          </w:divBdr>
        </w:div>
        <w:div w:id="479268283">
          <w:marLeft w:val="1166"/>
          <w:marRight w:val="0"/>
          <w:marTop w:val="67"/>
          <w:marBottom w:val="0"/>
          <w:divBdr>
            <w:top w:val="none" w:sz="0" w:space="0" w:color="auto"/>
            <w:left w:val="none" w:sz="0" w:space="0" w:color="auto"/>
            <w:bottom w:val="none" w:sz="0" w:space="0" w:color="auto"/>
            <w:right w:val="none" w:sz="0" w:space="0" w:color="auto"/>
          </w:divBdr>
        </w:div>
        <w:div w:id="1230265543">
          <w:marLeft w:val="1166"/>
          <w:marRight w:val="0"/>
          <w:marTop w:val="67"/>
          <w:marBottom w:val="0"/>
          <w:divBdr>
            <w:top w:val="none" w:sz="0" w:space="0" w:color="auto"/>
            <w:left w:val="none" w:sz="0" w:space="0" w:color="auto"/>
            <w:bottom w:val="none" w:sz="0" w:space="0" w:color="auto"/>
            <w:right w:val="none" w:sz="0" w:space="0" w:color="auto"/>
          </w:divBdr>
        </w:div>
        <w:div w:id="1442144848">
          <w:marLeft w:val="1166"/>
          <w:marRight w:val="0"/>
          <w:marTop w:val="67"/>
          <w:marBottom w:val="0"/>
          <w:divBdr>
            <w:top w:val="none" w:sz="0" w:space="0" w:color="auto"/>
            <w:left w:val="none" w:sz="0" w:space="0" w:color="auto"/>
            <w:bottom w:val="none" w:sz="0" w:space="0" w:color="auto"/>
            <w:right w:val="none" w:sz="0" w:space="0" w:color="auto"/>
          </w:divBdr>
        </w:div>
        <w:div w:id="1196115952">
          <w:marLeft w:val="1166"/>
          <w:marRight w:val="0"/>
          <w:marTop w:val="67"/>
          <w:marBottom w:val="0"/>
          <w:divBdr>
            <w:top w:val="none" w:sz="0" w:space="0" w:color="auto"/>
            <w:left w:val="none" w:sz="0" w:space="0" w:color="auto"/>
            <w:bottom w:val="none" w:sz="0" w:space="0" w:color="auto"/>
            <w:right w:val="none" w:sz="0" w:space="0" w:color="auto"/>
          </w:divBdr>
        </w:div>
      </w:divsChild>
    </w:div>
    <w:div w:id="1610549382">
      <w:bodyDiv w:val="1"/>
      <w:marLeft w:val="0"/>
      <w:marRight w:val="0"/>
      <w:marTop w:val="0"/>
      <w:marBottom w:val="0"/>
      <w:divBdr>
        <w:top w:val="none" w:sz="0" w:space="0" w:color="auto"/>
        <w:left w:val="none" w:sz="0" w:space="0" w:color="auto"/>
        <w:bottom w:val="none" w:sz="0" w:space="0" w:color="auto"/>
        <w:right w:val="none" w:sz="0" w:space="0" w:color="auto"/>
      </w:divBdr>
    </w:div>
    <w:div w:id="1630470879">
      <w:bodyDiv w:val="1"/>
      <w:marLeft w:val="0"/>
      <w:marRight w:val="0"/>
      <w:marTop w:val="0"/>
      <w:marBottom w:val="0"/>
      <w:divBdr>
        <w:top w:val="none" w:sz="0" w:space="0" w:color="auto"/>
        <w:left w:val="none" w:sz="0" w:space="0" w:color="auto"/>
        <w:bottom w:val="none" w:sz="0" w:space="0" w:color="auto"/>
        <w:right w:val="none" w:sz="0" w:space="0" w:color="auto"/>
      </w:divBdr>
    </w:div>
    <w:div w:id="1653632974">
      <w:bodyDiv w:val="1"/>
      <w:marLeft w:val="0"/>
      <w:marRight w:val="0"/>
      <w:marTop w:val="0"/>
      <w:marBottom w:val="0"/>
      <w:divBdr>
        <w:top w:val="none" w:sz="0" w:space="0" w:color="auto"/>
        <w:left w:val="none" w:sz="0" w:space="0" w:color="auto"/>
        <w:bottom w:val="none" w:sz="0" w:space="0" w:color="auto"/>
        <w:right w:val="none" w:sz="0" w:space="0" w:color="auto"/>
      </w:divBdr>
    </w:div>
    <w:div w:id="1653678587">
      <w:bodyDiv w:val="1"/>
      <w:marLeft w:val="0"/>
      <w:marRight w:val="0"/>
      <w:marTop w:val="0"/>
      <w:marBottom w:val="0"/>
      <w:divBdr>
        <w:top w:val="none" w:sz="0" w:space="0" w:color="auto"/>
        <w:left w:val="none" w:sz="0" w:space="0" w:color="auto"/>
        <w:bottom w:val="none" w:sz="0" w:space="0" w:color="auto"/>
        <w:right w:val="none" w:sz="0" w:space="0" w:color="auto"/>
      </w:divBdr>
      <w:divsChild>
        <w:div w:id="917832391">
          <w:marLeft w:val="547"/>
          <w:marRight w:val="0"/>
          <w:marTop w:val="96"/>
          <w:marBottom w:val="0"/>
          <w:divBdr>
            <w:top w:val="none" w:sz="0" w:space="0" w:color="auto"/>
            <w:left w:val="none" w:sz="0" w:space="0" w:color="auto"/>
            <w:bottom w:val="none" w:sz="0" w:space="0" w:color="auto"/>
            <w:right w:val="none" w:sz="0" w:space="0" w:color="auto"/>
          </w:divBdr>
        </w:div>
        <w:div w:id="538788142">
          <w:marLeft w:val="1166"/>
          <w:marRight w:val="0"/>
          <w:marTop w:val="86"/>
          <w:marBottom w:val="0"/>
          <w:divBdr>
            <w:top w:val="none" w:sz="0" w:space="0" w:color="auto"/>
            <w:left w:val="none" w:sz="0" w:space="0" w:color="auto"/>
            <w:bottom w:val="none" w:sz="0" w:space="0" w:color="auto"/>
            <w:right w:val="none" w:sz="0" w:space="0" w:color="auto"/>
          </w:divBdr>
        </w:div>
        <w:div w:id="423963183">
          <w:marLeft w:val="1166"/>
          <w:marRight w:val="0"/>
          <w:marTop w:val="86"/>
          <w:marBottom w:val="0"/>
          <w:divBdr>
            <w:top w:val="none" w:sz="0" w:space="0" w:color="auto"/>
            <w:left w:val="none" w:sz="0" w:space="0" w:color="auto"/>
            <w:bottom w:val="none" w:sz="0" w:space="0" w:color="auto"/>
            <w:right w:val="none" w:sz="0" w:space="0" w:color="auto"/>
          </w:divBdr>
        </w:div>
        <w:div w:id="693069003">
          <w:marLeft w:val="1166"/>
          <w:marRight w:val="0"/>
          <w:marTop w:val="86"/>
          <w:marBottom w:val="0"/>
          <w:divBdr>
            <w:top w:val="none" w:sz="0" w:space="0" w:color="auto"/>
            <w:left w:val="none" w:sz="0" w:space="0" w:color="auto"/>
            <w:bottom w:val="none" w:sz="0" w:space="0" w:color="auto"/>
            <w:right w:val="none" w:sz="0" w:space="0" w:color="auto"/>
          </w:divBdr>
        </w:div>
      </w:divsChild>
    </w:div>
    <w:div w:id="1686832760">
      <w:bodyDiv w:val="1"/>
      <w:marLeft w:val="0"/>
      <w:marRight w:val="0"/>
      <w:marTop w:val="0"/>
      <w:marBottom w:val="0"/>
      <w:divBdr>
        <w:top w:val="none" w:sz="0" w:space="0" w:color="auto"/>
        <w:left w:val="none" w:sz="0" w:space="0" w:color="auto"/>
        <w:bottom w:val="none" w:sz="0" w:space="0" w:color="auto"/>
        <w:right w:val="none" w:sz="0" w:space="0" w:color="auto"/>
      </w:divBdr>
      <w:divsChild>
        <w:div w:id="2088378358">
          <w:marLeft w:val="1166"/>
          <w:marRight w:val="0"/>
          <w:marTop w:val="77"/>
          <w:marBottom w:val="0"/>
          <w:divBdr>
            <w:top w:val="none" w:sz="0" w:space="0" w:color="auto"/>
            <w:left w:val="none" w:sz="0" w:space="0" w:color="auto"/>
            <w:bottom w:val="none" w:sz="0" w:space="0" w:color="auto"/>
            <w:right w:val="none" w:sz="0" w:space="0" w:color="auto"/>
          </w:divBdr>
        </w:div>
        <w:div w:id="1769157727">
          <w:marLeft w:val="1166"/>
          <w:marRight w:val="0"/>
          <w:marTop w:val="77"/>
          <w:marBottom w:val="0"/>
          <w:divBdr>
            <w:top w:val="none" w:sz="0" w:space="0" w:color="auto"/>
            <w:left w:val="none" w:sz="0" w:space="0" w:color="auto"/>
            <w:bottom w:val="none" w:sz="0" w:space="0" w:color="auto"/>
            <w:right w:val="none" w:sz="0" w:space="0" w:color="auto"/>
          </w:divBdr>
        </w:div>
        <w:div w:id="184370835">
          <w:marLeft w:val="1166"/>
          <w:marRight w:val="0"/>
          <w:marTop w:val="72"/>
          <w:marBottom w:val="0"/>
          <w:divBdr>
            <w:top w:val="none" w:sz="0" w:space="0" w:color="auto"/>
            <w:left w:val="none" w:sz="0" w:space="0" w:color="auto"/>
            <w:bottom w:val="none" w:sz="0" w:space="0" w:color="auto"/>
            <w:right w:val="none" w:sz="0" w:space="0" w:color="auto"/>
          </w:divBdr>
        </w:div>
        <w:div w:id="878510570">
          <w:marLeft w:val="1166"/>
          <w:marRight w:val="0"/>
          <w:marTop w:val="72"/>
          <w:marBottom w:val="0"/>
          <w:divBdr>
            <w:top w:val="none" w:sz="0" w:space="0" w:color="auto"/>
            <w:left w:val="none" w:sz="0" w:space="0" w:color="auto"/>
            <w:bottom w:val="none" w:sz="0" w:space="0" w:color="auto"/>
            <w:right w:val="none" w:sz="0" w:space="0" w:color="auto"/>
          </w:divBdr>
        </w:div>
      </w:divsChild>
    </w:div>
    <w:div w:id="1718505725">
      <w:bodyDiv w:val="1"/>
      <w:marLeft w:val="0"/>
      <w:marRight w:val="0"/>
      <w:marTop w:val="0"/>
      <w:marBottom w:val="0"/>
      <w:divBdr>
        <w:top w:val="none" w:sz="0" w:space="0" w:color="auto"/>
        <w:left w:val="none" w:sz="0" w:space="0" w:color="auto"/>
        <w:bottom w:val="none" w:sz="0" w:space="0" w:color="auto"/>
        <w:right w:val="none" w:sz="0" w:space="0" w:color="auto"/>
      </w:divBdr>
    </w:div>
    <w:div w:id="1764840431">
      <w:bodyDiv w:val="1"/>
      <w:marLeft w:val="0"/>
      <w:marRight w:val="0"/>
      <w:marTop w:val="0"/>
      <w:marBottom w:val="0"/>
      <w:divBdr>
        <w:top w:val="none" w:sz="0" w:space="0" w:color="auto"/>
        <w:left w:val="none" w:sz="0" w:space="0" w:color="auto"/>
        <w:bottom w:val="none" w:sz="0" w:space="0" w:color="auto"/>
        <w:right w:val="none" w:sz="0" w:space="0" w:color="auto"/>
      </w:divBdr>
      <w:divsChild>
        <w:div w:id="1052656797">
          <w:marLeft w:val="1166"/>
          <w:marRight w:val="0"/>
          <w:marTop w:val="40"/>
          <w:marBottom w:val="40"/>
          <w:divBdr>
            <w:top w:val="none" w:sz="0" w:space="0" w:color="auto"/>
            <w:left w:val="none" w:sz="0" w:space="0" w:color="auto"/>
            <w:bottom w:val="none" w:sz="0" w:space="0" w:color="auto"/>
            <w:right w:val="none" w:sz="0" w:space="0" w:color="auto"/>
          </w:divBdr>
        </w:div>
        <w:div w:id="21591083">
          <w:marLeft w:val="1166"/>
          <w:marRight w:val="0"/>
          <w:marTop w:val="40"/>
          <w:marBottom w:val="40"/>
          <w:divBdr>
            <w:top w:val="none" w:sz="0" w:space="0" w:color="auto"/>
            <w:left w:val="none" w:sz="0" w:space="0" w:color="auto"/>
            <w:bottom w:val="none" w:sz="0" w:space="0" w:color="auto"/>
            <w:right w:val="none" w:sz="0" w:space="0" w:color="auto"/>
          </w:divBdr>
        </w:div>
        <w:div w:id="342245778">
          <w:marLeft w:val="1800"/>
          <w:marRight w:val="0"/>
          <w:marTop w:val="40"/>
          <w:marBottom w:val="40"/>
          <w:divBdr>
            <w:top w:val="none" w:sz="0" w:space="0" w:color="auto"/>
            <w:left w:val="none" w:sz="0" w:space="0" w:color="auto"/>
            <w:bottom w:val="none" w:sz="0" w:space="0" w:color="auto"/>
            <w:right w:val="none" w:sz="0" w:space="0" w:color="auto"/>
          </w:divBdr>
        </w:div>
        <w:div w:id="1089426704">
          <w:marLeft w:val="1080"/>
          <w:marRight w:val="0"/>
          <w:marTop w:val="40"/>
          <w:marBottom w:val="40"/>
          <w:divBdr>
            <w:top w:val="none" w:sz="0" w:space="0" w:color="auto"/>
            <w:left w:val="none" w:sz="0" w:space="0" w:color="auto"/>
            <w:bottom w:val="none" w:sz="0" w:space="0" w:color="auto"/>
            <w:right w:val="none" w:sz="0" w:space="0" w:color="auto"/>
          </w:divBdr>
        </w:div>
        <w:div w:id="1467428746">
          <w:marLeft w:val="1800"/>
          <w:marRight w:val="0"/>
          <w:marTop w:val="40"/>
          <w:marBottom w:val="40"/>
          <w:divBdr>
            <w:top w:val="none" w:sz="0" w:space="0" w:color="auto"/>
            <w:left w:val="none" w:sz="0" w:space="0" w:color="auto"/>
            <w:bottom w:val="none" w:sz="0" w:space="0" w:color="auto"/>
            <w:right w:val="none" w:sz="0" w:space="0" w:color="auto"/>
          </w:divBdr>
        </w:div>
        <w:div w:id="258753864">
          <w:marLeft w:val="1800"/>
          <w:marRight w:val="0"/>
          <w:marTop w:val="40"/>
          <w:marBottom w:val="40"/>
          <w:divBdr>
            <w:top w:val="none" w:sz="0" w:space="0" w:color="auto"/>
            <w:left w:val="none" w:sz="0" w:space="0" w:color="auto"/>
            <w:bottom w:val="none" w:sz="0" w:space="0" w:color="auto"/>
            <w:right w:val="none" w:sz="0" w:space="0" w:color="auto"/>
          </w:divBdr>
        </w:div>
        <w:div w:id="518355683">
          <w:marLeft w:val="1800"/>
          <w:marRight w:val="0"/>
          <w:marTop w:val="40"/>
          <w:marBottom w:val="40"/>
          <w:divBdr>
            <w:top w:val="none" w:sz="0" w:space="0" w:color="auto"/>
            <w:left w:val="none" w:sz="0" w:space="0" w:color="auto"/>
            <w:bottom w:val="none" w:sz="0" w:space="0" w:color="auto"/>
            <w:right w:val="none" w:sz="0" w:space="0" w:color="auto"/>
          </w:divBdr>
        </w:div>
        <w:div w:id="1847213321">
          <w:marLeft w:val="1800"/>
          <w:marRight w:val="0"/>
          <w:marTop w:val="40"/>
          <w:marBottom w:val="40"/>
          <w:divBdr>
            <w:top w:val="none" w:sz="0" w:space="0" w:color="auto"/>
            <w:left w:val="none" w:sz="0" w:space="0" w:color="auto"/>
            <w:bottom w:val="none" w:sz="0" w:space="0" w:color="auto"/>
            <w:right w:val="none" w:sz="0" w:space="0" w:color="auto"/>
          </w:divBdr>
        </w:div>
        <w:div w:id="1494024887">
          <w:marLeft w:val="1800"/>
          <w:marRight w:val="0"/>
          <w:marTop w:val="40"/>
          <w:marBottom w:val="40"/>
          <w:divBdr>
            <w:top w:val="none" w:sz="0" w:space="0" w:color="auto"/>
            <w:left w:val="none" w:sz="0" w:space="0" w:color="auto"/>
            <w:bottom w:val="none" w:sz="0" w:space="0" w:color="auto"/>
            <w:right w:val="none" w:sz="0" w:space="0" w:color="auto"/>
          </w:divBdr>
        </w:div>
        <w:div w:id="1878083397">
          <w:marLeft w:val="1800"/>
          <w:marRight w:val="0"/>
          <w:marTop w:val="40"/>
          <w:marBottom w:val="40"/>
          <w:divBdr>
            <w:top w:val="none" w:sz="0" w:space="0" w:color="auto"/>
            <w:left w:val="none" w:sz="0" w:space="0" w:color="auto"/>
            <w:bottom w:val="none" w:sz="0" w:space="0" w:color="auto"/>
            <w:right w:val="none" w:sz="0" w:space="0" w:color="auto"/>
          </w:divBdr>
        </w:div>
        <w:div w:id="237323307">
          <w:marLeft w:val="1800"/>
          <w:marRight w:val="0"/>
          <w:marTop w:val="40"/>
          <w:marBottom w:val="40"/>
          <w:divBdr>
            <w:top w:val="none" w:sz="0" w:space="0" w:color="auto"/>
            <w:left w:val="none" w:sz="0" w:space="0" w:color="auto"/>
            <w:bottom w:val="none" w:sz="0" w:space="0" w:color="auto"/>
            <w:right w:val="none" w:sz="0" w:space="0" w:color="auto"/>
          </w:divBdr>
        </w:div>
        <w:div w:id="798840047">
          <w:marLeft w:val="1800"/>
          <w:marRight w:val="0"/>
          <w:marTop w:val="40"/>
          <w:marBottom w:val="40"/>
          <w:divBdr>
            <w:top w:val="none" w:sz="0" w:space="0" w:color="auto"/>
            <w:left w:val="none" w:sz="0" w:space="0" w:color="auto"/>
            <w:bottom w:val="none" w:sz="0" w:space="0" w:color="auto"/>
            <w:right w:val="none" w:sz="0" w:space="0" w:color="auto"/>
          </w:divBdr>
        </w:div>
        <w:div w:id="263922066">
          <w:marLeft w:val="1800"/>
          <w:marRight w:val="0"/>
          <w:marTop w:val="40"/>
          <w:marBottom w:val="40"/>
          <w:divBdr>
            <w:top w:val="none" w:sz="0" w:space="0" w:color="auto"/>
            <w:left w:val="none" w:sz="0" w:space="0" w:color="auto"/>
            <w:bottom w:val="none" w:sz="0" w:space="0" w:color="auto"/>
            <w:right w:val="none" w:sz="0" w:space="0" w:color="auto"/>
          </w:divBdr>
        </w:div>
      </w:divsChild>
    </w:div>
    <w:div w:id="1779371638">
      <w:bodyDiv w:val="1"/>
      <w:marLeft w:val="0"/>
      <w:marRight w:val="0"/>
      <w:marTop w:val="0"/>
      <w:marBottom w:val="0"/>
      <w:divBdr>
        <w:top w:val="none" w:sz="0" w:space="0" w:color="auto"/>
        <w:left w:val="none" w:sz="0" w:space="0" w:color="auto"/>
        <w:bottom w:val="none" w:sz="0" w:space="0" w:color="auto"/>
        <w:right w:val="none" w:sz="0" w:space="0" w:color="auto"/>
      </w:divBdr>
      <w:divsChild>
        <w:div w:id="998921841">
          <w:marLeft w:val="547"/>
          <w:marRight w:val="0"/>
          <w:marTop w:val="96"/>
          <w:marBottom w:val="0"/>
          <w:divBdr>
            <w:top w:val="none" w:sz="0" w:space="0" w:color="auto"/>
            <w:left w:val="none" w:sz="0" w:space="0" w:color="auto"/>
            <w:bottom w:val="none" w:sz="0" w:space="0" w:color="auto"/>
            <w:right w:val="none" w:sz="0" w:space="0" w:color="auto"/>
          </w:divBdr>
        </w:div>
        <w:div w:id="1732073319">
          <w:marLeft w:val="547"/>
          <w:marRight w:val="0"/>
          <w:marTop w:val="82"/>
          <w:marBottom w:val="0"/>
          <w:divBdr>
            <w:top w:val="none" w:sz="0" w:space="0" w:color="auto"/>
            <w:left w:val="none" w:sz="0" w:space="0" w:color="auto"/>
            <w:bottom w:val="none" w:sz="0" w:space="0" w:color="auto"/>
            <w:right w:val="none" w:sz="0" w:space="0" w:color="auto"/>
          </w:divBdr>
        </w:div>
        <w:div w:id="130943791">
          <w:marLeft w:val="547"/>
          <w:marRight w:val="0"/>
          <w:marTop w:val="82"/>
          <w:marBottom w:val="0"/>
          <w:divBdr>
            <w:top w:val="none" w:sz="0" w:space="0" w:color="auto"/>
            <w:left w:val="none" w:sz="0" w:space="0" w:color="auto"/>
            <w:bottom w:val="none" w:sz="0" w:space="0" w:color="auto"/>
            <w:right w:val="none" w:sz="0" w:space="0" w:color="auto"/>
          </w:divBdr>
        </w:div>
        <w:div w:id="450056284">
          <w:marLeft w:val="547"/>
          <w:marRight w:val="0"/>
          <w:marTop w:val="82"/>
          <w:marBottom w:val="0"/>
          <w:divBdr>
            <w:top w:val="none" w:sz="0" w:space="0" w:color="auto"/>
            <w:left w:val="none" w:sz="0" w:space="0" w:color="auto"/>
            <w:bottom w:val="none" w:sz="0" w:space="0" w:color="auto"/>
            <w:right w:val="none" w:sz="0" w:space="0" w:color="auto"/>
          </w:divBdr>
        </w:div>
        <w:div w:id="826747786">
          <w:marLeft w:val="547"/>
          <w:marRight w:val="0"/>
          <w:marTop w:val="82"/>
          <w:marBottom w:val="0"/>
          <w:divBdr>
            <w:top w:val="none" w:sz="0" w:space="0" w:color="auto"/>
            <w:left w:val="none" w:sz="0" w:space="0" w:color="auto"/>
            <w:bottom w:val="none" w:sz="0" w:space="0" w:color="auto"/>
            <w:right w:val="none" w:sz="0" w:space="0" w:color="auto"/>
          </w:divBdr>
        </w:div>
      </w:divsChild>
    </w:div>
    <w:div w:id="1781030333">
      <w:bodyDiv w:val="1"/>
      <w:marLeft w:val="0"/>
      <w:marRight w:val="0"/>
      <w:marTop w:val="0"/>
      <w:marBottom w:val="0"/>
      <w:divBdr>
        <w:top w:val="none" w:sz="0" w:space="0" w:color="auto"/>
        <w:left w:val="none" w:sz="0" w:space="0" w:color="auto"/>
        <w:bottom w:val="none" w:sz="0" w:space="0" w:color="auto"/>
        <w:right w:val="none" w:sz="0" w:space="0" w:color="auto"/>
      </w:divBdr>
      <w:divsChild>
        <w:div w:id="1018114895">
          <w:marLeft w:val="1166"/>
          <w:marRight w:val="0"/>
          <w:marTop w:val="67"/>
          <w:marBottom w:val="0"/>
          <w:divBdr>
            <w:top w:val="none" w:sz="0" w:space="0" w:color="auto"/>
            <w:left w:val="none" w:sz="0" w:space="0" w:color="auto"/>
            <w:bottom w:val="none" w:sz="0" w:space="0" w:color="auto"/>
            <w:right w:val="none" w:sz="0" w:space="0" w:color="auto"/>
          </w:divBdr>
        </w:div>
        <w:div w:id="977220018">
          <w:marLeft w:val="1166"/>
          <w:marRight w:val="0"/>
          <w:marTop w:val="67"/>
          <w:marBottom w:val="0"/>
          <w:divBdr>
            <w:top w:val="none" w:sz="0" w:space="0" w:color="auto"/>
            <w:left w:val="none" w:sz="0" w:space="0" w:color="auto"/>
            <w:bottom w:val="none" w:sz="0" w:space="0" w:color="auto"/>
            <w:right w:val="none" w:sz="0" w:space="0" w:color="auto"/>
          </w:divBdr>
        </w:div>
        <w:div w:id="388916083">
          <w:marLeft w:val="1166"/>
          <w:marRight w:val="0"/>
          <w:marTop w:val="67"/>
          <w:marBottom w:val="0"/>
          <w:divBdr>
            <w:top w:val="none" w:sz="0" w:space="0" w:color="auto"/>
            <w:left w:val="none" w:sz="0" w:space="0" w:color="auto"/>
            <w:bottom w:val="none" w:sz="0" w:space="0" w:color="auto"/>
            <w:right w:val="none" w:sz="0" w:space="0" w:color="auto"/>
          </w:divBdr>
        </w:div>
      </w:divsChild>
    </w:div>
    <w:div w:id="1817378858">
      <w:bodyDiv w:val="1"/>
      <w:marLeft w:val="0"/>
      <w:marRight w:val="0"/>
      <w:marTop w:val="0"/>
      <w:marBottom w:val="0"/>
      <w:divBdr>
        <w:top w:val="none" w:sz="0" w:space="0" w:color="auto"/>
        <w:left w:val="none" w:sz="0" w:space="0" w:color="auto"/>
        <w:bottom w:val="none" w:sz="0" w:space="0" w:color="auto"/>
        <w:right w:val="none" w:sz="0" w:space="0" w:color="auto"/>
      </w:divBdr>
    </w:div>
    <w:div w:id="1862893100">
      <w:bodyDiv w:val="1"/>
      <w:marLeft w:val="0"/>
      <w:marRight w:val="0"/>
      <w:marTop w:val="0"/>
      <w:marBottom w:val="0"/>
      <w:divBdr>
        <w:top w:val="none" w:sz="0" w:space="0" w:color="auto"/>
        <w:left w:val="none" w:sz="0" w:space="0" w:color="auto"/>
        <w:bottom w:val="none" w:sz="0" w:space="0" w:color="auto"/>
        <w:right w:val="none" w:sz="0" w:space="0" w:color="auto"/>
      </w:divBdr>
      <w:divsChild>
        <w:div w:id="1049722551">
          <w:marLeft w:val="547"/>
          <w:marRight w:val="0"/>
          <w:marTop w:val="106"/>
          <w:marBottom w:val="0"/>
          <w:divBdr>
            <w:top w:val="none" w:sz="0" w:space="0" w:color="auto"/>
            <w:left w:val="none" w:sz="0" w:space="0" w:color="auto"/>
            <w:bottom w:val="none" w:sz="0" w:space="0" w:color="auto"/>
            <w:right w:val="none" w:sz="0" w:space="0" w:color="auto"/>
          </w:divBdr>
        </w:div>
        <w:div w:id="508721297">
          <w:marLeft w:val="1166"/>
          <w:marRight w:val="0"/>
          <w:marTop w:val="96"/>
          <w:marBottom w:val="0"/>
          <w:divBdr>
            <w:top w:val="none" w:sz="0" w:space="0" w:color="auto"/>
            <w:left w:val="none" w:sz="0" w:space="0" w:color="auto"/>
            <w:bottom w:val="none" w:sz="0" w:space="0" w:color="auto"/>
            <w:right w:val="none" w:sz="0" w:space="0" w:color="auto"/>
          </w:divBdr>
        </w:div>
        <w:div w:id="2127386365">
          <w:marLeft w:val="1166"/>
          <w:marRight w:val="0"/>
          <w:marTop w:val="96"/>
          <w:marBottom w:val="0"/>
          <w:divBdr>
            <w:top w:val="none" w:sz="0" w:space="0" w:color="auto"/>
            <w:left w:val="none" w:sz="0" w:space="0" w:color="auto"/>
            <w:bottom w:val="none" w:sz="0" w:space="0" w:color="auto"/>
            <w:right w:val="none" w:sz="0" w:space="0" w:color="auto"/>
          </w:divBdr>
        </w:div>
        <w:div w:id="1021473083">
          <w:marLeft w:val="1166"/>
          <w:marRight w:val="0"/>
          <w:marTop w:val="96"/>
          <w:marBottom w:val="0"/>
          <w:divBdr>
            <w:top w:val="none" w:sz="0" w:space="0" w:color="auto"/>
            <w:left w:val="none" w:sz="0" w:space="0" w:color="auto"/>
            <w:bottom w:val="none" w:sz="0" w:space="0" w:color="auto"/>
            <w:right w:val="none" w:sz="0" w:space="0" w:color="auto"/>
          </w:divBdr>
        </w:div>
        <w:div w:id="1781104592">
          <w:marLeft w:val="1166"/>
          <w:marRight w:val="0"/>
          <w:marTop w:val="96"/>
          <w:marBottom w:val="0"/>
          <w:divBdr>
            <w:top w:val="none" w:sz="0" w:space="0" w:color="auto"/>
            <w:left w:val="none" w:sz="0" w:space="0" w:color="auto"/>
            <w:bottom w:val="none" w:sz="0" w:space="0" w:color="auto"/>
            <w:right w:val="none" w:sz="0" w:space="0" w:color="auto"/>
          </w:divBdr>
        </w:div>
      </w:divsChild>
    </w:div>
    <w:div w:id="1867790778">
      <w:bodyDiv w:val="1"/>
      <w:marLeft w:val="0"/>
      <w:marRight w:val="0"/>
      <w:marTop w:val="0"/>
      <w:marBottom w:val="0"/>
      <w:divBdr>
        <w:top w:val="none" w:sz="0" w:space="0" w:color="auto"/>
        <w:left w:val="none" w:sz="0" w:space="0" w:color="auto"/>
        <w:bottom w:val="none" w:sz="0" w:space="0" w:color="auto"/>
        <w:right w:val="none" w:sz="0" w:space="0" w:color="auto"/>
      </w:divBdr>
      <w:divsChild>
        <w:div w:id="118568723">
          <w:marLeft w:val="547"/>
          <w:marRight w:val="0"/>
          <w:marTop w:val="72"/>
          <w:marBottom w:val="0"/>
          <w:divBdr>
            <w:top w:val="none" w:sz="0" w:space="0" w:color="auto"/>
            <w:left w:val="none" w:sz="0" w:space="0" w:color="auto"/>
            <w:bottom w:val="none" w:sz="0" w:space="0" w:color="auto"/>
            <w:right w:val="none" w:sz="0" w:space="0" w:color="auto"/>
          </w:divBdr>
        </w:div>
        <w:div w:id="1998225337">
          <w:marLeft w:val="547"/>
          <w:marRight w:val="0"/>
          <w:marTop w:val="72"/>
          <w:marBottom w:val="0"/>
          <w:divBdr>
            <w:top w:val="none" w:sz="0" w:space="0" w:color="auto"/>
            <w:left w:val="none" w:sz="0" w:space="0" w:color="auto"/>
            <w:bottom w:val="none" w:sz="0" w:space="0" w:color="auto"/>
            <w:right w:val="none" w:sz="0" w:space="0" w:color="auto"/>
          </w:divBdr>
        </w:div>
        <w:div w:id="1233930062">
          <w:marLeft w:val="1166"/>
          <w:marRight w:val="0"/>
          <w:marTop w:val="62"/>
          <w:marBottom w:val="0"/>
          <w:divBdr>
            <w:top w:val="none" w:sz="0" w:space="0" w:color="auto"/>
            <w:left w:val="none" w:sz="0" w:space="0" w:color="auto"/>
            <w:bottom w:val="none" w:sz="0" w:space="0" w:color="auto"/>
            <w:right w:val="none" w:sz="0" w:space="0" w:color="auto"/>
          </w:divBdr>
        </w:div>
        <w:div w:id="584336755">
          <w:marLeft w:val="1166"/>
          <w:marRight w:val="0"/>
          <w:marTop w:val="62"/>
          <w:marBottom w:val="0"/>
          <w:divBdr>
            <w:top w:val="none" w:sz="0" w:space="0" w:color="auto"/>
            <w:left w:val="none" w:sz="0" w:space="0" w:color="auto"/>
            <w:bottom w:val="none" w:sz="0" w:space="0" w:color="auto"/>
            <w:right w:val="none" w:sz="0" w:space="0" w:color="auto"/>
          </w:divBdr>
        </w:div>
        <w:div w:id="152376106">
          <w:marLeft w:val="1166"/>
          <w:marRight w:val="0"/>
          <w:marTop w:val="62"/>
          <w:marBottom w:val="0"/>
          <w:divBdr>
            <w:top w:val="none" w:sz="0" w:space="0" w:color="auto"/>
            <w:left w:val="none" w:sz="0" w:space="0" w:color="auto"/>
            <w:bottom w:val="none" w:sz="0" w:space="0" w:color="auto"/>
            <w:right w:val="none" w:sz="0" w:space="0" w:color="auto"/>
          </w:divBdr>
        </w:div>
        <w:div w:id="1340041827">
          <w:marLeft w:val="1166"/>
          <w:marRight w:val="0"/>
          <w:marTop w:val="62"/>
          <w:marBottom w:val="0"/>
          <w:divBdr>
            <w:top w:val="none" w:sz="0" w:space="0" w:color="auto"/>
            <w:left w:val="none" w:sz="0" w:space="0" w:color="auto"/>
            <w:bottom w:val="none" w:sz="0" w:space="0" w:color="auto"/>
            <w:right w:val="none" w:sz="0" w:space="0" w:color="auto"/>
          </w:divBdr>
        </w:div>
      </w:divsChild>
    </w:div>
    <w:div w:id="1883250573">
      <w:bodyDiv w:val="1"/>
      <w:marLeft w:val="0"/>
      <w:marRight w:val="0"/>
      <w:marTop w:val="0"/>
      <w:marBottom w:val="0"/>
      <w:divBdr>
        <w:top w:val="none" w:sz="0" w:space="0" w:color="auto"/>
        <w:left w:val="none" w:sz="0" w:space="0" w:color="auto"/>
        <w:bottom w:val="none" w:sz="0" w:space="0" w:color="auto"/>
        <w:right w:val="none" w:sz="0" w:space="0" w:color="auto"/>
      </w:divBdr>
    </w:div>
    <w:div w:id="1889874347">
      <w:bodyDiv w:val="1"/>
      <w:marLeft w:val="0"/>
      <w:marRight w:val="0"/>
      <w:marTop w:val="0"/>
      <w:marBottom w:val="0"/>
      <w:divBdr>
        <w:top w:val="none" w:sz="0" w:space="0" w:color="auto"/>
        <w:left w:val="none" w:sz="0" w:space="0" w:color="auto"/>
        <w:bottom w:val="none" w:sz="0" w:space="0" w:color="auto"/>
        <w:right w:val="none" w:sz="0" w:space="0" w:color="auto"/>
      </w:divBdr>
    </w:div>
    <w:div w:id="1908567933">
      <w:bodyDiv w:val="1"/>
      <w:marLeft w:val="0"/>
      <w:marRight w:val="0"/>
      <w:marTop w:val="0"/>
      <w:marBottom w:val="0"/>
      <w:divBdr>
        <w:top w:val="none" w:sz="0" w:space="0" w:color="auto"/>
        <w:left w:val="none" w:sz="0" w:space="0" w:color="auto"/>
        <w:bottom w:val="none" w:sz="0" w:space="0" w:color="auto"/>
        <w:right w:val="none" w:sz="0" w:space="0" w:color="auto"/>
      </w:divBdr>
    </w:div>
    <w:div w:id="1922450014">
      <w:bodyDiv w:val="1"/>
      <w:marLeft w:val="0"/>
      <w:marRight w:val="0"/>
      <w:marTop w:val="0"/>
      <w:marBottom w:val="0"/>
      <w:divBdr>
        <w:top w:val="none" w:sz="0" w:space="0" w:color="auto"/>
        <w:left w:val="none" w:sz="0" w:space="0" w:color="auto"/>
        <w:bottom w:val="none" w:sz="0" w:space="0" w:color="auto"/>
        <w:right w:val="none" w:sz="0" w:space="0" w:color="auto"/>
      </w:divBdr>
    </w:div>
    <w:div w:id="1962031571">
      <w:bodyDiv w:val="1"/>
      <w:marLeft w:val="0"/>
      <w:marRight w:val="0"/>
      <w:marTop w:val="0"/>
      <w:marBottom w:val="0"/>
      <w:divBdr>
        <w:top w:val="none" w:sz="0" w:space="0" w:color="auto"/>
        <w:left w:val="none" w:sz="0" w:space="0" w:color="auto"/>
        <w:bottom w:val="none" w:sz="0" w:space="0" w:color="auto"/>
        <w:right w:val="none" w:sz="0" w:space="0" w:color="auto"/>
      </w:divBdr>
    </w:div>
    <w:div w:id="1974099561">
      <w:bodyDiv w:val="1"/>
      <w:marLeft w:val="0"/>
      <w:marRight w:val="0"/>
      <w:marTop w:val="0"/>
      <w:marBottom w:val="0"/>
      <w:divBdr>
        <w:top w:val="none" w:sz="0" w:space="0" w:color="auto"/>
        <w:left w:val="none" w:sz="0" w:space="0" w:color="auto"/>
        <w:bottom w:val="none" w:sz="0" w:space="0" w:color="auto"/>
        <w:right w:val="none" w:sz="0" w:space="0" w:color="auto"/>
      </w:divBdr>
    </w:div>
    <w:div w:id="1980915916">
      <w:bodyDiv w:val="1"/>
      <w:marLeft w:val="0"/>
      <w:marRight w:val="0"/>
      <w:marTop w:val="0"/>
      <w:marBottom w:val="0"/>
      <w:divBdr>
        <w:top w:val="none" w:sz="0" w:space="0" w:color="auto"/>
        <w:left w:val="none" w:sz="0" w:space="0" w:color="auto"/>
        <w:bottom w:val="none" w:sz="0" w:space="0" w:color="auto"/>
        <w:right w:val="none" w:sz="0" w:space="0" w:color="auto"/>
      </w:divBdr>
    </w:div>
    <w:div w:id="1984117456">
      <w:bodyDiv w:val="1"/>
      <w:marLeft w:val="0"/>
      <w:marRight w:val="0"/>
      <w:marTop w:val="0"/>
      <w:marBottom w:val="0"/>
      <w:divBdr>
        <w:top w:val="none" w:sz="0" w:space="0" w:color="auto"/>
        <w:left w:val="none" w:sz="0" w:space="0" w:color="auto"/>
        <w:bottom w:val="none" w:sz="0" w:space="0" w:color="auto"/>
        <w:right w:val="none" w:sz="0" w:space="0" w:color="auto"/>
      </w:divBdr>
    </w:div>
    <w:div w:id="1984843977">
      <w:bodyDiv w:val="1"/>
      <w:marLeft w:val="0"/>
      <w:marRight w:val="0"/>
      <w:marTop w:val="0"/>
      <w:marBottom w:val="0"/>
      <w:divBdr>
        <w:top w:val="none" w:sz="0" w:space="0" w:color="auto"/>
        <w:left w:val="none" w:sz="0" w:space="0" w:color="auto"/>
        <w:bottom w:val="none" w:sz="0" w:space="0" w:color="auto"/>
        <w:right w:val="none" w:sz="0" w:space="0" w:color="auto"/>
      </w:divBdr>
    </w:div>
    <w:div w:id="1985349971">
      <w:bodyDiv w:val="1"/>
      <w:marLeft w:val="0"/>
      <w:marRight w:val="0"/>
      <w:marTop w:val="0"/>
      <w:marBottom w:val="0"/>
      <w:divBdr>
        <w:top w:val="none" w:sz="0" w:space="0" w:color="auto"/>
        <w:left w:val="none" w:sz="0" w:space="0" w:color="auto"/>
        <w:bottom w:val="none" w:sz="0" w:space="0" w:color="auto"/>
        <w:right w:val="none" w:sz="0" w:space="0" w:color="auto"/>
      </w:divBdr>
      <w:divsChild>
        <w:div w:id="132648293">
          <w:marLeft w:val="1166"/>
          <w:marRight w:val="0"/>
          <w:marTop w:val="40"/>
          <w:marBottom w:val="40"/>
          <w:divBdr>
            <w:top w:val="none" w:sz="0" w:space="0" w:color="auto"/>
            <w:left w:val="none" w:sz="0" w:space="0" w:color="auto"/>
            <w:bottom w:val="none" w:sz="0" w:space="0" w:color="auto"/>
            <w:right w:val="none" w:sz="0" w:space="0" w:color="auto"/>
          </w:divBdr>
        </w:div>
        <w:div w:id="811564049">
          <w:marLeft w:val="1166"/>
          <w:marRight w:val="0"/>
          <w:marTop w:val="40"/>
          <w:marBottom w:val="40"/>
          <w:divBdr>
            <w:top w:val="none" w:sz="0" w:space="0" w:color="auto"/>
            <w:left w:val="none" w:sz="0" w:space="0" w:color="auto"/>
            <w:bottom w:val="none" w:sz="0" w:space="0" w:color="auto"/>
            <w:right w:val="none" w:sz="0" w:space="0" w:color="auto"/>
          </w:divBdr>
        </w:div>
        <w:div w:id="1069116423">
          <w:marLeft w:val="1166"/>
          <w:marRight w:val="0"/>
          <w:marTop w:val="40"/>
          <w:marBottom w:val="40"/>
          <w:divBdr>
            <w:top w:val="none" w:sz="0" w:space="0" w:color="auto"/>
            <w:left w:val="none" w:sz="0" w:space="0" w:color="auto"/>
            <w:bottom w:val="none" w:sz="0" w:space="0" w:color="auto"/>
            <w:right w:val="none" w:sz="0" w:space="0" w:color="auto"/>
          </w:divBdr>
        </w:div>
      </w:divsChild>
    </w:div>
    <w:div w:id="2001153585">
      <w:bodyDiv w:val="1"/>
      <w:marLeft w:val="0"/>
      <w:marRight w:val="0"/>
      <w:marTop w:val="0"/>
      <w:marBottom w:val="0"/>
      <w:divBdr>
        <w:top w:val="none" w:sz="0" w:space="0" w:color="auto"/>
        <w:left w:val="none" w:sz="0" w:space="0" w:color="auto"/>
        <w:bottom w:val="none" w:sz="0" w:space="0" w:color="auto"/>
        <w:right w:val="none" w:sz="0" w:space="0" w:color="auto"/>
      </w:divBdr>
      <w:divsChild>
        <w:div w:id="1134103550">
          <w:marLeft w:val="72"/>
          <w:marRight w:val="0"/>
          <w:marTop w:val="0"/>
          <w:marBottom w:val="0"/>
          <w:divBdr>
            <w:top w:val="none" w:sz="0" w:space="0" w:color="auto"/>
            <w:left w:val="none" w:sz="0" w:space="0" w:color="auto"/>
            <w:bottom w:val="none" w:sz="0" w:space="0" w:color="auto"/>
            <w:right w:val="none" w:sz="0" w:space="0" w:color="auto"/>
          </w:divBdr>
        </w:div>
        <w:div w:id="1315909648">
          <w:marLeft w:val="72"/>
          <w:marRight w:val="0"/>
          <w:marTop w:val="0"/>
          <w:marBottom w:val="0"/>
          <w:divBdr>
            <w:top w:val="none" w:sz="0" w:space="0" w:color="auto"/>
            <w:left w:val="none" w:sz="0" w:space="0" w:color="auto"/>
            <w:bottom w:val="none" w:sz="0" w:space="0" w:color="auto"/>
            <w:right w:val="none" w:sz="0" w:space="0" w:color="auto"/>
          </w:divBdr>
        </w:div>
      </w:divsChild>
    </w:div>
    <w:div w:id="2034526610">
      <w:bodyDiv w:val="1"/>
      <w:marLeft w:val="0"/>
      <w:marRight w:val="0"/>
      <w:marTop w:val="0"/>
      <w:marBottom w:val="0"/>
      <w:divBdr>
        <w:top w:val="none" w:sz="0" w:space="0" w:color="auto"/>
        <w:left w:val="none" w:sz="0" w:space="0" w:color="auto"/>
        <w:bottom w:val="none" w:sz="0" w:space="0" w:color="auto"/>
        <w:right w:val="none" w:sz="0" w:space="0" w:color="auto"/>
      </w:divBdr>
    </w:div>
    <w:div w:id="2039550255">
      <w:bodyDiv w:val="1"/>
      <w:marLeft w:val="0"/>
      <w:marRight w:val="0"/>
      <w:marTop w:val="0"/>
      <w:marBottom w:val="0"/>
      <w:divBdr>
        <w:top w:val="none" w:sz="0" w:space="0" w:color="auto"/>
        <w:left w:val="none" w:sz="0" w:space="0" w:color="auto"/>
        <w:bottom w:val="none" w:sz="0" w:space="0" w:color="auto"/>
        <w:right w:val="none" w:sz="0" w:space="0" w:color="auto"/>
      </w:divBdr>
    </w:div>
    <w:div w:id="2053964371">
      <w:bodyDiv w:val="1"/>
      <w:marLeft w:val="0"/>
      <w:marRight w:val="0"/>
      <w:marTop w:val="0"/>
      <w:marBottom w:val="0"/>
      <w:divBdr>
        <w:top w:val="none" w:sz="0" w:space="0" w:color="auto"/>
        <w:left w:val="none" w:sz="0" w:space="0" w:color="auto"/>
        <w:bottom w:val="none" w:sz="0" w:space="0" w:color="auto"/>
        <w:right w:val="none" w:sz="0" w:space="0" w:color="auto"/>
      </w:divBdr>
      <w:divsChild>
        <w:div w:id="256181357">
          <w:marLeft w:val="547"/>
          <w:marRight w:val="0"/>
          <w:marTop w:val="77"/>
          <w:marBottom w:val="0"/>
          <w:divBdr>
            <w:top w:val="none" w:sz="0" w:space="0" w:color="auto"/>
            <w:left w:val="none" w:sz="0" w:space="0" w:color="auto"/>
            <w:bottom w:val="none" w:sz="0" w:space="0" w:color="auto"/>
            <w:right w:val="none" w:sz="0" w:space="0" w:color="auto"/>
          </w:divBdr>
        </w:div>
        <w:div w:id="1186943217">
          <w:marLeft w:val="547"/>
          <w:marRight w:val="0"/>
          <w:marTop w:val="77"/>
          <w:marBottom w:val="0"/>
          <w:divBdr>
            <w:top w:val="none" w:sz="0" w:space="0" w:color="auto"/>
            <w:left w:val="none" w:sz="0" w:space="0" w:color="auto"/>
            <w:bottom w:val="none" w:sz="0" w:space="0" w:color="auto"/>
            <w:right w:val="none" w:sz="0" w:space="0" w:color="auto"/>
          </w:divBdr>
        </w:div>
        <w:div w:id="521020704">
          <w:marLeft w:val="1166"/>
          <w:marRight w:val="0"/>
          <w:marTop w:val="67"/>
          <w:marBottom w:val="0"/>
          <w:divBdr>
            <w:top w:val="none" w:sz="0" w:space="0" w:color="auto"/>
            <w:left w:val="none" w:sz="0" w:space="0" w:color="auto"/>
            <w:bottom w:val="none" w:sz="0" w:space="0" w:color="auto"/>
            <w:right w:val="none" w:sz="0" w:space="0" w:color="auto"/>
          </w:divBdr>
        </w:div>
        <w:div w:id="364912495">
          <w:marLeft w:val="1166"/>
          <w:marRight w:val="0"/>
          <w:marTop w:val="67"/>
          <w:marBottom w:val="0"/>
          <w:divBdr>
            <w:top w:val="none" w:sz="0" w:space="0" w:color="auto"/>
            <w:left w:val="none" w:sz="0" w:space="0" w:color="auto"/>
            <w:bottom w:val="none" w:sz="0" w:space="0" w:color="auto"/>
            <w:right w:val="none" w:sz="0" w:space="0" w:color="auto"/>
          </w:divBdr>
        </w:div>
        <w:div w:id="1939485100">
          <w:marLeft w:val="1166"/>
          <w:marRight w:val="0"/>
          <w:marTop w:val="67"/>
          <w:marBottom w:val="0"/>
          <w:divBdr>
            <w:top w:val="none" w:sz="0" w:space="0" w:color="auto"/>
            <w:left w:val="none" w:sz="0" w:space="0" w:color="auto"/>
            <w:bottom w:val="none" w:sz="0" w:space="0" w:color="auto"/>
            <w:right w:val="none" w:sz="0" w:space="0" w:color="auto"/>
          </w:divBdr>
        </w:div>
        <w:div w:id="2122263616">
          <w:marLeft w:val="1166"/>
          <w:marRight w:val="0"/>
          <w:marTop w:val="67"/>
          <w:marBottom w:val="0"/>
          <w:divBdr>
            <w:top w:val="none" w:sz="0" w:space="0" w:color="auto"/>
            <w:left w:val="none" w:sz="0" w:space="0" w:color="auto"/>
            <w:bottom w:val="none" w:sz="0" w:space="0" w:color="auto"/>
            <w:right w:val="none" w:sz="0" w:space="0" w:color="auto"/>
          </w:divBdr>
        </w:div>
        <w:div w:id="296958700">
          <w:marLeft w:val="1166"/>
          <w:marRight w:val="0"/>
          <w:marTop w:val="67"/>
          <w:marBottom w:val="0"/>
          <w:divBdr>
            <w:top w:val="none" w:sz="0" w:space="0" w:color="auto"/>
            <w:left w:val="none" w:sz="0" w:space="0" w:color="auto"/>
            <w:bottom w:val="none" w:sz="0" w:space="0" w:color="auto"/>
            <w:right w:val="none" w:sz="0" w:space="0" w:color="auto"/>
          </w:divBdr>
        </w:div>
      </w:divsChild>
    </w:div>
    <w:div w:id="2063482406">
      <w:bodyDiv w:val="1"/>
      <w:marLeft w:val="0"/>
      <w:marRight w:val="0"/>
      <w:marTop w:val="0"/>
      <w:marBottom w:val="0"/>
      <w:divBdr>
        <w:top w:val="none" w:sz="0" w:space="0" w:color="auto"/>
        <w:left w:val="none" w:sz="0" w:space="0" w:color="auto"/>
        <w:bottom w:val="none" w:sz="0" w:space="0" w:color="auto"/>
        <w:right w:val="none" w:sz="0" w:space="0" w:color="auto"/>
      </w:divBdr>
    </w:div>
    <w:div w:id="2111536192">
      <w:bodyDiv w:val="1"/>
      <w:marLeft w:val="0"/>
      <w:marRight w:val="0"/>
      <w:marTop w:val="0"/>
      <w:marBottom w:val="0"/>
      <w:divBdr>
        <w:top w:val="none" w:sz="0" w:space="0" w:color="auto"/>
        <w:left w:val="none" w:sz="0" w:space="0" w:color="auto"/>
        <w:bottom w:val="none" w:sz="0" w:space="0" w:color="auto"/>
        <w:right w:val="none" w:sz="0" w:space="0" w:color="auto"/>
      </w:divBdr>
      <w:divsChild>
        <w:div w:id="735056255">
          <w:marLeft w:val="72"/>
          <w:marRight w:val="0"/>
          <w:marTop w:val="0"/>
          <w:marBottom w:val="0"/>
          <w:divBdr>
            <w:top w:val="none" w:sz="0" w:space="0" w:color="auto"/>
            <w:left w:val="none" w:sz="0" w:space="0" w:color="auto"/>
            <w:bottom w:val="none" w:sz="0" w:space="0" w:color="auto"/>
            <w:right w:val="none" w:sz="0" w:space="0" w:color="auto"/>
          </w:divBdr>
        </w:div>
        <w:div w:id="1102915069">
          <w:marLeft w:val="72"/>
          <w:marRight w:val="0"/>
          <w:marTop w:val="0"/>
          <w:marBottom w:val="0"/>
          <w:divBdr>
            <w:top w:val="none" w:sz="0" w:space="0" w:color="auto"/>
            <w:left w:val="none" w:sz="0" w:space="0" w:color="auto"/>
            <w:bottom w:val="none" w:sz="0" w:space="0" w:color="auto"/>
            <w:right w:val="none" w:sz="0" w:space="0" w:color="auto"/>
          </w:divBdr>
        </w:div>
      </w:divsChild>
    </w:div>
    <w:div w:id="2114158555">
      <w:bodyDiv w:val="1"/>
      <w:marLeft w:val="0"/>
      <w:marRight w:val="0"/>
      <w:marTop w:val="0"/>
      <w:marBottom w:val="0"/>
      <w:divBdr>
        <w:top w:val="none" w:sz="0" w:space="0" w:color="auto"/>
        <w:left w:val="none" w:sz="0" w:space="0" w:color="auto"/>
        <w:bottom w:val="none" w:sz="0" w:space="0" w:color="auto"/>
        <w:right w:val="none" w:sz="0" w:space="0" w:color="auto"/>
      </w:divBdr>
      <w:divsChild>
        <w:div w:id="1937008471">
          <w:marLeft w:val="1166"/>
          <w:marRight w:val="0"/>
          <w:marTop w:val="40"/>
          <w:marBottom w:val="40"/>
          <w:divBdr>
            <w:top w:val="none" w:sz="0" w:space="0" w:color="auto"/>
            <w:left w:val="none" w:sz="0" w:space="0" w:color="auto"/>
            <w:bottom w:val="none" w:sz="0" w:space="0" w:color="auto"/>
            <w:right w:val="none" w:sz="0" w:space="0" w:color="auto"/>
          </w:divBdr>
        </w:div>
        <w:div w:id="558515102">
          <w:marLeft w:val="1166"/>
          <w:marRight w:val="0"/>
          <w:marTop w:val="40"/>
          <w:marBottom w:val="40"/>
          <w:divBdr>
            <w:top w:val="none" w:sz="0" w:space="0" w:color="auto"/>
            <w:left w:val="none" w:sz="0" w:space="0" w:color="auto"/>
            <w:bottom w:val="none" w:sz="0" w:space="0" w:color="auto"/>
            <w:right w:val="none" w:sz="0" w:space="0" w:color="auto"/>
          </w:divBdr>
        </w:div>
        <w:div w:id="885261292">
          <w:marLeft w:val="1166"/>
          <w:marRight w:val="0"/>
          <w:marTop w:val="40"/>
          <w:marBottom w:val="40"/>
          <w:divBdr>
            <w:top w:val="none" w:sz="0" w:space="0" w:color="auto"/>
            <w:left w:val="none" w:sz="0" w:space="0" w:color="auto"/>
            <w:bottom w:val="none" w:sz="0" w:space="0" w:color="auto"/>
            <w:right w:val="none" w:sz="0" w:space="0" w:color="auto"/>
          </w:divBdr>
        </w:div>
      </w:divsChild>
    </w:div>
    <w:div w:id="2132548448">
      <w:bodyDiv w:val="1"/>
      <w:marLeft w:val="0"/>
      <w:marRight w:val="0"/>
      <w:marTop w:val="0"/>
      <w:marBottom w:val="0"/>
      <w:divBdr>
        <w:top w:val="none" w:sz="0" w:space="0" w:color="auto"/>
        <w:left w:val="none" w:sz="0" w:space="0" w:color="auto"/>
        <w:bottom w:val="none" w:sz="0" w:space="0" w:color="auto"/>
        <w:right w:val="none" w:sz="0" w:space="0" w:color="auto"/>
      </w:divBdr>
    </w:div>
    <w:div w:id="2137409908">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footer" Target="footer3.xml"/><Relationship Id="rId18" Type="http://schemas.openxmlformats.org/officeDocument/2006/relationships/image" Target="media/image4.png"/><Relationship Id="rId26" Type="http://schemas.openxmlformats.org/officeDocument/2006/relationships/hyperlink" Target="http://mepag.jpl.nasa.gov/reports/index.html" TargetMode="External"/><Relationship Id="rId3" Type="http://schemas.openxmlformats.org/officeDocument/2006/relationships/styles" Target="styles.xml"/><Relationship Id="rId21" Type="http://schemas.openxmlformats.org/officeDocument/2006/relationships/footer" Target="footer4.xml"/><Relationship Id="rId34" Type="http://schemas.openxmlformats.org/officeDocument/2006/relationships/hyperlink" Target="http://mepag.nasa.gov/reports.cfm" TargetMode="External"/><Relationship Id="rId7" Type="http://schemas.openxmlformats.org/officeDocument/2006/relationships/footnotes" Target="footnotes.xml"/><Relationship Id="rId12" Type="http://schemas.openxmlformats.org/officeDocument/2006/relationships/footer" Target="footer2.xml"/><Relationship Id="rId17" Type="http://schemas.openxmlformats.org/officeDocument/2006/relationships/image" Target="media/image3.emf"/><Relationship Id="rId25" Type="http://schemas.openxmlformats.org/officeDocument/2006/relationships/footer" Target="footer8.xml"/><Relationship Id="rId33" Type="http://schemas.openxmlformats.org/officeDocument/2006/relationships/hyperlink" Target="http://mepag.nasa.gov/reports.cfm" TargetMode="External"/><Relationship Id="rId38"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2.png"/><Relationship Id="rId20" Type="http://schemas.openxmlformats.org/officeDocument/2006/relationships/image" Target="media/image6.png"/><Relationship Id="rId29" Type="http://schemas.openxmlformats.org/officeDocument/2006/relationships/footer" Target="footer10.xml"/><Relationship Id="rId41" Type="http://schemas.microsoft.com/office/2011/relationships/commentsExtended" Target="commentsExtended.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footer" Target="footer1.xml"/><Relationship Id="rId24" Type="http://schemas.openxmlformats.org/officeDocument/2006/relationships/footer" Target="footer7.xml"/><Relationship Id="rId32" Type="http://schemas.openxmlformats.org/officeDocument/2006/relationships/hyperlink" Target="http://www.hou.usra.edu/meetings/explorationzone2015/" TargetMode="External"/><Relationship Id="rId37" Type="http://schemas.openxmlformats.org/officeDocument/2006/relationships/fontTable" Target="fontTable.xml"/><Relationship Id="rId40" Type="http://schemas.microsoft.com/office/2011/relationships/people" Target="people.xml"/><Relationship Id="rId5" Type="http://schemas.openxmlformats.org/officeDocument/2006/relationships/settings" Target="settings.xml"/><Relationship Id="rId15" Type="http://schemas.openxmlformats.org/officeDocument/2006/relationships/hyperlink" Target="http://mepag.nasa.gov/meetings.cfm?expand=m30" TargetMode="External"/><Relationship Id="rId23" Type="http://schemas.openxmlformats.org/officeDocument/2006/relationships/footer" Target="footer6.xml"/><Relationship Id="rId28" Type="http://schemas.openxmlformats.org/officeDocument/2006/relationships/hyperlink" Target="http://mepag.nasa.gov/reports.cfm?expand=science" TargetMode="External"/><Relationship Id="rId36" Type="http://schemas.openxmlformats.org/officeDocument/2006/relationships/footer" Target="footer11.xml"/><Relationship Id="rId10" Type="http://schemas.openxmlformats.org/officeDocument/2006/relationships/header" Target="header1.xml"/><Relationship Id="rId19" Type="http://schemas.openxmlformats.org/officeDocument/2006/relationships/image" Target="media/image5.jpeg"/><Relationship Id="rId31" Type="http://schemas.openxmlformats.org/officeDocument/2006/relationships/hyperlink" Target="http://mepag.nasa.gov/reports.cfm" TargetMode="External"/><Relationship Id="rId4" Type="http://schemas.microsoft.com/office/2007/relationships/stylesWithEffects" Target="stylesWithEffects.xml"/><Relationship Id="rId9" Type="http://schemas.openxmlformats.org/officeDocument/2006/relationships/hyperlink" Target="http://mepag.nasa.gov/reports.cfm" TargetMode="External"/><Relationship Id="rId14" Type="http://schemas.openxmlformats.org/officeDocument/2006/relationships/image" Target="media/image1.png"/><Relationship Id="rId22" Type="http://schemas.openxmlformats.org/officeDocument/2006/relationships/footer" Target="footer5.xml"/><Relationship Id="rId27" Type="http://schemas.openxmlformats.org/officeDocument/2006/relationships/footer" Target="footer9.xml"/><Relationship Id="rId30" Type="http://schemas.openxmlformats.org/officeDocument/2006/relationships/hyperlink" Target="http://mepag.nasa.gov/reports.cfm" TargetMode="External"/><Relationship Id="rId35" Type="http://schemas.openxmlformats.org/officeDocument/2006/relationships/hyperlink" Target="http://mepag.nasa.gov/reports.cf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739DA65-8DDB-446A-AC13-95BC8916D4A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33</TotalTime>
  <Pages>77</Pages>
  <Words>30665</Words>
  <Characters>175711</Characters>
  <Application>Microsoft Office Word</Application>
  <DocSecurity>0</DocSecurity>
  <Lines>4183</Lines>
  <Paragraphs>1664</Paragraphs>
  <ScaleCrop>false</ScaleCrop>
  <HeadingPairs>
    <vt:vector size="2" baseType="variant">
      <vt:variant>
        <vt:lpstr>Title</vt:lpstr>
      </vt:variant>
      <vt:variant>
        <vt:i4>1</vt:i4>
      </vt:variant>
    </vt:vector>
  </HeadingPairs>
  <TitlesOfParts>
    <vt:vector size="1" baseType="lpstr">
      <vt:lpstr/>
    </vt:vector>
  </TitlesOfParts>
  <Company>SI</Company>
  <LinksUpToDate>false</LinksUpToDate>
  <CharactersWithSpaces>204712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OCIO SI</dc:creator>
  <cp:lastModifiedBy>Serina Diniega</cp:lastModifiedBy>
  <cp:revision>9</cp:revision>
  <cp:lastPrinted>2015-12-04T04:28:00Z</cp:lastPrinted>
  <dcterms:created xsi:type="dcterms:W3CDTF">2015-12-10T01:57:00Z</dcterms:created>
  <dcterms:modified xsi:type="dcterms:W3CDTF">2015-12-14T03:13:00Z</dcterms:modified>
</cp:coreProperties>
</file>