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4C4E" w:rsidRPr="007209C2" w:rsidRDefault="00F909DD" w:rsidP="001D5D95">
      <w:pPr>
        <w:jc w:val="center"/>
        <w:rPr>
          <w:rFonts w:ascii="Times" w:hAnsi="Times"/>
          <w:sz w:val="27"/>
        </w:rPr>
      </w:pPr>
      <w:r w:rsidRPr="007209C2">
        <w:rPr>
          <w:rFonts w:ascii="Cambria" w:hAnsi="Cambria"/>
          <w:b/>
          <w:sz w:val="48"/>
        </w:rPr>
        <w:t>Planning for Mars Returned Sample Science:  Final report of the MSR End-to-End International Science Analysis Group (E2E-iSAG)</w:t>
      </w:r>
    </w:p>
    <w:p w:rsidR="00CE3A99" w:rsidRDefault="00CE3A99">
      <w:pPr>
        <w:pStyle w:val="TitlePageItalicsBold"/>
        <w:jc w:val="center"/>
      </w:pPr>
    </w:p>
    <w:p w:rsidR="00CE3A99" w:rsidRDefault="00AD1DDB">
      <w:pPr>
        <w:pStyle w:val="TitlePageItalicsBold"/>
        <w:jc w:val="center"/>
      </w:pPr>
      <w:r>
        <w:t xml:space="preserve">A report </w:t>
      </w:r>
      <w:r w:rsidRPr="00493613">
        <w:t>requested by the Mars Exploration Program Analysis Group</w:t>
      </w:r>
      <w:r w:rsidR="00A27610">
        <w:t xml:space="preserve"> (MEPAG)</w:t>
      </w:r>
    </w:p>
    <w:p w:rsidR="00AD1DDB" w:rsidRDefault="00AD1DDB" w:rsidP="00C71861">
      <w:pPr>
        <w:outlineLvl w:val="0"/>
        <w:rPr>
          <w:b/>
          <w:sz w:val="36"/>
        </w:rPr>
      </w:pPr>
    </w:p>
    <w:p w:rsidR="00AD1DDB" w:rsidRDefault="00AD1DDB" w:rsidP="00C71861">
      <w:pPr>
        <w:outlineLvl w:val="0"/>
        <w:rPr>
          <w:b/>
          <w:sz w:val="36"/>
        </w:rPr>
      </w:pPr>
    </w:p>
    <w:p w:rsidR="002C02FD" w:rsidRDefault="002C02FD">
      <w:pPr>
        <w:pStyle w:val="ListParagraph"/>
        <w:ind w:left="360"/>
        <w:outlineLvl w:val="0"/>
        <w:rPr>
          <w:b/>
          <w:sz w:val="36"/>
        </w:rPr>
      </w:pPr>
    </w:p>
    <w:p w:rsidR="00AD1DDB" w:rsidRDefault="00AD1DDB" w:rsidP="00C71861">
      <w:pPr>
        <w:outlineLvl w:val="0"/>
        <w:rPr>
          <w:b/>
          <w:sz w:val="36"/>
        </w:rPr>
      </w:pPr>
    </w:p>
    <w:p w:rsidR="00AD1DDB" w:rsidRDefault="00AD1DDB" w:rsidP="00C71861">
      <w:pPr>
        <w:outlineLvl w:val="0"/>
        <w:rPr>
          <w:b/>
          <w:sz w:val="36"/>
        </w:rPr>
      </w:pPr>
    </w:p>
    <w:p w:rsidR="00CE3A99" w:rsidRDefault="003B5B30">
      <w:pPr>
        <w:pStyle w:val="TitlePageItalicsBold"/>
        <w:jc w:val="center"/>
        <w:rPr>
          <w:sz w:val="32"/>
        </w:rPr>
      </w:pPr>
      <w:r>
        <w:rPr>
          <w:sz w:val="32"/>
        </w:rPr>
        <w:t>Nov</w:t>
      </w:r>
      <w:r w:rsidR="00904B5F">
        <w:rPr>
          <w:sz w:val="32"/>
        </w:rPr>
        <w:t>.</w:t>
      </w:r>
      <w:r w:rsidR="00FB0B93">
        <w:rPr>
          <w:sz w:val="32"/>
        </w:rPr>
        <w:t xml:space="preserve"> </w:t>
      </w:r>
      <w:r w:rsidR="003B7A1D">
        <w:rPr>
          <w:sz w:val="32"/>
        </w:rPr>
        <w:t>22</w:t>
      </w:r>
      <w:r w:rsidR="00AD1DDB">
        <w:rPr>
          <w:sz w:val="32"/>
        </w:rPr>
        <w:t xml:space="preserve">, </w:t>
      </w:r>
      <w:r w:rsidR="00F04D2B" w:rsidRPr="00F04D2B">
        <w:rPr>
          <w:sz w:val="32"/>
        </w:rPr>
        <w:t>20</w:t>
      </w:r>
      <w:r w:rsidR="00AD1DDB">
        <w:rPr>
          <w:sz w:val="32"/>
        </w:rPr>
        <w:t>11</w:t>
      </w:r>
    </w:p>
    <w:p w:rsidR="00AD1DDB" w:rsidRDefault="00AD1DDB" w:rsidP="00AD1DDB">
      <w:pPr>
        <w:pStyle w:val="NewNormal11pt"/>
        <w:rPr>
          <w:sz w:val="20"/>
        </w:rPr>
      </w:pPr>
    </w:p>
    <w:p w:rsidR="00AD1DDB" w:rsidRDefault="00AD1DDB" w:rsidP="00AD1DDB">
      <w:pPr>
        <w:pStyle w:val="NewNormal11pt"/>
      </w:pPr>
    </w:p>
    <w:p w:rsidR="00CE2047" w:rsidRDefault="00CE2047" w:rsidP="00AD1DDB">
      <w:pPr>
        <w:pStyle w:val="NewNormal11pt"/>
      </w:pPr>
    </w:p>
    <w:p w:rsidR="00AD1DDB" w:rsidRPr="007E1980" w:rsidRDefault="00AD1DDB" w:rsidP="00AD1DDB">
      <w:pPr>
        <w:pStyle w:val="TitlePageItalicsNonbold"/>
      </w:pPr>
      <w:r w:rsidRPr="007E1980">
        <w:t>Recommended bibliographic citation:</w:t>
      </w:r>
    </w:p>
    <w:p w:rsidR="00AD1DDB" w:rsidRPr="007E1980" w:rsidRDefault="00AD1DDB" w:rsidP="00AD1DDB">
      <w:pPr>
        <w:pStyle w:val="TitlePageItalicsNonbold"/>
      </w:pPr>
    </w:p>
    <w:p w:rsidR="00AD1DDB" w:rsidRPr="00493613" w:rsidRDefault="00AD1DDB" w:rsidP="00AD1DDB">
      <w:pPr>
        <w:pStyle w:val="TitlePageItalicsNonbold"/>
        <w:spacing w:after="120"/>
        <w:ind w:left="180" w:hanging="180"/>
      </w:pPr>
      <w:r>
        <w:t>MEPAG E2E-iSAG (20</w:t>
      </w:r>
      <w:r w:rsidR="00084A47">
        <w:t>11</w:t>
      </w:r>
      <w:r>
        <w:t xml:space="preserve">) </w:t>
      </w:r>
      <w:r w:rsidRPr="00AD1DDB">
        <w:t>Planning for Mars Returned Sample Science:  Final report of the MSR End-to-End International S</w:t>
      </w:r>
      <w:r>
        <w:t>cience Analysis Group (E2E-iSAG</w:t>
      </w:r>
      <w:r w:rsidRPr="00174185">
        <w:t xml:space="preserve">), </w:t>
      </w:r>
      <w:r w:rsidR="000B7A59">
        <w:t>101</w:t>
      </w:r>
      <w:r w:rsidRPr="00174185">
        <w:t xml:space="preserve"> pp</w:t>
      </w:r>
      <w:r w:rsidRPr="00E45731">
        <w:t>., posted</w:t>
      </w:r>
      <w:r>
        <w:t xml:space="preserve"> </w:t>
      </w:r>
      <w:r w:rsidR="000B7A59">
        <w:t>December</w:t>
      </w:r>
      <w:r>
        <w:t xml:space="preserve">, </w:t>
      </w:r>
      <w:r w:rsidRPr="00E45731">
        <w:t>20</w:t>
      </w:r>
      <w:r>
        <w:t>11</w:t>
      </w:r>
      <w:r w:rsidRPr="00E45731">
        <w:t>, by the Mars Exploration Program Analysis Group (MEPAG) at http://mepag.jpl.nasa.gov/reports/</w:t>
      </w:r>
      <w:r>
        <w:t>.</w:t>
      </w:r>
    </w:p>
    <w:p w:rsidR="00AD1DDB" w:rsidRPr="00493613" w:rsidRDefault="00AD1DDB" w:rsidP="00AD1DDB">
      <w:pPr>
        <w:pStyle w:val="TitlePageItalicsNonbold"/>
        <w:spacing w:after="120"/>
      </w:pPr>
      <w:r>
        <w:t>Or:</w:t>
      </w:r>
    </w:p>
    <w:p w:rsidR="00AD1DDB" w:rsidRPr="00493613" w:rsidRDefault="00084A47" w:rsidP="00AD1DDB">
      <w:pPr>
        <w:pStyle w:val="TitlePageItalicsNonbold"/>
        <w:spacing w:after="120"/>
        <w:ind w:left="180" w:hanging="180"/>
      </w:pPr>
      <w:r>
        <w:t>McLennan, S.</w:t>
      </w:r>
      <w:r w:rsidR="002D0663">
        <w:t xml:space="preserve"> M.</w:t>
      </w:r>
      <w:r>
        <w:t xml:space="preserve">, M. </w:t>
      </w:r>
      <w:r w:rsidR="00770486">
        <w:t xml:space="preserve">A. </w:t>
      </w:r>
      <w:r>
        <w:t>Sephton, C. Allen, A.</w:t>
      </w:r>
      <w:r w:rsidR="00786401">
        <w:t>C.</w:t>
      </w:r>
      <w:r>
        <w:t xml:space="preserve"> Allwood, R. Barbieri, D.</w:t>
      </w:r>
      <w:r w:rsidR="00786401">
        <w:t>W.</w:t>
      </w:r>
      <w:r>
        <w:t xml:space="preserve"> Beaty, P. Boston, M. Carr, M. Grady, J. Grant, V.</w:t>
      </w:r>
      <w:r w:rsidR="0074353E">
        <w:t xml:space="preserve"> S.</w:t>
      </w:r>
      <w:r>
        <w:t xml:space="preserve"> Heber, C. </w:t>
      </w:r>
      <w:r w:rsidR="00C44886">
        <w:t xml:space="preserve">D. K. </w:t>
      </w:r>
      <w:r>
        <w:t xml:space="preserve">Herd, B. Hofmann, P. King, N. Mangold, G.G. Ori, A. </w:t>
      </w:r>
      <w:r w:rsidR="002A120B">
        <w:t xml:space="preserve">P. </w:t>
      </w:r>
      <w:r>
        <w:t xml:space="preserve">Rossi, F. Raulin, S. </w:t>
      </w:r>
      <w:r w:rsidR="00087DEE">
        <w:t xml:space="preserve">W. </w:t>
      </w:r>
      <w:r>
        <w:t xml:space="preserve">Ruff, B. Sherwood Lollar, S. Symes, and M. </w:t>
      </w:r>
      <w:r w:rsidR="00715C1D">
        <w:t xml:space="preserve">G. </w:t>
      </w:r>
      <w:r>
        <w:t>Wilson</w:t>
      </w:r>
      <w:r w:rsidR="00AD1DDB">
        <w:t xml:space="preserve"> (20</w:t>
      </w:r>
      <w:r>
        <w:t>11</w:t>
      </w:r>
      <w:r w:rsidR="00AD1DDB">
        <w:t xml:space="preserve">) </w:t>
      </w:r>
      <w:r w:rsidR="00AD1DDB" w:rsidRPr="00AD1DDB">
        <w:t>Planning for Mars Returned Sample Science:  Final report of the MSR End-to-End International S</w:t>
      </w:r>
      <w:r w:rsidR="00AD1DDB">
        <w:t>cience Analysis Group (E2E-iSAG</w:t>
      </w:r>
      <w:r w:rsidR="00AD1DDB" w:rsidRPr="00174185">
        <w:t xml:space="preserve">), </w:t>
      </w:r>
      <w:r w:rsidR="000B7A59">
        <w:t>101</w:t>
      </w:r>
      <w:r w:rsidR="000B7A59" w:rsidRPr="00174185">
        <w:t xml:space="preserve"> pp</w:t>
      </w:r>
      <w:r w:rsidR="000B7A59" w:rsidRPr="00E45731">
        <w:t>., posted</w:t>
      </w:r>
      <w:r w:rsidR="000B7A59">
        <w:t xml:space="preserve"> December, </w:t>
      </w:r>
      <w:r w:rsidR="000B7A59" w:rsidRPr="00E45731">
        <w:t>20</w:t>
      </w:r>
      <w:r w:rsidR="000B7A59">
        <w:t>11</w:t>
      </w:r>
      <w:r w:rsidR="00AD1DDB" w:rsidRPr="00E45731">
        <w:t>, by the Mars Exploration Program Analysis Group (MEPAG) at http://mepag.jpl.nasa.gov/reports/</w:t>
      </w:r>
      <w:r w:rsidR="00AD1DDB">
        <w:t>.</w:t>
      </w:r>
    </w:p>
    <w:p w:rsidR="00AD1DDB" w:rsidRPr="00493613" w:rsidRDefault="00AD1DDB" w:rsidP="00AD1DDB">
      <w:pPr>
        <w:pStyle w:val="TitlePageItalicsNonbold"/>
      </w:pPr>
    </w:p>
    <w:p w:rsidR="00AD1DDB" w:rsidRPr="00084A47" w:rsidRDefault="00AD1DDB" w:rsidP="00AD1DDB">
      <w:pPr>
        <w:pStyle w:val="TitlePageItalicsNonbold"/>
      </w:pPr>
      <w:r w:rsidRPr="00493613">
        <w:t xml:space="preserve">Inquiries regarding this report should be directed to </w:t>
      </w:r>
      <w:r>
        <w:t>Scott McLennan</w:t>
      </w:r>
      <w:r w:rsidRPr="00493613">
        <w:t xml:space="preserve"> (</w:t>
      </w:r>
      <w:hyperlink r:id="rId9" w:history="1">
        <w:r w:rsidR="00084A47" w:rsidRPr="000E7D10">
          <w:rPr>
            <w:rStyle w:val="Hyperlink"/>
          </w:rPr>
          <w:t>scott.mclennan@sunysb.edu</w:t>
        </w:r>
      </w:hyperlink>
      <w:r w:rsidRPr="00493613">
        <w:t>)</w:t>
      </w:r>
      <w:r w:rsidR="00084A47">
        <w:t xml:space="preserve"> </w:t>
      </w:r>
      <w:r w:rsidR="00A27610">
        <w:t xml:space="preserve">or </w:t>
      </w:r>
      <w:r w:rsidR="00084A47">
        <w:t>Mark Sephton (</w:t>
      </w:r>
      <w:hyperlink r:id="rId10" w:history="1">
        <w:r w:rsidR="00084A47" w:rsidRPr="000E7D10">
          <w:rPr>
            <w:rStyle w:val="Hyperlink"/>
          </w:rPr>
          <w:t>m.a.sephton@imperial.ac.uk</w:t>
        </w:r>
      </w:hyperlink>
      <w:r w:rsidR="00084A47">
        <w:t>),</w:t>
      </w:r>
      <w:r w:rsidR="00A27610">
        <w:t xml:space="preserve"> E2E-iSAG co-chairs,</w:t>
      </w:r>
      <w:r w:rsidR="00084A47">
        <w:t xml:space="preserve"> or </w:t>
      </w:r>
      <w:r w:rsidRPr="00493613">
        <w:t>David Beaty (</w:t>
      </w:r>
      <w:hyperlink r:id="rId11" w:history="1">
        <w:r w:rsidRPr="00493613">
          <w:rPr>
            <w:rStyle w:val="Hyperlink"/>
          </w:rPr>
          <w:t>David.Beaty@jpl.nasa.gov</w:t>
        </w:r>
      </w:hyperlink>
      <w:r w:rsidRPr="00493613">
        <w:t>)</w:t>
      </w:r>
      <w:r w:rsidR="00F51F53">
        <w:t>.</w:t>
      </w:r>
    </w:p>
    <w:p w:rsidR="00AD1DDB" w:rsidRDefault="00AD1DDB" w:rsidP="00AD1DDB">
      <w:pPr>
        <w:pStyle w:val="NewNormal13bold"/>
        <w:rPr>
          <w:sz w:val="28"/>
        </w:rPr>
      </w:pPr>
    </w:p>
    <w:p w:rsidR="00AD1DDB" w:rsidRPr="0057360D" w:rsidRDefault="00AD1DDB" w:rsidP="00AD1DDB">
      <w:pPr>
        <w:pStyle w:val="NewNormal13bold"/>
        <w:jc w:val="center"/>
        <w:rPr>
          <w:b w:val="0"/>
          <w:i/>
          <w:sz w:val="24"/>
        </w:rPr>
      </w:pPr>
      <w:r w:rsidRPr="0057360D">
        <w:rPr>
          <w:b w:val="0"/>
          <w:i/>
          <w:sz w:val="24"/>
        </w:rPr>
        <w:t xml:space="preserve">JPL Document Review Clearance </w:t>
      </w:r>
      <w:r w:rsidR="00A3761A" w:rsidRPr="00A3761A">
        <w:rPr>
          <w:b w:val="0"/>
          <w:i/>
          <w:sz w:val="24"/>
        </w:rPr>
        <w:t>CL#11-5351</w:t>
      </w:r>
    </w:p>
    <w:p w:rsidR="00AD1DDB" w:rsidRDefault="00AD1DDB" w:rsidP="00AD1DDB">
      <w:pPr>
        <w:pStyle w:val="NewNormal13bold"/>
        <w:rPr>
          <w:sz w:val="28"/>
        </w:rPr>
      </w:pPr>
    </w:p>
    <w:p w:rsidR="006B4C4E" w:rsidRPr="00B8661B" w:rsidRDefault="006B4C4E" w:rsidP="00C71861">
      <w:pPr>
        <w:outlineLvl w:val="0"/>
        <w:rPr>
          <w:rFonts w:asciiTheme="majorHAnsi" w:hAnsiTheme="majorHAnsi"/>
          <w:b/>
          <w:caps/>
          <w:sz w:val="36"/>
        </w:rPr>
      </w:pPr>
      <w:r w:rsidRPr="00B8661B">
        <w:rPr>
          <w:b/>
          <w:sz w:val="36"/>
        </w:rPr>
        <w:br w:type="page"/>
      </w:r>
      <w:r w:rsidR="00B8661B" w:rsidRPr="00B8661B">
        <w:rPr>
          <w:b/>
          <w:sz w:val="36"/>
        </w:rPr>
        <w:lastRenderedPageBreak/>
        <w:t>Table of Contents</w:t>
      </w:r>
    </w:p>
    <w:p w:rsidR="006B4C4E" w:rsidRDefault="006B4C4E">
      <w:pPr>
        <w:pStyle w:val="TOC1"/>
        <w:tabs>
          <w:tab w:val="right" w:pos="9350"/>
        </w:tabs>
      </w:pPr>
    </w:p>
    <w:p w:rsidR="00FD3080" w:rsidRDefault="007B0B9C">
      <w:pPr>
        <w:pStyle w:val="TOC1"/>
        <w:tabs>
          <w:tab w:val="right" w:pos="9350"/>
        </w:tabs>
        <w:rPr>
          <w:rFonts w:asciiTheme="minorHAnsi" w:eastAsiaTheme="minorEastAsia" w:hAnsiTheme="minorHAnsi" w:cstheme="minorBidi"/>
          <w:b w:val="0"/>
          <w:caps w:val="0"/>
          <w:noProof/>
        </w:rPr>
      </w:pPr>
      <w:r w:rsidRPr="007B0B9C">
        <w:fldChar w:fldCharType="begin"/>
      </w:r>
      <w:r w:rsidR="00B26CD3">
        <w:instrText xml:space="preserve"> TOC \o "1-3" </w:instrText>
      </w:r>
      <w:r w:rsidRPr="007B0B9C">
        <w:fldChar w:fldCharType="separate"/>
      </w:r>
      <w:bookmarkStart w:id="0" w:name="_Toc171172666"/>
      <w:bookmarkEnd w:id="0"/>
      <w:r w:rsidR="00FD3080">
        <w:rPr>
          <w:noProof/>
        </w:rPr>
        <w:t>Executive Summary</w:t>
      </w:r>
      <w:r w:rsidR="00FD3080">
        <w:rPr>
          <w:noProof/>
        </w:rPr>
        <w:tab/>
      </w:r>
      <w:r>
        <w:rPr>
          <w:noProof/>
        </w:rPr>
        <w:fldChar w:fldCharType="begin"/>
      </w:r>
      <w:r w:rsidR="00FD3080">
        <w:rPr>
          <w:noProof/>
        </w:rPr>
        <w:instrText xml:space="preserve"> PAGEREF _Toc184389442 \h </w:instrText>
      </w:r>
      <w:r>
        <w:rPr>
          <w:noProof/>
        </w:rPr>
      </w:r>
      <w:r>
        <w:rPr>
          <w:noProof/>
        </w:rPr>
        <w:fldChar w:fldCharType="separate"/>
      </w:r>
      <w:r w:rsidR="00FD3080">
        <w:rPr>
          <w:noProof/>
        </w:rPr>
        <w:t>5</w:t>
      </w:r>
      <w:r>
        <w:rPr>
          <w:noProof/>
        </w:rPr>
        <w:fldChar w:fldCharType="end"/>
      </w:r>
    </w:p>
    <w:p w:rsidR="00FD3080" w:rsidRDefault="00FD3080">
      <w:pPr>
        <w:pStyle w:val="TOC1"/>
        <w:tabs>
          <w:tab w:val="left" w:pos="362"/>
          <w:tab w:val="right" w:pos="9350"/>
        </w:tabs>
        <w:rPr>
          <w:rFonts w:asciiTheme="minorHAnsi" w:eastAsiaTheme="minorEastAsia" w:hAnsiTheme="minorHAnsi" w:cstheme="minorBidi"/>
          <w:b w:val="0"/>
          <w:caps w:val="0"/>
          <w:noProof/>
        </w:rPr>
      </w:pPr>
      <w:r w:rsidRPr="00881D88">
        <w:rPr>
          <w:noProof/>
          <w:color w:val="000000"/>
        </w:rPr>
        <w:t>1</w:t>
      </w:r>
      <w:r>
        <w:rPr>
          <w:rFonts w:asciiTheme="minorHAnsi" w:eastAsiaTheme="minorEastAsia" w:hAnsiTheme="minorHAnsi" w:cstheme="minorBidi"/>
          <w:b w:val="0"/>
          <w:caps w:val="0"/>
          <w:noProof/>
        </w:rPr>
        <w:tab/>
      </w:r>
      <w:r>
        <w:rPr>
          <w:noProof/>
        </w:rPr>
        <w:t>Introduction</w:t>
      </w:r>
      <w:r>
        <w:rPr>
          <w:noProof/>
        </w:rPr>
        <w:tab/>
      </w:r>
      <w:r w:rsidR="007B0B9C">
        <w:rPr>
          <w:noProof/>
        </w:rPr>
        <w:fldChar w:fldCharType="begin"/>
      </w:r>
      <w:r>
        <w:rPr>
          <w:noProof/>
        </w:rPr>
        <w:instrText xml:space="preserve"> PAGEREF _Toc184389443 \h </w:instrText>
      </w:r>
      <w:r w:rsidR="007B0B9C">
        <w:rPr>
          <w:noProof/>
        </w:rPr>
      </w:r>
      <w:r w:rsidR="007B0B9C">
        <w:rPr>
          <w:noProof/>
        </w:rPr>
        <w:fldChar w:fldCharType="separate"/>
      </w:r>
      <w:r>
        <w:rPr>
          <w:noProof/>
        </w:rPr>
        <w:t>12</w:t>
      </w:r>
      <w:r w:rsidR="007B0B9C">
        <w:rPr>
          <w:noProof/>
        </w:rPr>
        <w:fldChar w:fldCharType="end"/>
      </w:r>
    </w:p>
    <w:p w:rsidR="00FD3080" w:rsidRDefault="00FD3080">
      <w:pPr>
        <w:pStyle w:val="TOC2"/>
        <w:tabs>
          <w:tab w:val="right" w:pos="9350"/>
        </w:tabs>
        <w:rPr>
          <w:rFonts w:eastAsiaTheme="minorEastAsia" w:cstheme="minorBidi"/>
          <w:b w:val="0"/>
          <w:noProof/>
          <w:sz w:val="24"/>
          <w:szCs w:val="24"/>
        </w:rPr>
      </w:pPr>
      <w:r>
        <w:rPr>
          <w:noProof/>
        </w:rPr>
        <w:t>1.1 A Proposed MSR Implementation Architecture</w:t>
      </w:r>
      <w:r>
        <w:rPr>
          <w:noProof/>
        </w:rPr>
        <w:tab/>
      </w:r>
      <w:r w:rsidR="007B0B9C">
        <w:rPr>
          <w:noProof/>
        </w:rPr>
        <w:fldChar w:fldCharType="begin"/>
      </w:r>
      <w:r>
        <w:rPr>
          <w:noProof/>
        </w:rPr>
        <w:instrText xml:space="preserve"> PAGEREF _Toc184389444 \h </w:instrText>
      </w:r>
      <w:r w:rsidR="007B0B9C">
        <w:rPr>
          <w:noProof/>
        </w:rPr>
      </w:r>
      <w:r w:rsidR="007B0B9C">
        <w:rPr>
          <w:noProof/>
        </w:rPr>
        <w:fldChar w:fldCharType="separate"/>
      </w:r>
      <w:r>
        <w:rPr>
          <w:noProof/>
        </w:rPr>
        <w:t>14</w:t>
      </w:r>
      <w:r w:rsidR="007B0B9C">
        <w:rPr>
          <w:noProof/>
        </w:rPr>
        <w:fldChar w:fldCharType="end"/>
      </w:r>
    </w:p>
    <w:p w:rsidR="00FD3080" w:rsidRDefault="00FD3080">
      <w:pPr>
        <w:pStyle w:val="TOC1"/>
        <w:tabs>
          <w:tab w:val="right" w:pos="9350"/>
        </w:tabs>
        <w:rPr>
          <w:rFonts w:asciiTheme="minorHAnsi" w:eastAsiaTheme="minorEastAsia" w:hAnsiTheme="minorHAnsi" w:cstheme="minorBidi"/>
          <w:b w:val="0"/>
          <w:caps w:val="0"/>
          <w:noProof/>
        </w:rPr>
      </w:pPr>
      <w:r>
        <w:rPr>
          <w:noProof/>
        </w:rPr>
        <w:t>2.MSR Campaign Scientific Aims and Objectives</w:t>
      </w:r>
      <w:r>
        <w:rPr>
          <w:noProof/>
        </w:rPr>
        <w:tab/>
      </w:r>
      <w:r w:rsidR="007B0B9C">
        <w:rPr>
          <w:noProof/>
        </w:rPr>
        <w:fldChar w:fldCharType="begin"/>
      </w:r>
      <w:r>
        <w:rPr>
          <w:noProof/>
        </w:rPr>
        <w:instrText xml:space="preserve"> PAGEREF _Toc184389445 \h </w:instrText>
      </w:r>
      <w:r w:rsidR="007B0B9C">
        <w:rPr>
          <w:noProof/>
        </w:rPr>
      </w:r>
      <w:r w:rsidR="007B0B9C">
        <w:rPr>
          <w:noProof/>
        </w:rPr>
        <w:fldChar w:fldCharType="separate"/>
      </w:r>
      <w:r>
        <w:rPr>
          <w:noProof/>
        </w:rPr>
        <w:t>15</w:t>
      </w:r>
      <w:r w:rsidR="007B0B9C">
        <w:rPr>
          <w:noProof/>
        </w:rPr>
        <w:fldChar w:fldCharType="end"/>
      </w:r>
    </w:p>
    <w:p w:rsidR="00FD3080" w:rsidRDefault="00FD3080">
      <w:pPr>
        <w:pStyle w:val="TOC2"/>
        <w:tabs>
          <w:tab w:val="right" w:pos="9350"/>
        </w:tabs>
        <w:rPr>
          <w:rFonts w:eastAsiaTheme="minorEastAsia" w:cstheme="minorBidi"/>
          <w:b w:val="0"/>
          <w:noProof/>
          <w:sz w:val="24"/>
          <w:szCs w:val="24"/>
        </w:rPr>
      </w:pPr>
      <w:r>
        <w:rPr>
          <w:noProof/>
        </w:rPr>
        <w:t>2.1 Introduction</w:t>
      </w:r>
      <w:r>
        <w:rPr>
          <w:noProof/>
        </w:rPr>
        <w:tab/>
      </w:r>
      <w:r w:rsidR="007B0B9C">
        <w:rPr>
          <w:noProof/>
        </w:rPr>
        <w:fldChar w:fldCharType="begin"/>
      </w:r>
      <w:r>
        <w:rPr>
          <w:noProof/>
        </w:rPr>
        <w:instrText xml:space="preserve"> PAGEREF _Toc184389446 \h </w:instrText>
      </w:r>
      <w:r w:rsidR="007B0B9C">
        <w:rPr>
          <w:noProof/>
        </w:rPr>
      </w:r>
      <w:r w:rsidR="007B0B9C">
        <w:rPr>
          <w:noProof/>
        </w:rPr>
        <w:fldChar w:fldCharType="separate"/>
      </w:r>
      <w:r>
        <w:rPr>
          <w:noProof/>
        </w:rPr>
        <w:t>15</w:t>
      </w:r>
      <w:r w:rsidR="007B0B9C">
        <w:rPr>
          <w:noProof/>
        </w:rPr>
        <w:fldChar w:fldCharType="end"/>
      </w:r>
    </w:p>
    <w:p w:rsidR="00FD3080" w:rsidRDefault="00FD3080">
      <w:pPr>
        <w:pStyle w:val="TOC2"/>
        <w:tabs>
          <w:tab w:val="right" w:pos="9350"/>
        </w:tabs>
        <w:rPr>
          <w:rFonts w:eastAsiaTheme="minorEastAsia" w:cstheme="minorBidi"/>
          <w:b w:val="0"/>
          <w:noProof/>
          <w:sz w:val="24"/>
          <w:szCs w:val="24"/>
        </w:rPr>
      </w:pPr>
      <w:r>
        <w:rPr>
          <w:noProof/>
        </w:rPr>
        <w:t>2.2 Specific Proposed Science Aims and Objectives for Mars Returned Sample Science (organized by topic)</w:t>
      </w:r>
      <w:r>
        <w:rPr>
          <w:noProof/>
        </w:rPr>
        <w:tab/>
      </w:r>
      <w:r w:rsidR="007B0B9C">
        <w:rPr>
          <w:noProof/>
        </w:rPr>
        <w:fldChar w:fldCharType="begin"/>
      </w:r>
      <w:r>
        <w:rPr>
          <w:noProof/>
        </w:rPr>
        <w:instrText xml:space="preserve"> PAGEREF _Toc184389447 \h </w:instrText>
      </w:r>
      <w:r w:rsidR="007B0B9C">
        <w:rPr>
          <w:noProof/>
        </w:rPr>
      </w:r>
      <w:r w:rsidR="007B0B9C">
        <w:rPr>
          <w:noProof/>
        </w:rPr>
        <w:fldChar w:fldCharType="separate"/>
      </w:r>
      <w:r>
        <w:rPr>
          <w:noProof/>
        </w:rPr>
        <w:t>16</w:t>
      </w:r>
      <w:r w:rsidR="007B0B9C">
        <w:rPr>
          <w:noProof/>
        </w:rPr>
        <w:fldChar w:fldCharType="end"/>
      </w:r>
    </w:p>
    <w:p w:rsidR="00FD3080" w:rsidRDefault="00FD3080">
      <w:pPr>
        <w:pStyle w:val="TOC3"/>
        <w:tabs>
          <w:tab w:val="right" w:pos="9350"/>
        </w:tabs>
        <w:rPr>
          <w:rFonts w:eastAsiaTheme="minorEastAsia" w:cstheme="minorBidi"/>
          <w:noProof/>
          <w:sz w:val="24"/>
          <w:szCs w:val="24"/>
        </w:rPr>
      </w:pPr>
      <w:r>
        <w:rPr>
          <w:noProof/>
        </w:rPr>
        <w:t>2.2.1 Aim A. Life</w:t>
      </w:r>
      <w:r>
        <w:rPr>
          <w:noProof/>
        </w:rPr>
        <w:tab/>
      </w:r>
      <w:r w:rsidR="007B0B9C">
        <w:rPr>
          <w:noProof/>
        </w:rPr>
        <w:fldChar w:fldCharType="begin"/>
      </w:r>
      <w:r>
        <w:rPr>
          <w:noProof/>
        </w:rPr>
        <w:instrText xml:space="preserve"> PAGEREF _Toc184389448 \h </w:instrText>
      </w:r>
      <w:r w:rsidR="007B0B9C">
        <w:rPr>
          <w:noProof/>
        </w:rPr>
      </w:r>
      <w:r w:rsidR="007B0B9C">
        <w:rPr>
          <w:noProof/>
        </w:rPr>
        <w:fldChar w:fldCharType="separate"/>
      </w:r>
      <w:r>
        <w:rPr>
          <w:noProof/>
        </w:rPr>
        <w:t>17</w:t>
      </w:r>
      <w:r w:rsidR="007B0B9C">
        <w:rPr>
          <w:noProof/>
        </w:rPr>
        <w:fldChar w:fldCharType="end"/>
      </w:r>
    </w:p>
    <w:p w:rsidR="00FD3080" w:rsidRDefault="00FD3080">
      <w:pPr>
        <w:pStyle w:val="TOC3"/>
        <w:tabs>
          <w:tab w:val="right" w:pos="9350"/>
        </w:tabs>
        <w:rPr>
          <w:rFonts w:eastAsiaTheme="minorEastAsia" w:cstheme="minorBidi"/>
          <w:noProof/>
          <w:sz w:val="24"/>
          <w:szCs w:val="24"/>
        </w:rPr>
      </w:pPr>
      <w:r>
        <w:rPr>
          <w:noProof/>
        </w:rPr>
        <w:t>2.2.2 Aim B. Surface</w:t>
      </w:r>
      <w:r>
        <w:rPr>
          <w:noProof/>
        </w:rPr>
        <w:tab/>
      </w:r>
      <w:r w:rsidR="007B0B9C">
        <w:rPr>
          <w:noProof/>
        </w:rPr>
        <w:fldChar w:fldCharType="begin"/>
      </w:r>
      <w:r>
        <w:rPr>
          <w:noProof/>
        </w:rPr>
        <w:instrText xml:space="preserve"> PAGEREF _Toc184389449 \h </w:instrText>
      </w:r>
      <w:r w:rsidR="007B0B9C">
        <w:rPr>
          <w:noProof/>
        </w:rPr>
      </w:r>
      <w:r w:rsidR="007B0B9C">
        <w:rPr>
          <w:noProof/>
        </w:rPr>
        <w:fldChar w:fldCharType="separate"/>
      </w:r>
      <w:r>
        <w:rPr>
          <w:noProof/>
        </w:rPr>
        <w:t>23</w:t>
      </w:r>
      <w:r w:rsidR="007B0B9C">
        <w:rPr>
          <w:noProof/>
        </w:rPr>
        <w:fldChar w:fldCharType="end"/>
      </w:r>
    </w:p>
    <w:p w:rsidR="00FD3080" w:rsidRDefault="00FD3080">
      <w:pPr>
        <w:pStyle w:val="TOC3"/>
        <w:tabs>
          <w:tab w:val="right" w:pos="9350"/>
        </w:tabs>
        <w:rPr>
          <w:rFonts w:eastAsiaTheme="minorEastAsia" w:cstheme="minorBidi"/>
          <w:noProof/>
          <w:sz w:val="24"/>
          <w:szCs w:val="24"/>
        </w:rPr>
      </w:pPr>
      <w:r>
        <w:rPr>
          <w:noProof/>
        </w:rPr>
        <w:t>2.2.3 Aim C. Planetary Evolution</w:t>
      </w:r>
      <w:r>
        <w:rPr>
          <w:noProof/>
        </w:rPr>
        <w:tab/>
      </w:r>
      <w:r w:rsidR="007B0B9C">
        <w:rPr>
          <w:noProof/>
        </w:rPr>
        <w:fldChar w:fldCharType="begin"/>
      </w:r>
      <w:r>
        <w:rPr>
          <w:noProof/>
        </w:rPr>
        <w:instrText xml:space="preserve"> PAGEREF _Toc184389450 \h </w:instrText>
      </w:r>
      <w:r w:rsidR="007B0B9C">
        <w:rPr>
          <w:noProof/>
        </w:rPr>
      </w:r>
      <w:r w:rsidR="007B0B9C">
        <w:rPr>
          <w:noProof/>
        </w:rPr>
        <w:fldChar w:fldCharType="separate"/>
      </w:r>
      <w:r>
        <w:rPr>
          <w:noProof/>
        </w:rPr>
        <w:t>30</w:t>
      </w:r>
      <w:r w:rsidR="007B0B9C">
        <w:rPr>
          <w:noProof/>
        </w:rPr>
        <w:fldChar w:fldCharType="end"/>
      </w:r>
    </w:p>
    <w:p w:rsidR="00FD3080" w:rsidRDefault="00FD3080">
      <w:pPr>
        <w:pStyle w:val="TOC3"/>
        <w:tabs>
          <w:tab w:val="right" w:pos="9350"/>
        </w:tabs>
        <w:rPr>
          <w:rFonts w:eastAsiaTheme="minorEastAsia" w:cstheme="minorBidi"/>
          <w:noProof/>
          <w:sz w:val="24"/>
          <w:szCs w:val="24"/>
        </w:rPr>
      </w:pPr>
      <w:r>
        <w:rPr>
          <w:noProof/>
        </w:rPr>
        <w:t>2.2.4 Aim D. Prepare for Human Exploration</w:t>
      </w:r>
      <w:r>
        <w:rPr>
          <w:noProof/>
        </w:rPr>
        <w:tab/>
      </w:r>
      <w:r w:rsidR="007B0B9C">
        <w:rPr>
          <w:noProof/>
        </w:rPr>
        <w:fldChar w:fldCharType="begin"/>
      </w:r>
      <w:r>
        <w:rPr>
          <w:noProof/>
        </w:rPr>
        <w:instrText xml:space="preserve"> PAGEREF _Toc184389451 \h </w:instrText>
      </w:r>
      <w:r w:rsidR="007B0B9C">
        <w:rPr>
          <w:noProof/>
        </w:rPr>
      </w:r>
      <w:r w:rsidR="007B0B9C">
        <w:rPr>
          <w:noProof/>
        </w:rPr>
        <w:fldChar w:fldCharType="separate"/>
      </w:r>
      <w:r>
        <w:rPr>
          <w:noProof/>
        </w:rPr>
        <w:t>40</w:t>
      </w:r>
      <w:r w:rsidR="007B0B9C">
        <w:rPr>
          <w:noProof/>
        </w:rPr>
        <w:fldChar w:fldCharType="end"/>
      </w:r>
    </w:p>
    <w:p w:rsidR="00FD3080" w:rsidRDefault="00FD3080">
      <w:pPr>
        <w:pStyle w:val="TOC2"/>
        <w:tabs>
          <w:tab w:val="right" w:pos="9350"/>
        </w:tabs>
        <w:rPr>
          <w:rFonts w:eastAsiaTheme="minorEastAsia" w:cstheme="minorBidi"/>
          <w:b w:val="0"/>
          <w:noProof/>
          <w:sz w:val="24"/>
          <w:szCs w:val="24"/>
        </w:rPr>
      </w:pPr>
      <w:r>
        <w:rPr>
          <w:noProof/>
        </w:rPr>
        <w:t>2.3 Prioritization of Scientific Objectives</w:t>
      </w:r>
      <w:r>
        <w:rPr>
          <w:noProof/>
        </w:rPr>
        <w:tab/>
      </w:r>
      <w:r w:rsidR="007B0B9C">
        <w:rPr>
          <w:noProof/>
        </w:rPr>
        <w:fldChar w:fldCharType="begin"/>
      </w:r>
      <w:r>
        <w:rPr>
          <w:noProof/>
        </w:rPr>
        <w:instrText xml:space="preserve"> PAGEREF _Toc184389452 \h </w:instrText>
      </w:r>
      <w:r w:rsidR="007B0B9C">
        <w:rPr>
          <w:noProof/>
        </w:rPr>
      </w:r>
      <w:r w:rsidR="007B0B9C">
        <w:rPr>
          <w:noProof/>
        </w:rPr>
        <w:fldChar w:fldCharType="separate"/>
      </w:r>
      <w:r>
        <w:rPr>
          <w:noProof/>
        </w:rPr>
        <w:t>42</w:t>
      </w:r>
      <w:r w:rsidR="007B0B9C">
        <w:rPr>
          <w:noProof/>
        </w:rPr>
        <w:fldChar w:fldCharType="end"/>
      </w:r>
    </w:p>
    <w:p w:rsidR="00FD3080" w:rsidRDefault="00FD3080">
      <w:pPr>
        <w:pStyle w:val="TOC1"/>
        <w:tabs>
          <w:tab w:val="right" w:pos="9350"/>
        </w:tabs>
        <w:rPr>
          <w:rFonts w:asciiTheme="minorHAnsi" w:eastAsiaTheme="minorEastAsia" w:hAnsiTheme="minorHAnsi" w:cstheme="minorBidi"/>
          <w:b w:val="0"/>
          <w:caps w:val="0"/>
          <w:noProof/>
        </w:rPr>
      </w:pPr>
      <w:r>
        <w:rPr>
          <w:noProof/>
        </w:rPr>
        <w:t>3. Achieving the Scientific Objectives—Some Considerations Involving Collecting Samples from a Field Area</w:t>
      </w:r>
      <w:r>
        <w:rPr>
          <w:noProof/>
        </w:rPr>
        <w:tab/>
      </w:r>
      <w:r w:rsidR="007B0B9C">
        <w:rPr>
          <w:noProof/>
        </w:rPr>
        <w:fldChar w:fldCharType="begin"/>
      </w:r>
      <w:r>
        <w:rPr>
          <w:noProof/>
        </w:rPr>
        <w:instrText xml:space="preserve"> PAGEREF _Toc184389453 \h </w:instrText>
      </w:r>
      <w:r w:rsidR="007B0B9C">
        <w:rPr>
          <w:noProof/>
        </w:rPr>
      </w:r>
      <w:r w:rsidR="007B0B9C">
        <w:rPr>
          <w:noProof/>
        </w:rPr>
        <w:fldChar w:fldCharType="separate"/>
      </w:r>
      <w:r>
        <w:rPr>
          <w:noProof/>
        </w:rPr>
        <w:t>44</w:t>
      </w:r>
      <w:r w:rsidR="007B0B9C">
        <w:rPr>
          <w:noProof/>
        </w:rPr>
        <w:fldChar w:fldCharType="end"/>
      </w:r>
    </w:p>
    <w:p w:rsidR="00FD3080" w:rsidRDefault="00FD3080">
      <w:pPr>
        <w:pStyle w:val="TOC2"/>
        <w:tabs>
          <w:tab w:val="right" w:pos="9350"/>
        </w:tabs>
        <w:rPr>
          <w:rFonts w:eastAsiaTheme="minorEastAsia" w:cstheme="minorBidi"/>
          <w:b w:val="0"/>
          <w:noProof/>
          <w:sz w:val="24"/>
          <w:szCs w:val="24"/>
        </w:rPr>
      </w:pPr>
      <w:r>
        <w:rPr>
          <w:noProof/>
        </w:rPr>
        <w:t>3.1 Relationship between Field and Sample Science</w:t>
      </w:r>
      <w:r>
        <w:rPr>
          <w:noProof/>
        </w:rPr>
        <w:tab/>
      </w:r>
      <w:r w:rsidR="007B0B9C">
        <w:rPr>
          <w:noProof/>
        </w:rPr>
        <w:fldChar w:fldCharType="begin"/>
      </w:r>
      <w:r>
        <w:rPr>
          <w:noProof/>
        </w:rPr>
        <w:instrText xml:space="preserve"> PAGEREF _Toc184389454 \h </w:instrText>
      </w:r>
      <w:r w:rsidR="007B0B9C">
        <w:rPr>
          <w:noProof/>
        </w:rPr>
      </w:r>
      <w:r w:rsidR="007B0B9C">
        <w:rPr>
          <w:noProof/>
        </w:rPr>
        <w:fldChar w:fldCharType="separate"/>
      </w:r>
      <w:r>
        <w:rPr>
          <w:noProof/>
        </w:rPr>
        <w:t>44</w:t>
      </w:r>
      <w:r w:rsidR="007B0B9C">
        <w:rPr>
          <w:noProof/>
        </w:rPr>
        <w:fldChar w:fldCharType="end"/>
      </w:r>
    </w:p>
    <w:p w:rsidR="00FD3080" w:rsidRDefault="00FD3080">
      <w:pPr>
        <w:pStyle w:val="TOC2"/>
        <w:tabs>
          <w:tab w:val="right" w:pos="9350"/>
        </w:tabs>
        <w:rPr>
          <w:rFonts w:eastAsiaTheme="minorEastAsia" w:cstheme="minorBidi"/>
          <w:b w:val="0"/>
          <w:noProof/>
          <w:sz w:val="24"/>
          <w:szCs w:val="24"/>
        </w:rPr>
      </w:pPr>
      <w:r>
        <w:rPr>
          <w:noProof/>
        </w:rPr>
        <w:t>3.2 Information Hierarchy</w:t>
      </w:r>
      <w:r>
        <w:rPr>
          <w:noProof/>
        </w:rPr>
        <w:tab/>
      </w:r>
      <w:r w:rsidR="007B0B9C">
        <w:rPr>
          <w:noProof/>
        </w:rPr>
        <w:fldChar w:fldCharType="begin"/>
      </w:r>
      <w:r>
        <w:rPr>
          <w:noProof/>
        </w:rPr>
        <w:instrText xml:space="preserve"> PAGEREF _Toc184389455 \h </w:instrText>
      </w:r>
      <w:r w:rsidR="007B0B9C">
        <w:rPr>
          <w:noProof/>
        </w:rPr>
      </w:r>
      <w:r w:rsidR="007B0B9C">
        <w:rPr>
          <w:noProof/>
        </w:rPr>
        <w:fldChar w:fldCharType="separate"/>
      </w:r>
      <w:r>
        <w:rPr>
          <w:noProof/>
        </w:rPr>
        <w:t>44</w:t>
      </w:r>
      <w:r w:rsidR="007B0B9C">
        <w:rPr>
          <w:noProof/>
        </w:rPr>
        <w:fldChar w:fldCharType="end"/>
      </w:r>
    </w:p>
    <w:p w:rsidR="00FD3080" w:rsidRDefault="00FD3080">
      <w:pPr>
        <w:pStyle w:val="TOC2"/>
        <w:tabs>
          <w:tab w:val="right" w:pos="9350"/>
        </w:tabs>
        <w:rPr>
          <w:rFonts w:eastAsiaTheme="minorEastAsia" w:cstheme="minorBidi"/>
          <w:b w:val="0"/>
          <w:noProof/>
          <w:sz w:val="24"/>
          <w:szCs w:val="24"/>
        </w:rPr>
      </w:pPr>
      <w:r>
        <w:rPr>
          <w:noProof/>
        </w:rPr>
        <w:t>3.3 Collect early, exchange later</w:t>
      </w:r>
      <w:r>
        <w:rPr>
          <w:noProof/>
        </w:rPr>
        <w:tab/>
      </w:r>
      <w:r w:rsidR="007B0B9C">
        <w:rPr>
          <w:noProof/>
        </w:rPr>
        <w:fldChar w:fldCharType="begin"/>
      </w:r>
      <w:r>
        <w:rPr>
          <w:noProof/>
        </w:rPr>
        <w:instrText xml:space="preserve"> PAGEREF _Toc184389456 \h </w:instrText>
      </w:r>
      <w:r w:rsidR="007B0B9C">
        <w:rPr>
          <w:noProof/>
        </w:rPr>
      </w:r>
      <w:r w:rsidR="007B0B9C">
        <w:rPr>
          <w:noProof/>
        </w:rPr>
        <w:fldChar w:fldCharType="separate"/>
      </w:r>
      <w:r>
        <w:rPr>
          <w:noProof/>
        </w:rPr>
        <w:t>45</w:t>
      </w:r>
      <w:r w:rsidR="007B0B9C">
        <w:rPr>
          <w:noProof/>
        </w:rPr>
        <w:fldChar w:fldCharType="end"/>
      </w:r>
    </w:p>
    <w:p w:rsidR="00FD3080" w:rsidRDefault="00FD3080">
      <w:pPr>
        <w:pStyle w:val="TOC2"/>
        <w:tabs>
          <w:tab w:val="right" w:pos="9350"/>
        </w:tabs>
        <w:rPr>
          <w:rFonts w:eastAsiaTheme="minorEastAsia" w:cstheme="minorBidi"/>
          <w:b w:val="0"/>
          <w:noProof/>
          <w:sz w:val="24"/>
          <w:szCs w:val="24"/>
        </w:rPr>
      </w:pPr>
      <w:r>
        <w:rPr>
          <w:noProof/>
        </w:rPr>
        <w:t>3.4 The Importance of Rock and Soil Sample Suites</w:t>
      </w:r>
      <w:r>
        <w:rPr>
          <w:noProof/>
        </w:rPr>
        <w:tab/>
      </w:r>
      <w:r w:rsidR="007B0B9C">
        <w:rPr>
          <w:noProof/>
        </w:rPr>
        <w:fldChar w:fldCharType="begin"/>
      </w:r>
      <w:r>
        <w:rPr>
          <w:noProof/>
        </w:rPr>
        <w:instrText xml:space="preserve"> PAGEREF _Toc184389457 \h </w:instrText>
      </w:r>
      <w:r w:rsidR="007B0B9C">
        <w:rPr>
          <w:noProof/>
        </w:rPr>
      </w:r>
      <w:r w:rsidR="007B0B9C">
        <w:rPr>
          <w:noProof/>
        </w:rPr>
        <w:fldChar w:fldCharType="separate"/>
      </w:r>
      <w:r>
        <w:rPr>
          <w:noProof/>
        </w:rPr>
        <w:t>46</w:t>
      </w:r>
      <w:r w:rsidR="007B0B9C">
        <w:rPr>
          <w:noProof/>
        </w:rPr>
        <w:fldChar w:fldCharType="end"/>
      </w:r>
    </w:p>
    <w:p w:rsidR="00FD3080" w:rsidRDefault="00FD3080">
      <w:pPr>
        <w:pStyle w:val="TOC1"/>
        <w:tabs>
          <w:tab w:val="right" w:pos="9350"/>
        </w:tabs>
        <w:rPr>
          <w:rFonts w:asciiTheme="minorHAnsi" w:eastAsiaTheme="minorEastAsia" w:hAnsiTheme="minorHAnsi" w:cstheme="minorBidi"/>
          <w:b w:val="0"/>
          <w:caps w:val="0"/>
          <w:noProof/>
        </w:rPr>
      </w:pPr>
      <w:r>
        <w:rPr>
          <w:noProof/>
        </w:rPr>
        <w:t>4.  Achieving the Proposed Scientific Objectives—Samples Required/Desired</w:t>
      </w:r>
      <w:r>
        <w:rPr>
          <w:noProof/>
        </w:rPr>
        <w:tab/>
      </w:r>
      <w:r w:rsidR="007B0B9C">
        <w:rPr>
          <w:noProof/>
        </w:rPr>
        <w:fldChar w:fldCharType="begin"/>
      </w:r>
      <w:r>
        <w:rPr>
          <w:noProof/>
        </w:rPr>
        <w:instrText xml:space="preserve"> PAGEREF _Toc184389458 \h </w:instrText>
      </w:r>
      <w:r w:rsidR="007B0B9C">
        <w:rPr>
          <w:noProof/>
        </w:rPr>
      </w:r>
      <w:r w:rsidR="007B0B9C">
        <w:rPr>
          <w:noProof/>
        </w:rPr>
        <w:fldChar w:fldCharType="separate"/>
      </w:r>
      <w:r>
        <w:rPr>
          <w:noProof/>
        </w:rPr>
        <w:t>46</w:t>
      </w:r>
      <w:r w:rsidR="007B0B9C">
        <w:rPr>
          <w:noProof/>
        </w:rPr>
        <w:fldChar w:fldCharType="end"/>
      </w:r>
    </w:p>
    <w:p w:rsidR="00FD3080" w:rsidRDefault="00FD3080">
      <w:pPr>
        <w:pStyle w:val="TOC1"/>
        <w:tabs>
          <w:tab w:val="left" w:pos="547"/>
          <w:tab w:val="right" w:pos="9350"/>
        </w:tabs>
        <w:rPr>
          <w:rFonts w:asciiTheme="minorHAnsi" w:eastAsiaTheme="minorEastAsia" w:hAnsiTheme="minorHAnsi" w:cstheme="minorBidi"/>
          <w:b w:val="0"/>
          <w:caps w:val="0"/>
          <w:noProof/>
        </w:rPr>
      </w:pPr>
      <w:r>
        <w:rPr>
          <w:noProof/>
        </w:rPr>
        <w:t>4.1</w:t>
      </w:r>
      <w:r>
        <w:rPr>
          <w:rFonts w:asciiTheme="minorHAnsi" w:eastAsiaTheme="minorEastAsia" w:hAnsiTheme="minorHAnsi" w:cstheme="minorBidi"/>
          <w:b w:val="0"/>
          <w:caps w:val="0"/>
          <w:noProof/>
        </w:rPr>
        <w:tab/>
      </w:r>
      <w:r>
        <w:rPr>
          <w:noProof/>
        </w:rPr>
        <w:t>Integrated Priorities for Rock Samples</w:t>
      </w:r>
      <w:r>
        <w:rPr>
          <w:noProof/>
        </w:rPr>
        <w:tab/>
      </w:r>
      <w:r w:rsidR="007B0B9C">
        <w:rPr>
          <w:noProof/>
        </w:rPr>
        <w:fldChar w:fldCharType="begin"/>
      </w:r>
      <w:r>
        <w:rPr>
          <w:noProof/>
        </w:rPr>
        <w:instrText xml:space="preserve"> PAGEREF _Toc184389459 \h </w:instrText>
      </w:r>
      <w:r w:rsidR="007B0B9C">
        <w:rPr>
          <w:noProof/>
        </w:rPr>
      </w:r>
      <w:r w:rsidR="007B0B9C">
        <w:rPr>
          <w:noProof/>
        </w:rPr>
        <w:fldChar w:fldCharType="separate"/>
      </w:r>
      <w:r>
        <w:rPr>
          <w:noProof/>
        </w:rPr>
        <w:t>46</w:t>
      </w:r>
      <w:r w:rsidR="007B0B9C">
        <w:rPr>
          <w:noProof/>
        </w:rPr>
        <w:fldChar w:fldCharType="end"/>
      </w:r>
    </w:p>
    <w:p w:rsidR="00FD3080" w:rsidRDefault="00FD3080">
      <w:pPr>
        <w:pStyle w:val="TOC2"/>
        <w:tabs>
          <w:tab w:val="right" w:pos="9350"/>
        </w:tabs>
        <w:rPr>
          <w:rFonts w:eastAsiaTheme="minorEastAsia" w:cstheme="minorBidi"/>
          <w:b w:val="0"/>
          <w:noProof/>
          <w:sz w:val="24"/>
          <w:szCs w:val="24"/>
        </w:rPr>
      </w:pPr>
      <w:r>
        <w:rPr>
          <w:noProof/>
        </w:rPr>
        <w:t>4.1.1 Considerations in designing the suites of rock samples</w:t>
      </w:r>
      <w:r>
        <w:rPr>
          <w:noProof/>
        </w:rPr>
        <w:tab/>
      </w:r>
      <w:r w:rsidR="007B0B9C">
        <w:rPr>
          <w:noProof/>
        </w:rPr>
        <w:fldChar w:fldCharType="begin"/>
      </w:r>
      <w:r>
        <w:rPr>
          <w:noProof/>
        </w:rPr>
        <w:instrText xml:space="preserve"> PAGEREF _Toc184389460 \h </w:instrText>
      </w:r>
      <w:r w:rsidR="007B0B9C">
        <w:rPr>
          <w:noProof/>
        </w:rPr>
      </w:r>
      <w:r w:rsidR="007B0B9C">
        <w:rPr>
          <w:noProof/>
        </w:rPr>
        <w:fldChar w:fldCharType="separate"/>
      </w:r>
      <w:r>
        <w:rPr>
          <w:noProof/>
        </w:rPr>
        <w:t>48</w:t>
      </w:r>
      <w:r w:rsidR="007B0B9C">
        <w:rPr>
          <w:noProof/>
        </w:rPr>
        <w:fldChar w:fldCharType="end"/>
      </w:r>
    </w:p>
    <w:p w:rsidR="00FD3080" w:rsidRDefault="00FD3080">
      <w:pPr>
        <w:pStyle w:val="TOC3"/>
        <w:tabs>
          <w:tab w:val="right" w:pos="9350"/>
        </w:tabs>
        <w:rPr>
          <w:rFonts w:eastAsiaTheme="minorEastAsia" w:cstheme="minorBidi"/>
          <w:noProof/>
          <w:sz w:val="24"/>
          <w:szCs w:val="24"/>
        </w:rPr>
      </w:pPr>
      <w:r>
        <w:rPr>
          <w:noProof/>
        </w:rPr>
        <w:t>4.1.2 Possible/Probable Variations in Rock We Need to be Prepared to Detect and Sample</w:t>
      </w:r>
      <w:r>
        <w:rPr>
          <w:noProof/>
        </w:rPr>
        <w:tab/>
      </w:r>
      <w:r w:rsidR="007B0B9C">
        <w:rPr>
          <w:noProof/>
        </w:rPr>
        <w:fldChar w:fldCharType="begin"/>
      </w:r>
      <w:r>
        <w:rPr>
          <w:noProof/>
        </w:rPr>
        <w:instrText xml:space="preserve"> PAGEREF _Toc184389461 \h </w:instrText>
      </w:r>
      <w:r w:rsidR="007B0B9C">
        <w:rPr>
          <w:noProof/>
        </w:rPr>
      </w:r>
      <w:r w:rsidR="007B0B9C">
        <w:rPr>
          <w:noProof/>
        </w:rPr>
        <w:fldChar w:fldCharType="separate"/>
      </w:r>
      <w:r>
        <w:rPr>
          <w:noProof/>
        </w:rPr>
        <w:t>48</w:t>
      </w:r>
      <w:r w:rsidR="007B0B9C">
        <w:rPr>
          <w:noProof/>
        </w:rPr>
        <w:fldChar w:fldCharType="end"/>
      </w:r>
    </w:p>
    <w:p w:rsidR="00FD3080" w:rsidRDefault="00FD3080">
      <w:pPr>
        <w:pStyle w:val="TOC2"/>
        <w:tabs>
          <w:tab w:val="right" w:pos="9350"/>
        </w:tabs>
        <w:rPr>
          <w:rFonts w:eastAsiaTheme="minorEastAsia" w:cstheme="minorBidi"/>
          <w:b w:val="0"/>
          <w:noProof/>
          <w:sz w:val="24"/>
          <w:szCs w:val="24"/>
        </w:rPr>
      </w:pPr>
      <w:r>
        <w:rPr>
          <w:noProof/>
        </w:rPr>
        <w:t>4.1.3 Scientific value of a subsurface rock sample</w:t>
      </w:r>
      <w:r>
        <w:rPr>
          <w:noProof/>
        </w:rPr>
        <w:tab/>
      </w:r>
      <w:r w:rsidR="007B0B9C">
        <w:rPr>
          <w:noProof/>
        </w:rPr>
        <w:fldChar w:fldCharType="begin"/>
      </w:r>
      <w:r>
        <w:rPr>
          <w:noProof/>
        </w:rPr>
        <w:instrText xml:space="preserve"> PAGEREF _Toc184389462 \h </w:instrText>
      </w:r>
      <w:r w:rsidR="007B0B9C">
        <w:rPr>
          <w:noProof/>
        </w:rPr>
      </w:r>
      <w:r w:rsidR="007B0B9C">
        <w:rPr>
          <w:noProof/>
        </w:rPr>
        <w:fldChar w:fldCharType="separate"/>
      </w:r>
      <w:r>
        <w:rPr>
          <w:noProof/>
        </w:rPr>
        <w:t>49</w:t>
      </w:r>
      <w:r w:rsidR="007B0B9C">
        <w:rPr>
          <w:noProof/>
        </w:rPr>
        <w:fldChar w:fldCharType="end"/>
      </w:r>
    </w:p>
    <w:p w:rsidR="00FD3080" w:rsidRDefault="00FD3080">
      <w:pPr>
        <w:pStyle w:val="TOC3"/>
        <w:tabs>
          <w:tab w:val="left" w:pos="938"/>
          <w:tab w:val="right" w:pos="9350"/>
        </w:tabs>
        <w:rPr>
          <w:rFonts w:eastAsiaTheme="minorEastAsia" w:cstheme="minorBidi"/>
          <w:noProof/>
          <w:sz w:val="24"/>
          <w:szCs w:val="24"/>
        </w:rPr>
      </w:pPr>
      <w:r>
        <w:rPr>
          <w:noProof/>
        </w:rPr>
        <w:t xml:space="preserve">4.1.4 </w:t>
      </w:r>
      <w:r>
        <w:rPr>
          <w:rFonts w:eastAsiaTheme="minorEastAsia" w:cstheme="minorBidi"/>
          <w:noProof/>
          <w:sz w:val="24"/>
          <w:szCs w:val="24"/>
        </w:rPr>
        <w:tab/>
      </w:r>
      <w:r>
        <w:rPr>
          <w:noProof/>
        </w:rPr>
        <w:t>Number of rock samples desired/required</w:t>
      </w:r>
      <w:r>
        <w:rPr>
          <w:noProof/>
        </w:rPr>
        <w:tab/>
      </w:r>
      <w:r w:rsidR="007B0B9C">
        <w:rPr>
          <w:noProof/>
        </w:rPr>
        <w:fldChar w:fldCharType="begin"/>
      </w:r>
      <w:r>
        <w:rPr>
          <w:noProof/>
        </w:rPr>
        <w:instrText xml:space="preserve"> PAGEREF _Toc184389463 \h </w:instrText>
      </w:r>
      <w:r w:rsidR="007B0B9C">
        <w:rPr>
          <w:noProof/>
        </w:rPr>
      </w:r>
      <w:r w:rsidR="007B0B9C">
        <w:rPr>
          <w:noProof/>
        </w:rPr>
        <w:fldChar w:fldCharType="separate"/>
      </w:r>
      <w:r>
        <w:rPr>
          <w:noProof/>
        </w:rPr>
        <w:t>50</w:t>
      </w:r>
      <w:r w:rsidR="007B0B9C">
        <w:rPr>
          <w:noProof/>
        </w:rPr>
        <w:fldChar w:fldCharType="end"/>
      </w:r>
    </w:p>
    <w:p w:rsidR="00FD3080" w:rsidRDefault="00FD3080">
      <w:pPr>
        <w:pStyle w:val="TOC2"/>
        <w:tabs>
          <w:tab w:val="right" w:pos="9350"/>
        </w:tabs>
        <w:rPr>
          <w:rFonts w:eastAsiaTheme="minorEastAsia" w:cstheme="minorBidi"/>
          <w:b w:val="0"/>
          <w:noProof/>
          <w:sz w:val="24"/>
          <w:szCs w:val="24"/>
        </w:rPr>
      </w:pPr>
      <w:r>
        <w:rPr>
          <w:noProof/>
        </w:rPr>
        <w:t>4.2 Considerations related to the number and type of regolith samples</w:t>
      </w:r>
      <w:r>
        <w:rPr>
          <w:noProof/>
        </w:rPr>
        <w:tab/>
      </w:r>
      <w:r w:rsidR="007B0B9C">
        <w:rPr>
          <w:noProof/>
        </w:rPr>
        <w:fldChar w:fldCharType="begin"/>
      </w:r>
      <w:r>
        <w:rPr>
          <w:noProof/>
        </w:rPr>
        <w:instrText xml:space="preserve"> PAGEREF _Toc184389464 \h </w:instrText>
      </w:r>
      <w:r w:rsidR="007B0B9C">
        <w:rPr>
          <w:noProof/>
        </w:rPr>
      </w:r>
      <w:r w:rsidR="007B0B9C">
        <w:rPr>
          <w:noProof/>
        </w:rPr>
        <w:fldChar w:fldCharType="separate"/>
      </w:r>
      <w:r>
        <w:rPr>
          <w:noProof/>
        </w:rPr>
        <w:t>52</w:t>
      </w:r>
      <w:r w:rsidR="007B0B9C">
        <w:rPr>
          <w:noProof/>
        </w:rPr>
        <w:fldChar w:fldCharType="end"/>
      </w:r>
    </w:p>
    <w:p w:rsidR="00FD3080" w:rsidRDefault="00FD3080">
      <w:pPr>
        <w:pStyle w:val="TOC3"/>
        <w:tabs>
          <w:tab w:val="right" w:pos="9350"/>
        </w:tabs>
        <w:rPr>
          <w:rFonts w:eastAsiaTheme="minorEastAsia" w:cstheme="minorBidi"/>
          <w:noProof/>
          <w:sz w:val="24"/>
          <w:szCs w:val="24"/>
        </w:rPr>
      </w:pPr>
      <w:r>
        <w:rPr>
          <w:noProof/>
        </w:rPr>
        <w:t>4.2.2 Regolith - Sampling implications</w:t>
      </w:r>
      <w:r>
        <w:rPr>
          <w:noProof/>
        </w:rPr>
        <w:tab/>
      </w:r>
      <w:r w:rsidR="007B0B9C">
        <w:rPr>
          <w:noProof/>
        </w:rPr>
        <w:fldChar w:fldCharType="begin"/>
      </w:r>
      <w:r>
        <w:rPr>
          <w:noProof/>
        </w:rPr>
        <w:instrText xml:space="preserve"> PAGEREF _Toc184389465 \h </w:instrText>
      </w:r>
      <w:r w:rsidR="007B0B9C">
        <w:rPr>
          <w:noProof/>
        </w:rPr>
      </w:r>
      <w:r w:rsidR="007B0B9C">
        <w:rPr>
          <w:noProof/>
        </w:rPr>
        <w:fldChar w:fldCharType="separate"/>
      </w:r>
      <w:r>
        <w:rPr>
          <w:noProof/>
        </w:rPr>
        <w:t>52</w:t>
      </w:r>
      <w:r w:rsidR="007B0B9C">
        <w:rPr>
          <w:noProof/>
        </w:rPr>
        <w:fldChar w:fldCharType="end"/>
      </w:r>
    </w:p>
    <w:p w:rsidR="00FD3080" w:rsidRDefault="00FD3080">
      <w:pPr>
        <w:pStyle w:val="TOC2"/>
        <w:tabs>
          <w:tab w:val="right" w:pos="9350"/>
        </w:tabs>
        <w:rPr>
          <w:rFonts w:eastAsiaTheme="minorEastAsia" w:cstheme="minorBidi"/>
          <w:b w:val="0"/>
          <w:noProof/>
          <w:sz w:val="24"/>
          <w:szCs w:val="24"/>
        </w:rPr>
      </w:pPr>
      <w:r>
        <w:rPr>
          <w:noProof/>
        </w:rPr>
        <w:lastRenderedPageBreak/>
        <w:t>4.3 Considerations related to the number and type of gas samples</w:t>
      </w:r>
      <w:r>
        <w:rPr>
          <w:noProof/>
        </w:rPr>
        <w:tab/>
      </w:r>
      <w:r w:rsidR="007B0B9C">
        <w:rPr>
          <w:noProof/>
        </w:rPr>
        <w:fldChar w:fldCharType="begin"/>
      </w:r>
      <w:r>
        <w:rPr>
          <w:noProof/>
        </w:rPr>
        <w:instrText xml:space="preserve"> PAGEREF _Toc184389466 \h </w:instrText>
      </w:r>
      <w:r w:rsidR="007B0B9C">
        <w:rPr>
          <w:noProof/>
        </w:rPr>
      </w:r>
      <w:r w:rsidR="007B0B9C">
        <w:rPr>
          <w:noProof/>
        </w:rPr>
        <w:fldChar w:fldCharType="separate"/>
      </w:r>
      <w:r>
        <w:rPr>
          <w:noProof/>
        </w:rPr>
        <w:t>53</w:t>
      </w:r>
      <w:r w:rsidR="007B0B9C">
        <w:rPr>
          <w:noProof/>
        </w:rPr>
        <w:fldChar w:fldCharType="end"/>
      </w:r>
    </w:p>
    <w:p w:rsidR="00FD3080" w:rsidRDefault="00FD3080">
      <w:pPr>
        <w:pStyle w:val="TOC3"/>
        <w:tabs>
          <w:tab w:val="right" w:pos="9350"/>
        </w:tabs>
        <w:rPr>
          <w:rFonts w:eastAsiaTheme="minorEastAsia" w:cstheme="minorBidi"/>
          <w:noProof/>
          <w:sz w:val="24"/>
          <w:szCs w:val="24"/>
        </w:rPr>
      </w:pPr>
      <w:r>
        <w:rPr>
          <w:noProof/>
        </w:rPr>
        <w:t>4.3.1 Integrated Priorities for Gas Samples</w:t>
      </w:r>
      <w:r>
        <w:rPr>
          <w:noProof/>
        </w:rPr>
        <w:tab/>
      </w:r>
      <w:r w:rsidR="007B0B9C">
        <w:rPr>
          <w:noProof/>
        </w:rPr>
        <w:fldChar w:fldCharType="begin"/>
      </w:r>
      <w:r>
        <w:rPr>
          <w:noProof/>
        </w:rPr>
        <w:instrText xml:space="preserve"> PAGEREF _Toc184389467 \h </w:instrText>
      </w:r>
      <w:r w:rsidR="007B0B9C">
        <w:rPr>
          <w:noProof/>
        </w:rPr>
      </w:r>
      <w:r w:rsidR="007B0B9C">
        <w:rPr>
          <w:noProof/>
        </w:rPr>
        <w:fldChar w:fldCharType="separate"/>
      </w:r>
      <w:r>
        <w:rPr>
          <w:noProof/>
        </w:rPr>
        <w:t>53</w:t>
      </w:r>
      <w:r w:rsidR="007B0B9C">
        <w:rPr>
          <w:noProof/>
        </w:rPr>
        <w:fldChar w:fldCharType="end"/>
      </w:r>
    </w:p>
    <w:p w:rsidR="00FD3080" w:rsidRDefault="00FD3080">
      <w:pPr>
        <w:pStyle w:val="TOC3"/>
        <w:tabs>
          <w:tab w:val="right" w:pos="9350"/>
        </w:tabs>
        <w:rPr>
          <w:rFonts w:eastAsiaTheme="minorEastAsia" w:cstheme="minorBidi"/>
          <w:noProof/>
          <w:sz w:val="24"/>
          <w:szCs w:val="24"/>
        </w:rPr>
      </w:pPr>
      <w:r>
        <w:rPr>
          <w:noProof/>
        </w:rPr>
        <w:t>4.3.2 Atmospheric Gas - Sampling implications</w:t>
      </w:r>
      <w:r>
        <w:rPr>
          <w:noProof/>
        </w:rPr>
        <w:tab/>
      </w:r>
      <w:r w:rsidR="007B0B9C">
        <w:rPr>
          <w:noProof/>
        </w:rPr>
        <w:fldChar w:fldCharType="begin"/>
      </w:r>
      <w:r>
        <w:rPr>
          <w:noProof/>
        </w:rPr>
        <w:instrText xml:space="preserve"> PAGEREF _Toc184389468 \h </w:instrText>
      </w:r>
      <w:r w:rsidR="007B0B9C">
        <w:rPr>
          <w:noProof/>
        </w:rPr>
      </w:r>
      <w:r w:rsidR="007B0B9C">
        <w:rPr>
          <w:noProof/>
        </w:rPr>
        <w:fldChar w:fldCharType="separate"/>
      </w:r>
      <w:r>
        <w:rPr>
          <w:noProof/>
        </w:rPr>
        <w:t>53</w:t>
      </w:r>
      <w:r w:rsidR="007B0B9C">
        <w:rPr>
          <w:noProof/>
        </w:rPr>
        <w:fldChar w:fldCharType="end"/>
      </w:r>
    </w:p>
    <w:p w:rsidR="00FD3080" w:rsidRDefault="00FD3080">
      <w:pPr>
        <w:pStyle w:val="TOC3"/>
        <w:tabs>
          <w:tab w:val="right" w:pos="9350"/>
        </w:tabs>
        <w:rPr>
          <w:rFonts w:eastAsiaTheme="minorEastAsia" w:cstheme="minorBidi"/>
          <w:noProof/>
          <w:sz w:val="24"/>
          <w:szCs w:val="24"/>
        </w:rPr>
      </w:pPr>
      <w:r>
        <w:rPr>
          <w:noProof/>
        </w:rPr>
        <w:t>4.3.3 The importance of rock/mineral samples with fluid or melt inclusions</w:t>
      </w:r>
      <w:r>
        <w:rPr>
          <w:noProof/>
        </w:rPr>
        <w:tab/>
      </w:r>
      <w:r w:rsidR="007B0B9C">
        <w:rPr>
          <w:noProof/>
        </w:rPr>
        <w:fldChar w:fldCharType="begin"/>
      </w:r>
      <w:r>
        <w:rPr>
          <w:noProof/>
        </w:rPr>
        <w:instrText xml:space="preserve"> PAGEREF _Toc184389469 \h </w:instrText>
      </w:r>
      <w:r w:rsidR="007B0B9C">
        <w:rPr>
          <w:noProof/>
        </w:rPr>
      </w:r>
      <w:r w:rsidR="007B0B9C">
        <w:rPr>
          <w:noProof/>
        </w:rPr>
        <w:fldChar w:fldCharType="separate"/>
      </w:r>
      <w:r>
        <w:rPr>
          <w:noProof/>
        </w:rPr>
        <w:t>53</w:t>
      </w:r>
      <w:r w:rsidR="007B0B9C">
        <w:rPr>
          <w:noProof/>
        </w:rPr>
        <w:fldChar w:fldCharType="end"/>
      </w:r>
    </w:p>
    <w:p w:rsidR="00FD3080" w:rsidRDefault="00FD3080">
      <w:pPr>
        <w:pStyle w:val="TOC1"/>
        <w:tabs>
          <w:tab w:val="right" w:pos="9350"/>
        </w:tabs>
        <w:rPr>
          <w:rFonts w:asciiTheme="minorHAnsi" w:eastAsiaTheme="minorEastAsia" w:hAnsiTheme="minorHAnsi" w:cstheme="minorBidi"/>
          <w:b w:val="0"/>
          <w:caps w:val="0"/>
          <w:noProof/>
        </w:rPr>
      </w:pPr>
      <w:r>
        <w:rPr>
          <w:noProof/>
        </w:rPr>
        <w:t>5. Where on Mars Might it Be Possible to Obtain the Samples Needed to Achieve the Proposed Objectives of MSR?</w:t>
      </w:r>
      <w:r>
        <w:rPr>
          <w:noProof/>
        </w:rPr>
        <w:tab/>
      </w:r>
      <w:r w:rsidR="007B0B9C">
        <w:rPr>
          <w:noProof/>
        </w:rPr>
        <w:fldChar w:fldCharType="begin"/>
      </w:r>
      <w:r>
        <w:rPr>
          <w:noProof/>
        </w:rPr>
        <w:instrText xml:space="preserve"> PAGEREF _Toc184389470 \h </w:instrText>
      </w:r>
      <w:r w:rsidR="007B0B9C">
        <w:rPr>
          <w:noProof/>
        </w:rPr>
      </w:r>
      <w:r w:rsidR="007B0B9C">
        <w:rPr>
          <w:noProof/>
        </w:rPr>
        <w:fldChar w:fldCharType="separate"/>
      </w:r>
      <w:r>
        <w:rPr>
          <w:noProof/>
        </w:rPr>
        <w:t>54</w:t>
      </w:r>
      <w:r w:rsidR="007B0B9C">
        <w:rPr>
          <w:noProof/>
        </w:rPr>
        <w:fldChar w:fldCharType="end"/>
      </w:r>
    </w:p>
    <w:p w:rsidR="00FD3080" w:rsidRDefault="00FD3080">
      <w:pPr>
        <w:pStyle w:val="TOC2"/>
        <w:tabs>
          <w:tab w:val="right" w:pos="9350"/>
        </w:tabs>
        <w:rPr>
          <w:rFonts w:eastAsiaTheme="minorEastAsia" w:cstheme="minorBidi"/>
          <w:b w:val="0"/>
          <w:noProof/>
          <w:sz w:val="24"/>
          <w:szCs w:val="24"/>
        </w:rPr>
      </w:pPr>
      <w:r>
        <w:rPr>
          <w:noProof/>
        </w:rPr>
        <w:t>5.1 Establishing a Reference Landing Site Set</w:t>
      </w:r>
      <w:r>
        <w:rPr>
          <w:noProof/>
        </w:rPr>
        <w:tab/>
      </w:r>
      <w:r w:rsidR="007B0B9C">
        <w:rPr>
          <w:noProof/>
        </w:rPr>
        <w:fldChar w:fldCharType="begin"/>
      </w:r>
      <w:r>
        <w:rPr>
          <w:noProof/>
        </w:rPr>
        <w:instrText xml:space="preserve"> PAGEREF _Toc184389471 \h </w:instrText>
      </w:r>
      <w:r w:rsidR="007B0B9C">
        <w:rPr>
          <w:noProof/>
        </w:rPr>
      </w:r>
      <w:r w:rsidR="007B0B9C">
        <w:rPr>
          <w:noProof/>
        </w:rPr>
        <w:fldChar w:fldCharType="separate"/>
      </w:r>
      <w:r>
        <w:rPr>
          <w:noProof/>
        </w:rPr>
        <w:t>54</w:t>
      </w:r>
      <w:r w:rsidR="007B0B9C">
        <w:rPr>
          <w:noProof/>
        </w:rPr>
        <w:fldChar w:fldCharType="end"/>
      </w:r>
    </w:p>
    <w:p w:rsidR="00FD3080" w:rsidRDefault="00FD3080">
      <w:pPr>
        <w:pStyle w:val="TOC2"/>
        <w:tabs>
          <w:tab w:val="right" w:pos="9350"/>
        </w:tabs>
        <w:rPr>
          <w:rFonts w:eastAsiaTheme="minorEastAsia" w:cstheme="minorBidi"/>
          <w:b w:val="0"/>
          <w:noProof/>
          <w:sz w:val="24"/>
          <w:szCs w:val="24"/>
        </w:rPr>
      </w:pPr>
      <w:r>
        <w:rPr>
          <w:noProof/>
        </w:rPr>
        <w:t>5.2 Brief Descriptions of the Reference Landing Sites</w:t>
      </w:r>
      <w:r>
        <w:rPr>
          <w:noProof/>
        </w:rPr>
        <w:tab/>
      </w:r>
      <w:r w:rsidR="007B0B9C">
        <w:rPr>
          <w:noProof/>
        </w:rPr>
        <w:fldChar w:fldCharType="begin"/>
      </w:r>
      <w:r>
        <w:rPr>
          <w:noProof/>
        </w:rPr>
        <w:instrText xml:space="preserve"> PAGEREF _Toc184389472 \h </w:instrText>
      </w:r>
      <w:r w:rsidR="007B0B9C">
        <w:rPr>
          <w:noProof/>
        </w:rPr>
      </w:r>
      <w:r w:rsidR="007B0B9C">
        <w:rPr>
          <w:noProof/>
        </w:rPr>
        <w:fldChar w:fldCharType="separate"/>
      </w:r>
      <w:r>
        <w:rPr>
          <w:noProof/>
        </w:rPr>
        <w:t>56</w:t>
      </w:r>
      <w:r w:rsidR="007B0B9C">
        <w:rPr>
          <w:noProof/>
        </w:rPr>
        <w:fldChar w:fldCharType="end"/>
      </w:r>
    </w:p>
    <w:p w:rsidR="00FD3080" w:rsidRDefault="00FD3080">
      <w:pPr>
        <w:pStyle w:val="TOC2"/>
        <w:tabs>
          <w:tab w:val="right" w:pos="9350"/>
        </w:tabs>
        <w:rPr>
          <w:rFonts w:eastAsiaTheme="minorEastAsia" w:cstheme="minorBidi"/>
          <w:b w:val="0"/>
          <w:noProof/>
          <w:sz w:val="24"/>
          <w:szCs w:val="24"/>
        </w:rPr>
      </w:pPr>
      <w:r>
        <w:rPr>
          <w:noProof/>
        </w:rPr>
        <w:t>5.3 Implications of the Reference Landing Set for the Major EDL and Mobility Parameters</w:t>
      </w:r>
      <w:r>
        <w:rPr>
          <w:noProof/>
        </w:rPr>
        <w:tab/>
      </w:r>
      <w:r w:rsidR="007B0B9C">
        <w:rPr>
          <w:noProof/>
        </w:rPr>
        <w:fldChar w:fldCharType="begin"/>
      </w:r>
      <w:r>
        <w:rPr>
          <w:noProof/>
        </w:rPr>
        <w:instrText xml:space="preserve"> PAGEREF _Toc184389473 \h </w:instrText>
      </w:r>
      <w:r w:rsidR="007B0B9C">
        <w:rPr>
          <w:noProof/>
        </w:rPr>
      </w:r>
      <w:r w:rsidR="007B0B9C">
        <w:rPr>
          <w:noProof/>
        </w:rPr>
        <w:fldChar w:fldCharType="separate"/>
      </w:r>
      <w:r>
        <w:rPr>
          <w:noProof/>
        </w:rPr>
        <w:t>58</w:t>
      </w:r>
      <w:r w:rsidR="007B0B9C">
        <w:rPr>
          <w:noProof/>
        </w:rPr>
        <w:fldChar w:fldCharType="end"/>
      </w:r>
    </w:p>
    <w:p w:rsidR="00FD3080" w:rsidRDefault="00FD3080">
      <w:pPr>
        <w:pStyle w:val="TOC1"/>
        <w:tabs>
          <w:tab w:val="right" w:pos="9350"/>
        </w:tabs>
        <w:rPr>
          <w:rFonts w:asciiTheme="minorHAnsi" w:eastAsiaTheme="minorEastAsia" w:hAnsiTheme="minorHAnsi" w:cstheme="minorBidi"/>
          <w:b w:val="0"/>
          <w:caps w:val="0"/>
          <w:noProof/>
        </w:rPr>
      </w:pPr>
      <w:r>
        <w:rPr>
          <w:noProof/>
        </w:rPr>
        <w:t>6. Measurements on returned samples required to achieve the proposed objectives</w:t>
      </w:r>
      <w:r>
        <w:rPr>
          <w:noProof/>
        </w:rPr>
        <w:tab/>
      </w:r>
      <w:r w:rsidR="007B0B9C">
        <w:rPr>
          <w:noProof/>
        </w:rPr>
        <w:fldChar w:fldCharType="begin"/>
      </w:r>
      <w:r>
        <w:rPr>
          <w:noProof/>
        </w:rPr>
        <w:instrText xml:space="preserve"> PAGEREF _Toc184389474 \h </w:instrText>
      </w:r>
      <w:r w:rsidR="007B0B9C">
        <w:rPr>
          <w:noProof/>
        </w:rPr>
      </w:r>
      <w:r w:rsidR="007B0B9C">
        <w:rPr>
          <w:noProof/>
        </w:rPr>
        <w:fldChar w:fldCharType="separate"/>
      </w:r>
      <w:r>
        <w:rPr>
          <w:noProof/>
        </w:rPr>
        <w:t>59</w:t>
      </w:r>
      <w:r w:rsidR="007B0B9C">
        <w:rPr>
          <w:noProof/>
        </w:rPr>
        <w:fldChar w:fldCharType="end"/>
      </w:r>
    </w:p>
    <w:p w:rsidR="00FD3080" w:rsidRDefault="00FD3080">
      <w:pPr>
        <w:pStyle w:val="TOC2"/>
        <w:tabs>
          <w:tab w:val="right" w:pos="9350"/>
        </w:tabs>
        <w:rPr>
          <w:rFonts w:eastAsiaTheme="minorEastAsia" w:cstheme="minorBidi"/>
          <w:b w:val="0"/>
          <w:noProof/>
          <w:sz w:val="24"/>
          <w:szCs w:val="24"/>
        </w:rPr>
      </w:pPr>
      <w:r>
        <w:rPr>
          <w:noProof/>
        </w:rPr>
        <w:t>6.1 Analysis flow for Rock and Regolith Samples</w:t>
      </w:r>
      <w:r>
        <w:rPr>
          <w:noProof/>
        </w:rPr>
        <w:tab/>
      </w:r>
      <w:r w:rsidR="007B0B9C">
        <w:rPr>
          <w:noProof/>
        </w:rPr>
        <w:fldChar w:fldCharType="begin"/>
      </w:r>
      <w:r>
        <w:rPr>
          <w:noProof/>
        </w:rPr>
        <w:instrText xml:space="preserve"> PAGEREF _Toc184389475 \h </w:instrText>
      </w:r>
      <w:r w:rsidR="007B0B9C">
        <w:rPr>
          <w:noProof/>
        </w:rPr>
      </w:r>
      <w:r w:rsidR="007B0B9C">
        <w:rPr>
          <w:noProof/>
        </w:rPr>
        <w:fldChar w:fldCharType="separate"/>
      </w:r>
      <w:r>
        <w:rPr>
          <w:noProof/>
        </w:rPr>
        <w:t>59</w:t>
      </w:r>
      <w:r w:rsidR="007B0B9C">
        <w:rPr>
          <w:noProof/>
        </w:rPr>
        <w:fldChar w:fldCharType="end"/>
      </w:r>
    </w:p>
    <w:p w:rsidR="00FD3080" w:rsidRDefault="00FD3080">
      <w:pPr>
        <w:pStyle w:val="TOC3"/>
        <w:tabs>
          <w:tab w:val="right" w:pos="9350"/>
        </w:tabs>
        <w:rPr>
          <w:rFonts w:eastAsiaTheme="minorEastAsia" w:cstheme="minorBidi"/>
          <w:noProof/>
          <w:sz w:val="24"/>
          <w:szCs w:val="24"/>
        </w:rPr>
      </w:pPr>
      <w:r>
        <w:rPr>
          <w:noProof/>
        </w:rPr>
        <w:t>6.1.1. Preliminary Examination</w:t>
      </w:r>
      <w:r>
        <w:rPr>
          <w:noProof/>
        </w:rPr>
        <w:tab/>
      </w:r>
      <w:r w:rsidR="007B0B9C">
        <w:rPr>
          <w:noProof/>
        </w:rPr>
        <w:fldChar w:fldCharType="begin"/>
      </w:r>
      <w:r>
        <w:rPr>
          <w:noProof/>
        </w:rPr>
        <w:instrText xml:space="preserve"> PAGEREF _Toc184389476 \h </w:instrText>
      </w:r>
      <w:r w:rsidR="007B0B9C">
        <w:rPr>
          <w:noProof/>
        </w:rPr>
      </w:r>
      <w:r w:rsidR="007B0B9C">
        <w:rPr>
          <w:noProof/>
        </w:rPr>
        <w:fldChar w:fldCharType="separate"/>
      </w:r>
      <w:r>
        <w:rPr>
          <w:noProof/>
        </w:rPr>
        <w:t>60</w:t>
      </w:r>
      <w:r w:rsidR="007B0B9C">
        <w:rPr>
          <w:noProof/>
        </w:rPr>
        <w:fldChar w:fldCharType="end"/>
      </w:r>
    </w:p>
    <w:p w:rsidR="00FD3080" w:rsidRDefault="00FD3080">
      <w:pPr>
        <w:pStyle w:val="TOC3"/>
        <w:tabs>
          <w:tab w:val="right" w:pos="9350"/>
        </w:tabs>
        <w:rPr>
          <w:rFonts w:eastAsiaTheme="minorEastAsia" w:cstheme="minorBidi"/>
          <w:noProof/>
          <w:sz w:val="24"/>
          <w:szCs w:val="24"/>
        </w:rPr>
      </w:pPr>
      <w:r>
        <w:rPr>
          <w:noProof/>
        </w:rPr>
        <w:t>6.1.2 Planetary Protection</w:t>
      </w:r>
      <w:r>
        <w:rPr>
          <w:noProof/>
        </w:rPr>
        <w:tab/>
      </w:r>
      <w:r w:rsidR="007B0B9C">
        <w:rPr>
          <w:noProof/>
        </w:rPr>
        <w:fldChar w:fldCharType="begin"/>
      </w:r>
      <w:r>
        <w:rPr>
          <w:noProof/>
        </w:rPr>
        <w:instrText xml:space="preserve"> PAGEREF _Toc184389477 \h </w:instrText>
      </w:r>
      <w:r w:rsidR="007B0B9C">
        <w:rPr>
          <w:noProof/>
        </w:rPr>
      </w:r>
      <w:r w:rsidR="007B0B9C">
        <w:rPr>
          <w:noProof/>
        </w:rPr>
        <w:fldChar w:fldCharType="separate"/>
      </w:r>
      <w:r>
        <w:rPr>
          <w:noProof/>
        </w:rPr>
        <w:t>60</w:t>
      </w:r>
      <w:r w:rsidR="007B0B9C">
        <w:rPr>
          <w:noProof/>
        </w:rPr>
        <w:fldChar w:fldCharType="end"/>
      </w:r>
    </w:p>
    <w:p w:rsidR="00FD3080" w:rsidRDefault="00FD3080">
      <w:pPr>
        <w:pStyle w:val="TOC3"/>
        <w:tabs>
          <w:tab w:val="right" w:pos="9350"/>
        </w:tabs>
        <w:rPr>
          <w:rFonts w:eastAsiaTheme="minorEastAsia" w:cstheme="minorBidi"/>
          <w:noProof/>
          <w:sz w:val="24"/>
          <w:szCs w:val="24"/>
        </w:rPr>
      </w:pPr>
      <w:r>
        <w:rPr>
          <w:noProof/>
        </w:rPr>
        <w:t>6.1.3 Scientific Research</w:t>
      </w:r>
      <w:r>
        <w:rPr>
          <w:noProof/>
        </w:rPr>
        <w:tab/>
      </w:r>
      <w:r w:rsidR="007B0B9C">
        <w:rPr>
          <w:noProof/>
        </w:rPr>
        <w:fldChar w:fldCharType="begin"/>
      </w:r>
      <w:r>
        <w:rPr>
          <w:noProof/>
        </w:rPr>
        <w:instrText xml:space="preserve"> PAGEREF _Toc184389478 \h </w:instrText>
      </w:r>
      <w:r w:rsidR="007B0B9C">
        <w:rPr>
          <w:noProof/>
        </w:rPr>
      </w:r>
      <w:r w:rsidR="007B0B9C">
        <w:rPr>
          <w:noProof/>
        </w:rPr>
        <w:fldChar w:fldCharType="separate"/>
      </w:r>
      <w:r>
        <w:rPr>
          <w:noProof/>
        </w:rPr>
        <w:t>63</w:t>
      </w:r>
      <w:r w:rsidR="007B0B9C">
        <w:rPr>
          <w:noProof/>
        </w:rPr>
        <w:fldChar w:fldCharType="end"/>
      </w:r>
    </w:p>
    <w:p w:rsidR="00FD3080" w:rsidRDefault="00FD3080">
      <w:pPr>
        <w:pStyle w:val="TOC3"/>
        <w:tabs>
          <w:tab w:val="right" w:pos="9350"/>
        </w:tabs>
        <w:rPr>
          <w:rFonts w:eastAsiaTheme="minorEastAsia" w:cstheme="minorBidi"/>
          <w:noProof/>
          <w:sz w:val="24"/>
          <w:szCs w:val="24"/>
        </w:rPr>
      </w:pPr>
      <w:r>
        <w:rPr>
          <w:noProof/>
        </w:rPr>
        <w:t>6.1.4 Requirement for replicate analyses</w:t>
      </w:r>
      <w:r>
        <w:rPr>
          <w:noProof/>
        </w:rPr>
        <w:tab/>
      </w:r>
      <w:r w:rsidR="007B0B9C">
        <w:rPr>
          <w:noProof/>
        </w:rPr>
        <w:fldChar w:fldCharType="begin"/>
      </w:r>
      <w:r>
        <w:rPr>
          <w:noProof/>
        </w:rPr>
        <w:instrText xml:space="preserve"> PAGEREF _Toc184389479 \h </w:instrText>
      </w:r>
      <w:r w:rsidR="007B0B9C">
        <w:rPr>
          <w:noProof/>
        </w:rPr>
      </w:r>
      <w:r w:rsidR="007B0B9C">
        <w:rPr>
          <w:noProof/>
        </w:rPr>
        <w:fldChar w:fldCharType="separate"/>
      </w:r>
      <w:r>
        <w:rPr>
          <w:noProof/>
        </w:rPr>
        <w:t>63</w:t>
      </w:r>
      <w:r w:rsidR="007B0B9C">
        <w:rPr>
          <w:noProof/>
        </w:rPr>
        <w:fldChar w:fldCharType="end"/>
      </w:r>
    </w:p>
    <w:p w:rsidR="00FD3080" w:rsidRDefault="00FD3080">
      <w:pPr>
        <w:pStyle w:val="TOC3"/>
        <w:tabs>
          <w:tab w:val="right" w:pos="9350"/>
        </w:tabs>
        <w:rPr>
          <w:rFonts w:eastAsiaTheme="minorEastAsia" w:cstheme="minorBidi"/>
          <w:noProof/>
          <w:sz w:val="24"/>
          <w:szCs w:val="24"/>
        </w:rPr>
      </w:pPr>
      <w:r>
        <w:rPr>
          <w:noProof/>
        </w:rPr>
        <w:t>6.1.5 Reserve samples for future research</w:t>
      </w:r>
      <w:r>
        <w:rPr>
          <w:noProof/>
        </w:rPr>
        <w:tab/>
      </w:r>
      <w:r w:rsidR="007B0B9C">
        <w:rPr>
          <w:noProof/>
        </w:rPr>
        <w:fldChar w:fldCharType="begin"/>
      </w:r>
      <w:r>
        <w:rPr>
          <w:noProof/>
        </w:rPr>
        <w:instrText xml:space="preserve"> PAGEREF _Toc184389480 \h </w:instrText>
      </w:r>
      <w:r w:rsidR="007B0B9C">
        <w:rPr>
          <w:noProof/>
        </w:rPr>
      </w:r>
      <w:r w:rsidR="007B0B9C">
        <w:rPr>
          <w:noProof/>
        </w:rPr>
        <w:fldChar w:fldCharType="separate"/>
      </w:r>
      <w:r>
        <w:rPr>
          <w:noProof/>
        </w:rPr>
        <w:t>64</w:t>
      </w:r>
      <w:r w:rsidR="007B0B9C">
        <w:rPr>
          <w:noProof/>
        </w:rPr>
        <w:fldChar w:fldCharType="end"/>
      </w:r>
    </w:p>
    <w:p w:rsidR="00FD3080" w:rsidRDefault="00FD3080">
      <w:pPr>
        <w:pStyle w:val="TOC2"/>
        <w:tabs>
          <w:tab w:val="right" w:pos="9350"/>
        </w:tabs>
        <w:rPr>
          <w:rFonts w:eastAsiaTheme="minorEastAsia" w:cstheme="minorBidi"/>
          <w:b w:val="0"/>
          <w:noProof/>
          <w:sz w:val="24"/>
          <w:szCs w:val="24"/>
        </w:rPr>
      </w:pPr>
      <w:r>
        <w:rPr>
          <w:noProof/>
        </w:rPr>
        <w:t>6.2 Implications for Sample Sizing: Rock Samples</w:t>
      </w:r>
      <w:r>
        <w:rPr>
          <w:noProof/>
        </w:rPr>
        <w:tab/>
      </w:r>
      <w:r w:rsidR="007B0B9C">
        <w:rPr>
          <w:noProof/>
        </w:rPr>
        <w:fldChar w:fldCharType="begin"/>
      </w:r>
      <w:r>
        <w:rPr>
          <w:noProof/>
        </w:rPr>
        <w:instrText xml:space="preserve"> PAGEREF _Toc184389481 \h </w:instrText>
      </w:r>
      <w:r w:rsidR="007B0B9C">
        <w:rPr>
          <w:noProof/>
        </w:rPr>
      </w:r>
      <w:r w:rsidR="007B0B9C">
        <w:rPr>
          <w:noProof/>
        </w:rPr>
        <w:fldChar w:fldCharType="separate"/>
      </w:r>
      <w:r>
        <w:rPr>
          <w:noProof/>
        </w:rPr>
        <w:t>65</w:t>
      </w:r>
      <w:r w:rsidR="007B0B9C">
        <w:rPr>
          <w:noProof/>
        </w:rPr>
        <w:fldChar w:fldCharType="end"/>
      </w:r>
    </w:p>
    <w:p w:rsidR="00FD3080" w:rsidRDefault="00FD3080">
      <w:pPr>
        <w:pStyle w:val="TOC2"/>
        <w:tabs>
          <w:tab w:val="right" w:pos="9350"/>
        </w:tabs>
        <w:rPr>
          <w:rFonts w:eastAsiaTheme="minorEastAsia" w:cstheme="minorBidi"/>
          <w:b w:val="0"/>
          <w:noProof/>
          <w:sz w:val="24"/>
          <w:szCs w:val="24"/>
        </w:rPr>
      </w:pPr>
      <w:r>
        <w:rPr>
          <w:noProof/>
        </w:rPr>
        <w:t>6.3 Implications for Sample Sizing:  Regolith Samples</w:t>
      </w:r>
      <w:r>
        <w:rPr>
          <w:noProof/>
        </w:rPr>
        <w:tab/>
      </w:r>
      <w:r w:rsidR="007B0B9C">
        <w:rPr>
          <w:noProof/>
        </w:rPr>
        <w:fldChar w:fldCharType="begin"/>
      </w:r>
      <w:r>
        <w:rPr>
          <w:noProof/>
        </w:rPr>
        <w:instrText xml:space="preserve"> PAGEREF _Toc184389482 \h </w:instrText>
      </w:r>
      <w:r w:rsidR="007B0B9C">
        <w:rPr>
          <w:noProof/>
        </w:rPr>
      </w:r>
      <w:r w:rsidR="007B0B9C">
        <w:rPr>
          <w:noProof/>
        </w:rPr>
        <w:fldChar w:fldCharType="separate"/>
      </w:r>
      <w:r>
        <w:rPr>
          <w:noProof/>
        </w:rPr>
        <w:t>66</w:t>
      </w:r>
      <w:r w:rsidR="007B0B9C">
        <w:rPr>
          <w:noProof/>
        </w:rPr>
        <w:fldChar w:fldCharType="end"/>
      </w:r>
    </w:p>
    <w:p w:rsidR="00FD3080" w:rsidRDefault="00FD3080">
      <w:pPr>
        <w:pStyle w:val="TOC2"/>
        <w:tabs>
          <w:tab w:val="right" w:pos="9350"/>
        </w:tabs>
        <w:rPr>
          <w:rFonts w:eastAsiaTheme="minorEastAsia" w:cstheme="minorBidi"/>
          <w:b w:val="0"/>
          <w:noProof/>
          <w:sz w:val="24"/>
          <w:szCs w:val="24"/>
        </w:rPr>
      </w:pPr>
      <w:r>
        <w:rPr>
          <w:noProof/>
        </w:rPr>
        <w:t>6.4 Implications for Sample Sizing:  Atmospheric Gas Samples</w:t>
      </w:r>
      <w:r>
        <w:rPr>
          <w:noProof/>
        </w:rPr>
        <w:tab/>
      </w:r>
      <w:r w:rsidR="007B0B9C">
        <w:rPr>
          <w:noProof/>
        </w:rPr>
        <w:fldChar w:fldCharType="begin"/>
      </w:r>
      <w:r>
        <w:rPr>
          <w:noProof/>
        </w:rPr>
        <w:instrText xml:space="preserve"> PAGEREF _Toc184389483 \h </w:instrText>
      </w:r>
      <w:r w:rsidR="007B0B9C">
        <w:rPr>
          <w:noProof/>
        </w:rPr>
      </w:r>
      <w:r w:rsidR="007B0B9C">
        <w:rPr>
          <w:noProof/>
        </w:rPr>
        <w:fldChar w:fldCharType="separate"/>
      </w:r>
      <w:r>
        <w:rPr>
          <w:noProof/>
        </w:rPr>
        <w:t>67</w:t>
      </w:r>
      <w:r w:rsidR="007B0B9C">
        <w:rPr>
          <w:noProof/>
        </w:rPr>
        <w:fldChar w:fldCharType="end"/>
      </w:r>
    </w:p>
    <w:p w:rsidR="00FD3080" w:rsidRDefault="00FD3080">
      <w:pPr>
        <w:pStyle w:val="TOC1"/>
        <w:tabs>
          <w:tab w:val="right" w:pos="9350"/>
        </w:tabs>
        <w:rPr>
          <w:rFonts w:asciiTheme="minorHAnsi" w:eastAsiaTheme="minorEastAsia" w:hAnsiTheme="minorHAnsi" w:cstheme="minorBidi"/>
          <w:b w:val="0"/>
          <w:caps w:val="0"/>
          <w:noProof/>
        </w:rPr>
      </w:pPr>
      <w:r>
        <w:rPr>
          <w:noProof/>
        </w:rPr>
        <w:t>7. Capabilities on Mars needed to select, acquire, and preserve the samples</w:t>
      </w:r>
      <w:r>
        <w:rPr>
          <w:noProof/>
        </w:rPr>
        <w:tab/>
      </w:r>
      <w:r w:rsidR="007B0B9C">
        <w:rPr>
          <w:noProof/>
        </w:rPr>
        <w:fldChar w:fldCharType="begin"/>
      </w:r>
      <w:r>
        <w:rPr>
          <w:noProof/>
        </w:rPr>
        <w:instrText xml:space="preserve"> PAGEREF _Toc184389484 \h </w:instrText>
      </w:r>
      <w:r w:rsidR="007B0B9C">
        <w:rPr>
          <w:noProof/>
        </w:rPr>
      </w:r>
      <w:r w:rsidR="007B0B9C">
        <w:rPr>
          <w:noProof/>
        </w:rPr>
        <w:fldChar w:fldCharType="separate"/>
      </w:r>
      <w:r>
        <w:rPr>
          <w:noProof/>
        </w:rPr>
        <w:t>68</w:t>
      </w:r>
      <w:r w:rsidR="007B0B9C">
        <w:rPr>
          <w:noProof/>
        </w:rPr>
        <w:fldChar w:fldCharType="end"/>
      </w:r>
    </w:p>
    <w:p w:rsidR="00FD3080" w:rsidRDefault="00FD3080">
      <w:pPr>
        <w:pStyle w:val="TOC2"/>
        <w:tabs>
          <w:tab w:val="right" w:pos="9350"/>
        </w:tabs>
        <w:rPr>
          <w:rFonts w:eastAsiaTheme="minorEastAsia" w:cstheme="minorBidi"/>
          <w:b w:val="0"/>
          <w:noProof/>
          <w:sz w:val="24"/>
          <w:szCs w:val="24"/>
        </w:rPr>
      </w:pPr>
      <w:r>
        <w:rPr>
          <w:noProof/>
        </w:rPr>
        <w:t>7.1 Observations Required to Understand Geologic Context</w:t>
      </w:r>
      <w:r>
        <w:rPr>
          <w:noProof/>
        </w:rPr>
        <w:tab/>
      </w:r>
      <w:r w:rsidR="007B0B9C">
        <w:rPr>
          <w:noProof/>
        </w:rPr>
        <w:fldChar w:fldCharType="begin"/>
      </w:r>
      <w:r>
        <w:rPr>
          <w:noProof/>
        </w:rPr>
        <w:instrText xml:space="preserve"> PAGEREF _Toc184389485 \h </w:instrText>
      </w:r>
      <w:r w:rsidR="007B0B9C">
        <w:rPr>
          <w:noProof/>
        </w:rPr>
      </w:r>
      <w:r w:rsidR="007B0B9C">
        <w:rPr>
          <w:noProof/>
        </w:rPr>
        <w:fldChar w:fldCharType="separate"/>
      </w:r>
      <w:r>
        <w:rPr>
          <w:noProof/>
        </w:rPr>
        <w:t>68</w:t>
      </w:r>
      <w:r w:rsidR="007B0B9C">
        <w:rPr>
          <w:noProof/>
        </w:rPr>
        <w:fldChar w:fldCharType="end"/>
      </w:r>
    </w:p>
    <w:p w:rsidR="00FD3080" w:rsidRDefault="00FD3080">
      <w:pPr>
        <w:pStyle w:val="TOC3"/>
        <w:tabs>
          <w:tab w:val="right" w:pos="9350"/>
        </w:tabs>
        <w:rPr>
          <w:rFonts w:eastAsiaTheme="minorEastAsia" w:cstheme="minorBidi"/>
          <w:noProof/>
          <w:sz w:val="24"/>
          <w:szCs w:val="24"/>
        </w:rPr>
      </w:pPr>
      <w:r>
        <w:rPr>
          <w:noProof/>
        </w:rPr>
        <w:t>7.1.1 Scale of required field observations</w:t>
      </w:r>
      <w:r>
        <w:rPr>
          <w:noProof/>
        </w:rPr>
        <w:tab/>
      </w:r>
      <w:r w:rsidR="007B0B9C">
        <w:rPr>
          <w:noProof/>
        </w:rPr>
        <w:fldChar w:fldCharType="begin"/>
      </w:r>
      <w:r>
        <w:rPr>
          <w:noProof/>
        </w:rPr>
        <w:instrText xml:space="preserve"> PAGEREF _Toc184389486 \h </w:instrText>
      </w:r>
      <w:r w:rsidR="007B0B9C">
        <w:rPr>
          <w:noProof/>
        </w:rPr>
      </w:r>
      <w:r w:rsidR="007B0B9C">
        <w:rPr>
          <w:noProof/>
        </w:rPr>
        <w:fldChar w:fldCharType="separate"/>
      </w:r>
      <w:r>
        <w:rPr>
          <w:noProof/>
        </w:rPr>
        <w:t>70</w:t>
      </w:r>
      <w:r w:rsidR="007B0B9C">
        <w:rPr>
          <w:noProof/>
        </w:rPr>
        <w:fldChar w:fldCharType="end"/>
      </w:r>
    </w:p>
    <w:p w:rsidR="00FD3080" w:rsidRDefault="00FD3080">
      <w:pPr>
        <w:pStyle w:val="TOC2"/>
        <w:tabs>
          <w:tab w:val="right" w:pos="9350"/>
        </w:tabs>
        <w:rPr>
          <w:rFonts w:eastAsiaTheme="minorEastAsia" w:cstheme="minorBidi"/>
          <w:b w:val="0"/>
          <w:noProof/>
          <w:sz w:val="24"/>
          <w:szCs w:val="24"/>
        </w:rPr>
      </w:pPr>
      <w:r>
        <w:rPr>
          <w:noProof/>
        </w:rPr>
        <w:t>7.2 The Pasteur payload</w:t>
      </w:r>
      <w:r>
        <w:rPr>
          <w:noProof/>
        </w:rPr>
        <w:tab/>
      </w:r>
      <w:r w:rsidR="007B0B9C">
        <w:rPr>
          <w:noProof/>
        </w:rPr>
        <w:fldChar w:fldCharType="begin"/>
      </w:r>
      <w:r>
        <w:rPr>
          <w:noProof/>
        </w:rPr>
        <w:instrText xml:space="preserve"> PAGEREF _Toc184389487 \h </w:instrText>
      </w:r>
      <w:r w:rsidR="007B0B9C">
        <w:rPr>
          <w:noProof/>
        </w:rPr>
      </w:r>
      <w:r w:rsidR="007B0B9C">
        <w:rPr>
          <w:noProof/>
        </w:rPr>
        <w:fldChar w:fldCharType="separate"/>
      </w:r>
      <w:r>
        <w:rPr>
          <w:noProof/>
        </w:rPr>
        <w:t>71</w:t>
      </w:r>
      <w:r w:rsidR="007B0B9C">
        <w:rPr>
          <w:noProof/>
        </w:rPr>
        <w:fldChar w:fldCharType="end"/>
      </w:r>
    </w:p>
    <w:p w:rsidR="00FD3080" w:rsidRDefault="00FD3080">
      <w:pPr>
        <w:pStyle w:val="TOC3"/>
        <w:tabs>
          <w:tab w:val="right" w:pos="9350"/>
        </w:tabs>
        <w:rPr>
          <w:rFonts w:eastAsiaTheme="minorEastAsia" w:cstheme="minorBidi"/>
          <w:noProof/>
          <w:sz w:val="24"/>
          <w:szCs w:val="24"/>
        </w:rPr>
      </w:pPr>
      <w:r>
        <w:rPr>
          <w:noProof/>
        </w:rPr>
        <w:t>7.2.1 Potential use of the instruments of the Pasteur Payload to support the Objectives of the MSR Campaign</w:t>
      </w:r>
      <w:r>
        <w:rPr>
          <w:noProof/>
        </w:rPr>
        <w:tab/>
      </w:r>
      <w:r w:rsidR="007B0B9C">
        <w:rPr>
          <w:noProof/>
        </w:rPr>
        <w:fldChar w:fldCharType="begin"/>
      </w:r>
      <w:r>
        <w:rPr>
          <w:noProof/>
        </w:rPr>
        <w:instrText xml:space="preserve"> PAGEREF _Toc184389488 \h </w:instrText>
      </w:r>
      <w:r w:rsidR="007B0B9C">
        <w:rPr>
          <w:noProof/>
        </w:rPr>
      </w:r>
      <w:r w:rsidR="007B0B9C">
        <w:rPr>
          <w:noProof/>
        </w:rPr>
        <w:fldChar w:fldCharType="separate"/>
      </w:r>
      <w:r>
        <w:rPr>
          <w:noProof/>
        </w:rPr>
        <w:t>73</w:t>
      </w:r>
      <w:r w:rsidR="007B0B9C">
        <w:rPr>
          <w:noProof/>
        </w:rPr>
        <w:fldChar w:fldCharType="end"/>
      </w:r>
    </w:p>
    <w:p w:rsidR="00FD3080" w:rsidRDefault="00FD3080">
      <w:pPr>
        <w:pStyle w:val="TOC3"/>
        <w:tabs>
          <w:tab w:val="right" w:pos="9350"/>
        </w:tabs>
        <w:rPr>
          <w:rFonts w:eastAsiaTheme="minorEastAsia" w:cstheme="minorBidi"/>
          <w:noProof/>
          <w:sz w:val="24"/>
          <w:szCs w:val="24"/>
        </w:rPr>
      </w:pPr>
      <w:r>
        <w:rPr>
          <w:noProof/>
        </w:rPr>
        <w:t>7.3 Measurement needs of the Proposed 2018 Joint Rover in addition to those of Pasteur</w:t>
      </w:r>
      <w:r>
        <w:rPr>
          <w:noProof/>
        </w:rPr>
        <w:tab/>
      </w:r>
      <w:r w:rsidR="007B0B9C">
        <w:rPr>
          <w:noProof/>
        </w:rPr>
        <w:fldChar w:fldCharType="begin"/>
      </w:r>
      <w:r>
        <w:rPr>
          <w:noProof/>
        </w:rPr>
        <w:instrText xml:space="preserve"> PAGEREF _Toc184389489 \h </w:instrText>
      </w:r>
      <w:r w:rsidR="007B0B9C">
        <w:rPr>
          <w:noProof/>
        </w:rPr>
      </w:r>
      <w:r w:rsidR="007B0B9C">
        <w:rPr>
          <w:noProof/>
        </w:rPr>
        <w:fldChar w:fldCharType="separate"/>
      </w:r>
      <w:r>
        <w:rPr>
          <w:noProof/>
        </w:rPr>
        <w:t>74</w:t>
      </w:r>
      <w:r w:rsidR="007B0B9C">
        <w:rPr>
          <w:noProof/>
        </w:rPr>
        <w:fldChar w:fldCharType="end"/>
      </w:r>
    </w:p>
    <w:p w:rsidR="00FD3080" w:rsidRDefault="00FD3080">
      <w:pPr>
        <w:pStyle w:val="TOC3"/>
        <w:tabs>
          <w:tab w:val="right" w:pos="9350"/>
        </w:tabs>
        <w:rPr>
          <w:rFonts w:eastAsiaTheme="minorEastAsia" w:cstheme="minorBidi"/>
          <w:noProof/>
          <w:sz w:val="24"/>
          <w:szCs w:val="24"/>
        </w:rPr>
      </w:pPr>
      <w:r>
        <w:rPr>
          <w:noProof/>
        </w:rPr>
        <w:t>7.3.1 Mast-mounted instruments</w:t>
      </w:r>
      <w:r>
        <w:rPr>
          <w:noProof/>
        </w:rPr>
        <w:tab/>
      </w:r>
      <w:r w:rsidR="007B0B9C">
        <w:rPr>
          <w:noProof/>
        </w:rPr>
        <w:fldChar w:fldCharType="begin"/>
      </w:r>
      <w:r>
        <w:rPr>
          <w:noProof/>
        </w:rPr>
        <w:instrText xml:space="preserve"> PAGEREF _Toc184389490 \h </w:instrText>
      </w:r>
      <w:r w:rsidR="007B0B9C">
        <w:rPr>
          <w:noProof/>
        </w:rPr>
      </w:r>
      <w:r w:rsidR="007B0B9C">
        <w:rPr>
          <w:noProof/>
        </w:rPr>
        <w:fldChar w:fldCharType="separate"/>
      </w:r>
      <w:r>
        <w:rPr>
          <w:noProof/>
        </w:rPr>
        <w:t>74</w:t>
      </w:r>
      <w:r w:rsidR="007B0B9C">
        <w:rPr>
          <w:noProof/>
        </w:rPr>
        <w:fldChar w:fldCharType="end"/>
      </w:r>
    </w:p>
    <w:p w:rsidR="00FD3080" w:rsidRDefault="00FD3080">
      <w:pPr>
        <w:pStyle w:val="TOC3"/>
        <w:tabs>
          <w:tab w:val="right" w:pos="9350"/>
        </w:tabs>
        <w:rPr>
          <w:rFonts w:eastAsiaTheme="minorEastAsia" w:cstheme="minorBidi"/>
          <w:noProof/>
          <w:sz w:val="24"/>
          <w:szCs w:val="24"/>
        </w:rPr>
      </w:pPr>
      <w:r>
        <w:rPr>
          <w:noProof/>
        </w:rPr>
        <w:t>7.3.2 Arm-mounted instruments</w:t>
      </w:r>
      <w:r>
        <w:rPr>
          <w:noProof/>
        </w:rPr>
        <w:tab/>
      </w:r>
      <w:r w:rsidR="007B0B9C">
        <w:rPr>
          <w:noProof/>
        </w:rPr>
        <w:fldChar w:fldCharType="begin"/>
      </w:r>
      <w:r>
        <w:rPr>
          <w:noProof/>
        </w:rPr>
        <w:instrText xml:space="preserve"> PAGEREF _Toc184389491 \h </w:instrText>
      </w:r>
      <w:r w:rsidR="007B0B9C">
        <w:rPr>
          <w:noProof/>
        </w:rPr>
      </w:r>
      <w:r w:rsidR="007B0B9C">
        <w:rPr>
          <w:noProof/>
        </w:rPr>
        <w:fldChar w:fldCharType="separate"/>
      </w:r>
      <w:r>
        <w:rPr>
          <w:noProof/>
        </w:rPr>
        <w:t>74</w:t>
      </w:r>
      <w:r w:rsidR="007B0B9C">
        <w:rPr>
          <w:noProof/>
        </w:rPr>
        <w:fldChar w:fldCharType="end"/>
      </w:r>
    </w:p>
    <w:p w:rsidR="00FD3080" w:rsidRDefault="00FD3080">
      <w:pPr>
        <w:pStyle w:val="TOC3"/>
        <w:tabs>
          <w:tab w:val="right" w:pos="9350"/>
        </w:tabs>
        <w:rPr>
          <w:rFonts w:eastAsiaTheme="minorEastAsia" w:cstheme="minorBidi"/>
          <w:noProof/>
          <w:sz w:val="24"/>
          <w:szCs w:val="24"/>
        </w:rPr>
      </w:pPr>
      <w:r>
        <w:rPr>
          <w:noProof/>
        </w:rPr>
        <w:t>7.3.3 Summary of on-Mars measurement needs in excess of Pasteur</w:t>
      </w:r>
      <w:r>
        <w:rPr>
          <w:noProof/>
        </w:rPr>
        <w:tab/>
      </w:r>
      <w:r w:rsidR="007B0B9C">
        <w:rPr>
          <w:noProof/>
        </w:rPr>
        <w:fldChar w:fldCharType="begin"/>
      </w:r>
      <w:r>
        <w:rPr>
          <w:noProof/>
        </w:rPr>
        <w:instrText xml:space="preserve"> PAGEREF _Toc184389492 \h </w:instrText>
      </w:r>
      <w:r w:rsidR="007B0B9C">
        <w:rPr>
          <w:noProof/>
        </w:rPr>
      </w:r>
      <w:r w:rsidR="007B0B9C">
        <w:rPr>
          <w:noProof/>
        </w:rPr>
        <w:fldChar w:fldCharType="separate"/>
      </w:r>
      <w:r>
        <w:rPr>
          <w:noProof/>
        </w:rPr>
        <w:t>75</w:t>
      </w:r>
      <w:r w:rsidR="007B0B9C">
        <w:rPr>
          <w:noProof/>
        </w:rPr>
        <w:fldChar w:fldCharType="end"/>
      </w:r>
    </w:p>
    <w:p w:rsidR="00FD3080" w:rsidRDefault="00FD3080">
      <w:pPr>
        <w:pStyle w:val="TOC2"/>
        <w:tabs>
          <w:tab w:val="right" w:pos="9350"/>
        </w:tabs>
        <w:rPr>
          <w:rFonts w:eastAsiaTheme="minorEastAsia" w:cstheme="minorBidi"/>
          <w:b w:val="0"/>
          <w:noProof/>
          <w:sz w:val="24"/>
          <w:szCs w:val="24"/>
        </w:rPr>
      </w:pPr>
      <w:r>
        <w:rPr>
          <w:noProof/>
        </w:rPr>
        <w:t>7.4 Sample collection and preservation system</w:t>
      </w:r>
      <w:r>
        <w:rPr>
          <w:noProof/>
        </w:rPr>
        <w:tab/>
      </w:r>
      <w:r w:rsidR="007B0B9C">
        <w:rPr>
          <w:noProof/>
        </w:rPr>
        <w:fldChar w:fldCharType="begin"/>
      </w:r>
      <w:r>
        <w:rPr>
          <w:noProof/>
        </w:rPr>
        <w:instrText xml:space="preserve"> PAGEREF _Toc184389493 \h </w:instrText>
      </w:r>
      <w:r w:rsidR="007B0B9C">
        <w:rPr>
          <w:noProof/>
        </w:rPr>
      </w:r>
      <w:r w:rsidR="007B0B9C">
        <w:rPr>
          <w:noProof/>
        </w:rPr>
        <w:fldChar w:fldCharType="separate"/>
      </w:r>
      <w:r>
        <w:rPr>
          <w:noProof/>
        </w:rPr>
        <w:t>76</w:t>
      </w:r>
      <w:r w:rsidR="007B0B9C">
        <w:rPr>
          <w:noProof/>
        </w:rPr>
        <w:fldChar w:fldCharType="end"/>
      </w:r>
    </w:p>
    <w:p w:rsidR="00FD3080" w:rsidRDefault="00FD3080">
      <w:pPr>
        <w:pStyle w:val="TOC3"/>
        <w:tabs>
          <w:tab w:val="right" w:pos="9350"/>
        </w:tabs>
        <w:rPr>
          <w:rFonts w:eastAsiaTheme="minorEastAsia" w:cstheme="minorBidi"/>
          <w:noProof/>
          <w:sz w:val="24"/>
          <w:szCs w:val="24"/>
        </w:rPr>
      </w:pPr>
      <w:r>
        <w:rPr>
          <w:noProof/>
        </w:rPr>
        <w:t>7.4.1 Sizing the Sample Cache</w:t>
      </w:r>
      <w:r>
        <w:rPr>
          <w:noProof/>
        </w:rPr>
        <w:tab/>
      </w:r>
      <w:r w:rsidR="007B0B9C">
        <w:rPr>
          <w:noProof/>
        </w:rPr>
        <w:fldChar w:fldCharType="begin"/>
      </w:r>
      <w:r>
        <w:rPr>
          <w:noProof/>
        </w:rPr>
        <w:instrText xml:space="preserve"> PAGEREF _Toc184389494 \h </w:instrText>
      </w:r>
      <w:r w:rsidR="007B0B9C">
        <w:rPr>
          <w:noProof/>
        </w:rPr>
      </w:r>
      <w:r w:rsidR="007B0B9C">
        <w:rPr>
          <w:noProof/>
        </w:rPr>
        <w:fldChar w:fldCharType="separate"/>
      </w:r>
      <w:r>
        <w:rPr>
          <w:noProof/>
        </w:rPr>
        <w:t>77</w:t>
      </w:r>
      <w:r w:rsidR="007B0B9C">
        <w:rPr>
          <w:noProof/>
        </w:rPr>
        <w:fldChar w:fldCharType="end"/>
      </w:r>
    </w:p>
    <w:p w:rsidR="00FD3080" w:rsidRDefault="00FD3080">
      <w:pPr>
        <w:pStyle w:val="TOC3"/>
        <w:tabs>
          <w:tab w:val="right" w:pos="9350"/>
        </w:tabs>
        <w:rPr>
          <w:rFonts w:eastAsiaTheme="minorEastAsia" w:cstheme="minorBidi"/>
          <w:noProof/>
          <w:sz w:val="24"/>
          <w:szCs w:val="24"/>
        </w:rPr>
      </w:pPr>
      <w:r>
        <w:rPr>
          <w:noProof/>
        </w:rPr>
        <w:t>7.4.2 Sample packing</w:t>
      </w:r>
      <w:r>
        <w:rPr>
          <w:noProof/>
        </w:rPr>
        <w:tab/>
      </w:r>
      <w:r w:rsidR="007B0B9C">
        <w:rPr>
          <w:noProof/>
        </w:rPr>
        <w:fldChar w:fldCharType="begin"/>
      </w:r>
      <w:r>
        <w:rPr>
          <w:noProof/>
        </w:rPr>
        <w:instrText xml:space="preserve"> PAGEREF _Toc184389495 \h </w:instrText>
      </w:r>
      <w:r w:rsidR="007B0B9C">
        <w:rPr>
          <w:noProof/>
        </w:rPr>
      </w:r>
      <w:r w:rsidR="007B0B9C">
        <w:rPr>
          <w:noProof/>
        </w:rPr>
        <w:fldChar w:fldCharType="separate"/>
      </w:r>
      <w:r>
        <w:rPr>
          <w:noProof/>
        </w:rPr>
        <w:t>78</w:t>
      </w:r>
      <w:r w:rsidR="007B0B9C">
        <w:rPr>
          <w:noProof/>
        </w:rPr>
        <w:fldChar w:fldCharType="end"/>
      </w:r>
    </w:p>
    <w:p w:rsidR="00FD3080" w:rsidRDefault="00FD3080">
      <w:pPr>
        <w:pStyle w:val="TOC3"/>
        <w:tabs>
          <w:tab w:val="right" w:pos="9350"/>
        </w:tabs>
        <w:rPr>
          <w:rFonts w:eastAsiaTheme="minorEastAsia" w:cstheme="minorBidi"/>
          <w:noProof/>
          <w:sz w:val="24"/>
          <w:szCs w:val="24"/>
        </w:rPr>
      </w:pPr>
      <w:r>
        <w:rPr>
          <w:noProof/>
        </w:rPr>
        <w:t>7.4.3 Organic blanks and calibration standards</w:t>
      </w:r>
      <w:r>
        <w:rPr>
          <w:noProof/>
        </w:rPr>
        <w:tab/>
      </w:r>
      <w:r w:rsidR="007B0B9C">
        <w:rPr>
          <w:noProof/>
        </w:rPr>
        <w:fldChar w:fldCharType="begin"/>
      </w:r>
      <w:r>
        <w:rPr>
          <w:noProof/>
        </w:rPr>
        <w:instrText xml:space="preserve"> PAGEREF _Toc184389496 \h </w:instrText>
      </w:r>
      <w:r w:rsidR="007B0B9C">
        <w:rPr>
          <w:noProof/>
        </w:rPr>
      </w:r>
      <w:r w:rsidR="007B0B9C">
        <w:rPr>
          <w:noProof/>
        </w:rPr>
        <w:fldChar w:fldCharType="separate"/>
      </w:r>
      <w:r>
        <w:rPr>
          <w:noProof/>
        </w:rPr>
        <w:t>79</w:t>
      </w:r>
      <w:r w:rsidR="007B0B9C">
        <w:rPr>
          <w:noProof/>
        </w:rPr>
        <w:fldChar w:fldCharType="end"/>
      </w:r>
    </w:p>
    <w:p w:rsidR="00FD3080" w:rsidRDefault="00FD3080">
      <w:pPr>
        <w:pStyle w:val="TOC3"/>
        <w:tabs>
          <w:tab w:val="right" w:pos="9350"/>
        </w:tabs>
        <w:rPr>
          <w:rFonts w:eastAsiaTheme="minorEastAsia" w:cstheme="minorBidi"/>
          <w:noProof/>
          <w:sz w:val="24"/>
          <w:szCs w:val="24"/>
        </w:rPr>
      </w:pPr>
      <w:r>
        <w:rPr>
          <w:noProof/>
        </w:rPr>
        <w:t>7.4.4 Sample sealing and preservation</w:t>
      </w:r>
      <w:r>
        <w:rPr>
          <w:noProof/>
        </w:rPr>
        <w:tab/>
      </w:r>
      <w:r w:rsidR="007B0B9C">
        <w:rPr>
          <w:noProof/>
        </w:rPr>
        <w:fldChar w:fldCharType="begin"/>
      </w:r>
      <w:r>
        <w:rPr>
          <w:noProof/>
        </w:rPr>
        <w:instrText xml:space="preserve"> PAGEREF _Toc184389497 \h </w:instrText>
      </w:r>
      <w:r w:rsidR="007B0B9C">
        <w:rPr>
          <w:noProof/>
        </w:rPr>
      </w:r>
      <w:r w:rsidR="007B0B9C">
        <w:rPr>
          <w:noProof/>
        </w:rPr>
        <w:fldChar w:fldCharType="separate"/>
      </w:r>
      <w:r>
        <w:rPr>
          <w:noProof/>
        </w:rPr>
        <w:t>79</w:t>
      </w:r>
      <w:r w:rsidR="007B0B9C">
        <w:rPr>
          <w:noProof/>
        </w:rPr>
        <w:fldChar w:fldCharType="end"/>
      </w:r>
    </w:p>
    <w:p w:rsidR="00FD3080" w:rsidRDefault="00FD3080">
      <w:pPr>
        <w:pStyle w:val="TOC3"/>
        <w:tabs>
          <w:tab w:val="right" w:pos="9350"/>
        </w:tabs>
        <w:rPr>
          <w:rFonts w:eastAsiaTheme="minorEastAsia" w:cstheme="minorBidi"/>
          <w:noProof/>
          <w:sz w:val="24"/>
          <w:szCs w:val="24"/>
        </w:rPr>
      </w:pPr>
      <w:r>
        <w:rPr>
          <w:noProof/>
        </w:rPr>
        <w:t>7.4.5 Sealing concepts and materials</w:t>
      </w:r>
      <w:r>
        <w:rPr>
          <w:noProof/>
        </w:rPr>
        <w:tab/>
      </w:r>
      <w:r w:rsidR="007B0B9C">
        <w:rPr>
          <w:noProof/>
        </w:rPr>
        <w:fldChar w:fldCharType="begin"/>
      </w:r>
      <w:r>
        <w:rPr>
          <w:noProof/>
        </w:rPr>
        <w:instrText xml:space="preserve"> PAGEREF _Toc184389498 \h </w:instrText>
      </w:r>
      <w:r w:rsidR="007B0B9C">
        <w:rPr>
          <w:noProof/>
        </w:rPr>
      </w:r>
      <w:r w:rsidR="007B0B9C">
        <w:rPr>
          <w:noProof/>
        </w:rPr>
        <w:fldChar w:fldCharType="separate"/>
      </w:r>
      <w:r>
        <w:rPr>
          <w:noProof/>
        </w:rPr>
        <w:t>81</w:t>
      </w:r>
      <w:r w:rsidR="007B0B9C">
        <w:rPr>
          <w:noProof/>
        </w:rPr>
        <w:fldChar w:fldCharType="end"/>
      </w:r>
    </w:p>
    <w:p w:rsidR="00FD3080" w:rsidRDefault="00FD3080">
      <w:pPr>
        <w:pStyle w:val="TOC1"/>
        <w:tabs>
          <w:tab w:val="right" w:pos="9350"/>
        </w:tabs>
        <w:rPr>
          <w:rFonts w:asciiTheme="minorHAnsi" w:eastAsiaTheme="minorEastAsia" w:hAnsiTheme="minorHAnsi" w:cstheme="minorBidi"/>
          <w:b w:val="0"/>
          <w:caps w:val="0"/>
          <w:noProof/>
        </w:rPr>
      </w:pPr>
      <w:r>
        <w:rPr>
          <w:noProof/>
        </w:rPr>
        <w:lastRenderedPageBreak/>
        <w:t>8. Conclusions</w:t>
      </w:r>
      <w:r>
        <w:rPr>
          <w:noProof/>
        </w:rPr>
        <w:tab/>
      </w:r>
      <w:r w:rsidR="007B0B9C">
        <w:rPr>
          <w:noProof/>
        </w:rPr>
        <w:fldChar w:fldCharType="begin"/>
      </w:r>
      <w:r>
        <w:rPr>
          <w:noProof/>
        </w:rPr>
        <w:instrText xml:space="preserve"> PAGEREF _Toc184389499 \h </w:instrText>
      </w:r>
      <w:r w:rsidR="007B0B9C">
        <w:rPr>
          <w:noProof/>
        </w:rPr>
      </w:r>
      <w:r w:rsidR="007B0B9C">
        <w:rPr>
          <w:noProof/>
        </w:rPr>
        <w:fldChar w:fldCharType="separate"/>
      </w:r>
      <w:r>
        <w:rPr>
          <w:noProof/>
        </w:rPr>
        <w:t>82</w:t>
      </w:r>
      <w:r w:rsidR="007B0B9C">
        <w:rPr>
          <w:noProof/>
        </w:rPr>
        <w:fldChar w:fldCharType="end"/>
      </w:r>
    </w:p>
    <w:p w:rsidR="00FD3080" w:rsidRDefault="00FD3080">
      <w:pPr>
        <w:pStyle w:val="TOC2"/>
        <w:tabs>
          <w:tab w:val="right" w:pos="9350"/>
        </w:tabs>
        <w:rPr>
          <w:rFonts w:eastAsiaTheme="minorEastAsia" w:cstheme="minorBidi"/>
          <w:b w:val="0"/>
          <w:noProof/>
          <w:sz w:val="24"/>
          <w:szCs w:val="24"/>
        </w:rPr>
      </w:pPr>
      <w:r>
        <w:rPr>
          <w:noProof/>
        </w:rPr>
        <w:t>8.1 Summary</w:t>
      </w:r>
      <w:r>
        <w:rPr>
          <w:noProof/>
        </w:rPr>
        <w:tab/>
      </w:r>
      <w:r w:rsidR="007B0B9C">
        <w:rPr>
          <w:noProof/>
        </w:rPr>
        <w:fldChar w:fldCharType="begin"/>
      </w:r>
      <w:r>
        <w:rPr>
          <w:noProof/>
        </w:rPr>
        <w:instrText xml:space="preserve"> PAGEREF _Toc184389500 \h </w:instrText>
      </w:r>
      <w:r w:rsidR="007B0B9C">
        <w:rPr>
          <w:noProof/>
        </w:rPr>
      </w:r>
      <w:r w:rsidR="007B0B9C">
        <w:rPr>
          <w:noProof/>
        </w:rPr>
        <w:fldChar w:fldCharType="separate"/>
      </w:r>
      <w:r>
        <w:rPr>
          <w:noProof/>
        </w:rPr>
        <w:t>82</w:t>
      </w:r>
      <w:r w:rsidR="007B0B9C">
        <w:rPr>
          <w:noProof/>
        </w:rPr>
        <w:fldChar w:fldCharType="end"/>
      </w:r>
    </w:p>
    <w:p w:rsidR="00FD3080" w:rsidRDefault="00FD3080">
      <w:pPr>
        <w:pStyle w:val="TOC2"/>
        <w:tabs>
          <w:tab w:val="right" w:pos="9350"/>
        </w:tabs>
        <w:rPr>
          <w:rFonts w:eastAsiaTheme="minorEastAsia" w:cstheme="minorBidi"/>
          <w:b w:val="0"/>
          <w:noProof/>
          <w:sz w:val="24"/>
          <w:szCs w:val="24"/>
        </w:rPr>
      </w:pPr>
      <w:r>
        <w:rPr>
          <w:noProof/>
        </w:rPr>
        <w:t>8.2 Recommendation for future work</w:t>
      </w:r>
      <w:r>
        <w:rPr>
          <w:noProof/>
        </w:rPr>
        <w:tab/>
      </w:r>
      <w:r w:rsidR="007B0B9C">
        <w:rPr>
          <w:noProof/>
        </w:rPr>
        <w:fldChar w:fldCharType="begin"/>
      </w:r>
      <w:r>
        <w:rPr>
          <w:noProof/>
        </w:rPr>
        <w:instrText xml:space="preserve"> PAGEREF _Toc184389501 \h </w:instrText>
      </w:r>
      <w:r w:rsidR="007B0B9C">
        <w:rPr>
          <w:noProof/>
        </w:rPr>
      </w:r>
      <w:r w:rsidR="007B0B9C">
        <w:rPr>
          <w:noProof/>
        </w:rPr>
        <w:fldChar w:fldCharType="separate"/>
      </w:r>
      <w:r>
        <w:rPr>
          <w:noProof/>
        </w:rPr>
        <w:t>83</w:t>
      </w:r>
      <w:r w:rsidR="007B0B9C">
        <w:rPr>
          <w:noProof/>
        </w:rPr>
        <w:fldChar w:fldCharType="end"/>
      </w:r>
    </w:p>
    <w:p w:rsidR="00FD3080" w:rsidRDefault="00FD3080">
      <w:pPr>
        <w:pStyle w:val="TOC3"/>
        <w:tabs>
          <w:tab w:val="right" w:pos="9350"/>
        </w:tabs>
        <w:rPr>
          <w:rFonts w:eastAsiaTheme="minorEastAsia" w:cstheme="minorBidi"/>
          <w:noProof/>
          <w:sz w:val="24"/>
          <w:szCs w:val="24"/>
        </w:rPr>
      </w:pPr>
      <w:r>
        <w:rPr>
          <w:noProof/>
        </w:rPr>
        <w:t>8.2.1 MEPAG-related tasks</w:t>
      </w:r>
      <w:r>
        <w:rPr>
          <w:noProof/>
        </w:rPr>
        <w:tab/>
      </w:r>
      <w:r w:rsidR="007B0B9C">
        <w:rPr>
          <w:noProof/>
        </w:rPr>
        <w:fldChar w:fldCharType="begin"/>
      </w:r>
      <w:r>
        <w:rPr>
          <w:noProof/>
        </w:rPr>
        <w:instrText xml:space="preserve"> PAGEREF _Toc184389502 \h </w:instrText>
      </w:r>
      <w:r w:rsidR="007B0B9C">
        <w:rPr>
          <w:noProof/>
        </w:rPr>
      </w:r>
      <w:r w:rsidR="007B0B9C">
        <w:rPr>
          <w:noProof/>
        </w:rPr>
        <w:fldChar w:fldCharType="separate"/>
      </w:r>
      <w:r>
        <w:rPr>
          <w:noProof/>
        </w:rPr>
        <w:t>83</w:t>
      </w:r>
      <w:r w:rsidR="007B0B9C">
        <w:rPr>
          <w:noProof/>
        </w:rPr>
        <w:fldChar w:fldCharType="end"/>
      </w:r>
    </w:p>
    <w:p w:rsidR="00FD3080" w:rsidRDefault="00FD3080">
      <w:pPr>
        <w:pStyle w:val="TOC3"/>
        <w:tabs>
          <w:tab w:val="right" w:pos="9350"/>
        </w:tabs>
        <w:rPr>
          <w:rFonts w:eastAsiaTheme="minorEastAsia" w:cstheme="minorBidi"/>
          <w:noProof/>
          <w:sz w:val="24"/>
          <w:szCs w:val="24"/>
        </w:rPr>
      </w:pPr>
      <w:r>
        <w:rPr>
          <w:noProof/>
        </w:rPr>
        <w:t>8.2.2 Programmatic issues (NASA &amp; ESA)</w:t>
      </w:r>
      <w:r>
        <w:rPr>
          <w:noProof/>
        </w:rPr>
        <w:tab/>
      </w:r>
      <w:r w:rsidR="007B0B9C">
        <w:rPr>
          <w:noProof/>
        </w:rPr>
        <w:fldChar w:fldCharType="begin"/>
      </w:r>
      <w:r>
        <w:rPr>
          <w:noProof/>
        </w:rPr>
        <w:instrText xml:space="preserve"> PAGEREF _Toc184389503 \h </w:instrText>
      </w:r>
      <w:r w:rsidR="007B0B9C">
        <w:rPr>
          <w:noProof/>
        </w:rPr>
      </w:r>
      <w:r w:rsidR="007B0B9C">
        <w:rPr>
          <w:noProof/>
        </w:rPr>
        <w:fldChar w:fldCharType="separate"/>
      </w:r>
      <w:r>
        <w:rPr>
          <w:noProof/>
        </w:rPr>
        <w:t>83</w:t>
      </w:r>
      <w:r w:rsidR="007B0B9C">
        <w:rPr>
          <w:noProof/>
        </w:rPr>
        <w:fldChar w:fldCharType="end"/>
      </w:r>
    </w:p>
    <w:p w:rsidR="00FD3080" w:rsidRDefault="00FD3080">
      <w:pPr>
        <w:pStyle w:val="TOC3"/>
        <w:tabs>
          <w:tab w:val="right" w:pos="9350"/>
        </w:tabs>
        <w:rPr>
          <w:rFonts w:eastAsiaTheme="minorEastAsia" w:cstheme="minorBidi"/>
          <w:noProof/>
          <w:sz w:val="24"/>
          <w:szCs w:val="24"/>
        </w:rPr>
      </w:pPr>
      <w:r>
        <w:rPr>
          <w:noProof/>
        </w:rPr>
        <w:t>8.2.3 Research work (NASA &amp; ESA)</w:t>
      </w:r>
      <w:r>
        <w:rPr>
          <w:noProof/>
        </w:rPr>
        <w:tab/>
      </w:r>
      <w:r w:rsidR="007B0B9C">
        <w:rPr>
          <w:noProof/>
        </w:rPr>
        <w:fldChar w:fldCharType="begin"/>
      </w:r>
      <w:r>
        <w:rPr>
          <w:noProof/>
        </w:rPr>
        <w:instrText xml:space="preserve"> PAGEREF _Toc184389504 \h </w:instrText>
      </w:r>
      <w:r w:rsidR="007B0B9C">
        <w:rPr>
          <w:noProof/>
        </w:rPr>
      </w:r>
      <w:r w:rsidR="007B0B9C">
        <w:rPr>
          <w:noProof/>
        </w:rPr>
        <w:fldChar w:fldCharType="separate"/>
      </w:r>
      <w:r>
        <w:rPr>
          <w:noProof/>
        </w:rPr>
        <w:t>83</w:t>
      </w:r>
      <w:r w:rsidR="007B0B9C">
        <w:rPr>
          <w:noProof/>
        </w:rPr>
        <w:fldChar w:fldCharType="end"/>
      </w:r>
    </w:p>
    <w:p w:rsidR="00FD3080" w:rsidRDefault="00FD3080">
      <w:pPr>
        <w:pStyle w:val="TOC3"/>
        <w:tabs>
          <w:tab w:val="right" w:pos="9350"/>
        </w:tabs>
        <w:rPr>
          <w:rFonts w:eastAsiaTheme="minorEastAsia" w:cstheme="minorBidi"/>
          <w:noProof/>
          <w:sz w:val="24"/>
          <w:szCs w:val="24"/>
        </w:rPr>
      </w:pPr>
      <w:r>
        <w:rPr>
          <w:noProof/>
        </w:rPr>
        <w:t>8.2.4 Engineering development (NASA &amp; ESA)</w:t>
      </w:r>
      <w:r>
        <w:rPr>
          <w:noProof/>
        </w:rPr>
        <w:tab/>
      </w:r>
      <w:r w:rsidR="007B0B9C">
        <w:rPr>
          <w:noProof/>
        </w:rPr>
        <w:fldChar w:fldCharType="begin"/>
      </w:r>
      <w:r>
        <w:rPr>
          <w:noProof/>
        </w:rPr>
        <w:instrText xml:space="preserve"> PAGEREF _Toc184389505 \h </w:instrText>
      </w:r>
      <w:r w:rsidR="007B0B9C">
        <w:rPr>
          <w:noProof/>
        </w:rPr>
      </w:r>
      <w:r w:rsidR="007B0B9C">
        <w:rPr>
          <w:noProof/>
        </w:rPr>
        <w:fldChar w:fldCharType="separate"/>
      </w:r>
      <w:r>
        <w:rPr>
          <w:noProof/>
        </w:rPr>
        <w:t>84</w:t>
      </w:r>
      <w:r w:rsidR="007B0B9C">
        <w:rPr>
          <w:noProof/>
        </w:rPr>
        <w:fldChar w:fldCharType="end"/>
      </w:r>
    </w:p>
    <w:p w:rsidR="00FD3080" w:rsidRDefault="00FD3080">
      <w:pPr>
        <w:pStyle w:val="TOC1"/>
        <w:tabs>
          <w:tab w:val="right" w:pos="9350"/>
        </w:tabs>
        <w:rPr>
          <w:rFonts w:asciiTheme="minorHAnsi" w:eastAsiaTheme="minorEastAsia" w:hAnsiTheme="minorHAnsi" w:cstheme="minorBidi"/>
          <w:b w:val="0"/>
          <w:caps w:val="0"/>
          <w:noProof/>
        </w:rPr>
      </w:pPr>
      <w:r>
        <w:rPr>
          <w:noProof/>
        </w:rPr>
        <w:t>9.  Acknowledgements</w:t>
      </w:r>
      <w:r>
        <w:rPr>
          <w:noProof/>
        </w:rPr>
        <w:tab/>
      </w:r>
      <w:r w:rsidR="007B0B9C">
        <w:rPr>
          <w:noProof/>
        </w:rPr>
        <w:fldChar w:fldCharType="begin"/>
      </w:r>
      <w:r>
        <w:rPr>
          <w:noProof/>
        </w:rPr>
        <w:instrText xml:space="preserve"> PAGEREF _Toc184389506 \h </w:instrText>
      </w:r>
      <w:r w:rsidR="007B0B9C">
        <w:rPr>
          <w:noProof/>
        </w:rPr>
      </w:r>
      <w:r w:rsidR="007B0B9C">
        <w:rPr>
          <w:noProof/>
        </w:rPr>
        <w:fldChar w:fldCharType="separate"/>
      </w:r>
      <w:r>
        <w:rPr>
          <w:noProof/>
        </w:rPr>
        <w:t>84</w:t>
      </w:r>
      <w:r w:rsidR="007B0B9C">
        <w:rPr>
          <w:noProof/>
        </w:rPr>
        <w:fldChar w:fldCharType="end"/>
      </w:r>
    </w:p>
    <w:p w:rsidR="00FD3080" w:rsidRDefault="00FD3080">
      <w:pPr>
        <w:pStyle w:val="TOC1"/>
        <w:tabs>
          <w:tab w:val="right" w:pos="9350"/>
        </w:tabs>
        <w:rPr>
          <w:rFonts w:asciiTheme="minorHAnsi" w:eastAsiaTheme="minorEastAsia" w:hAnsiTheme="minorHAnsi" w:cstheme="minorBidi"/>
          <w:b w:val="0"/>
          <w:caps w:val="0"/>
          <w:noProof/>
        </w:rPr>
      </w:pPr>
      <w:r>
        <w:rPr>
          <w:noProof/>
        </w:rPr>
        <w:t>10.  References Cited</w:t>
      </w:r>
      <w:r>
        <w:rPr>
          <w:noProof/>
        </w:rPr>
        <w:tab/>
      </w:r>
      <w:r w:rsidR="007B0B9C">
        <w:rPr>
          <w:noProof/>
        </w:rPr>
        <w:fldChar w:fldCharType="begin"/>
      </w:r>
      <w:r>
        <w:rPr>
          <w:noProof/>
        </w:rPr>
        <w:instrText xml:space="preserve"> PAGEREF _Toc184389507 \h </w:instrText>
      </w:r>
      <w:r w:rsidR="007B0B9C">
        <w:rPr>
          <w:noProof/>
        </w:rPr>
      </w:r>
      <w:r w:rsidR="007B0B9C">
        <w:rPr>
          <w:noProof/>
        </w:rPr>
        <w:fldChar w:fldCharType="separate"/>
      </w:r>
      <w:r>
        <w:rPr>
          <w:noProof/>
        </w:rPr>
        <w:t>85</w:t>
      </w:r>
      <w:r w:rsidR="007B0B9C">
        <w:rPr>
          <w:noProof/>
        </w:rPr>
        <w:fldChar w:fldCharType="end"/>
      </w:r>
    </w:p>
    <w:p w:rsidR="00FD3080" w:rsidRDefault="00FD3080">
      <w:pPr>
        <w:pStyle w:val="TOC1"/>
        <w:tabs>
          <w:tab w:val="right" w:pos="9350"/>
        </w:tabs>
        <w:rPr>
          <w:rFonts w:asciiTheme="minorHAnsi" w:eastAsiaTheme="minorEastAsia" w:hAnsiTheme="minorHAnsi" w:cstheme="minorBidi"/>
          <w:b w:val="0"/>
          <w:caps w:val="0"/>
          <w:noProof/>
        </w:rPr>
      </w:pPr>
      <w:r>
        <w:rPr>
          <w:noProof/>
        </w:rPr>
        <w:t>A. Appendices</w:t>
      </w:r>
      <w:r>
        <w:rPr>
          <w:noProof/>
        </w:rPr>
        <w:tab/>
      </w:r>
      <w:r w:rsidR="007B0B9C">
        <w:rPr>
          <w:noProof/>
        </w:rPr>
        <w:fldChar w:fldCharType="begin"/>
      </w:r>
      <w:r>
        <w:rPr>
          <w:noProof/>
        </w:rPr>
        <w:instrText xml:space="preserve"> PAGEREF _Toc184389508 \h </w:instrText>
      </w:r>
      <w:r w:rsidR="007B0B9C">
        <w:rPr>
          <w:noProof/>
        </w:rPr>
      </w:r>
      <w:r w:rsidR="007B0B9C">
        <w:rPr>
          <w:noProof/>
        </w:rPr>
        <w:fldChar w:fldCharType="separate"/>
      </w:r>
      <w:r>
        <w:rPr>
          <w:noProof/>
        </w:rPr>
        <w:t>94</w:t>
      </w:r>
      <w:r w:rsidR="007B0B9C">
        <w:rPr>
          <w:noProof/>
        </w:rPr>
        <w:fldChar w:fldCharType="end"/>
      </w:r>
    </w:p>
    <w:p w:rsidR="00FD3080" w:rsidRDefault="00FD3080">
      <w:pPr>
        <w:pStyle w:val="TOC2"/>
        <w:tabs>
          <w:tab w:val="right" w:pos="9350"/>
        </w:tabs>
        <w:rPr>
          <w:rFonts w:eastAsiaTheme="minorEastAsia" w:cstheme="minorBidi"/>
          <w:b w:val="0"/>
          <w:noProof/>
          <w:sz w:val="24"/>
          <w:szCs w:val="24"/>
        </w:rPr>
      </w:pPr>
      <w:r>
        <w:rPr>
          <w:noProof/>
        </w:rPr>
        <w:t>A-1 Glossary</w:t>
      </w:r>
      <w:r>
        <w:rPr>
          <w:noProof/>
        </w:rPr>
        <w:tab/>
      </w:r>
      <w:r w:rsidR="007B0B9C">
        <w:rPr>
          <w:noProof/>
        </w:rPr>
        <w:fldChar w:fldCharType="begin"/>
      </w:r>
      <w:r>
        <w:rPr>
          <w:noProof/>
        </w:rPr>
        <w:instrText xml:space="preserve"> PAGEREF _Toc184389509 \h </w:instrText>
      </w:r>
      <w:r w:rsidR="007B0B9C">
        <w:rPr>
          <w:noProof/>
        </w:rPr>
      </w:r>
      <w:r w:rsidR="007B0B9C">
        <w:rPr>
          <w:noProof/>
        </w:rPr>
        <w:fldChar w:fldCharType="separate"/>
      </w:r>
      <w:r>
        <w:rPr>
          <w:noProof/>
        </w:rPr>
        <w:t>94</w:t>
      </w:r>
      <w:r w:rsidR="007B0B9C">
        <w:rPr>
          <w:noProof/>
        </w:rPr>
        <w:fldChar w:fldCharType="end"/>
      </w:r>
    </w:p>
    <w:p w:rsidR="00FD3080" w:rsidRDefault="00FD3080">
      <w:pPr>
        <w:pStyle w:val="TOC2"/>
        <w:tabs>
          <w:tab w:val="right" w:pos="9350"/>
        </w:tabs>
        <w:rPr>
          <w:rFonts w:eastAsiaTheme="minorEastAsia" w:cstheme="minorBidi"/>
          <w:b w:val="0"/>
          <w:noProof/>
          <w:sz w:val="24"/>
          <w:szCs w:val="24"/>
        </w:rPr>
      </w:pPr>
      <w:r>
        <w:rPr>
          <w:noProof/>
        </w:rPr>
        <w:t>A-2 Charter of this study</w:t>
      </w:r>
      <w:r>
        <w:rPr>
          <w:noProof/>
        </w:rPr>
        <w:tab/>
      </w:r>
      <w:r w:rsidR="007B0B9C">
        <w:rPr>
          <w:noProof/>
        </w:rPr>
        <w:fldChar w:fldCharType="begin"/>
      </w:r>
      <w:r>
        <w:rPr>
          <w:noProof/>
        </w:rPr>
        <w:instrText xml:space="preserve"> PAGEREF _Toc184389510 \h </w:instrText>
      </w:r>
      <w:r w:rsidR="007B0B9C">
        <w:rPr>
          <w:noProof/>
        </w:rPr>
      </w:r>
      <w:r w:rsidR="007B0B9C">
        <w:rPr>
          <w:noProof/>
        </w:rPr>
        <w:fldChar w:fldCharType="separate"/>
      </w:r>
      <w:r>
        <w:rPr>
          <w:noProof/>
        </w:rPr>
        <w:t>95</w:t>
      </w:r>
      <w:r w:rsidR="007B0B9C">
        <w:rPr>
          <w:noProof/>
        </w:rPr>
        <w:fldChar w:fldCharType="end"/>
      </w:r>
    </w:p>
    <w:p w:rsidR="00FD3080" w:rsidRDefault="00FD3080">
      <w:pPr>
        <w:pStyle w:val="TOC3"/>
        <w:tabs>
          <w:tab w:val="right" w:pos="9350"/>
        </w:tabs>
        <w:rPr>
          <w:rFonts w:eastAsiaTheme="minorEastAsia" w:cstheme="minorBidi"/>
          <w:noProof/>
          <w:sz w:val="24"/>
          <w:szCs w:val="24"/>
        </w:rPr>
      </w:pPr>
      <w:r>
        <w:rPr>
          <w:noProof/>
        </w:rPr>
        <w:t>A-2.1 Charter Assumptions</w:t>
      </w:r>
      <w:r>
        <w:rPr>
          <w:noProof/>
        </w:rPr>
        <w:tab/>
      </w:r>
      <w:r w:rsidR="007B0B9C">
        <w:rPr>
          <w:noProof/>
        </w:rPr>
        <w:fldChar w:fldCharType="begin"/>
      </w:r>
      <w:r>
        <w:rPr>
          <w:noProof/>
        </w:rPr>
        <w:instrText xml:space="preserve"> PAGEREF _Toc184389511 \h </w:instrText>
      </w:r>
      <w:r w:rsidR="007B0B9C">
        <w:rPr>
          <w:noProof/>
        </w:rPr>
      </w:r>
      <w:r w:rsidR="007B0B9C">
        <w:rPr>
          <w:noProof/>
        </w:rPr>
        <w:fldChar w:fldCharType="separate"/>
      </w:r>
      <w:r>
        <w:rPr>
          <w:noProof/>
        </w:rPr>
        <w:t>95</w:t>
      </w:r>
      <w:r w:rsidR="007B0B9C">
        <w:rPr>
          <w:noProof/>
        </w:rPr>
        <w:fldChar w:fldCharType="end"/>
      </w:r>
    </w:p>
    <w:p w:rsidR="00FD3080" w:rsidRDefault="00FD3080">
      <w:pPr>
        <w:pStyle w:val="TOC3"/>
        <w:tabs>
          <w:tab w:val="right" w:pos="9350"/>
        </w:tabs>
        <w:rPr>
          <w:rFonts w:eastAsiaTheme="minorEastAsia" w:cstheme="minorBidi"/>
          <w:noProof/>
          <w:sz w:val="24"/>
          <w:szCs w:val="24"/>
        </w:rPr>
      </w:pPr>
      <w:r>
        <w:rPr>
          <w:noProof/>
        </w:rPr>
        <w:t>A-2.2 Methodology and approach</w:t>
      </w:r>
      <w:r>
        <w:rPr>
          <w:noProof/>
        </w:rPr>
        <w:tab/>
      </w:r>
      <w:r w:rsidR="007B0B9C">
        <w:rPr>
          <w:noProof/>
        </w:rPr>
        <w:fldChar w:fldCharType="begin"/>
      </w:r>
      <w:r>
        <w:rPr>
          <w:noProof/>
        </w:rPr>
        <w:instrText xml:space="preserve"> PAGEREF _Toc184389512 \h </w:instrText>
      </w:r>
      <w:r w:rsidR="007B0B9C">
        <w:rPr>
          <w:noProof/>
        </w:rPr>
      </w:r>
      <w:r w:rsidR="007B0B9C">
        <w:rPr>
          <w:noProof/>
        </w:rPr>
        <w:fldChar w:fldCharType="separate"/>
      </w:r>
      <w:r>
        <w:rPr>
          <w:noProof/>
        </w:rPr>
        <w:t>96</w:t>
      </w:r>
      <w:r w:rsidR="007B0B9C">
        <w:rPr>
          <w:noProof/>
        </w:rPr>
        <w:fldChar w:fldCharType="end"/>
      </w:r>
    </w:p>
    <w:p w:rsidR="00FD3080" w:rsidRDefault="00FD3080">
      <w:pPr>
        <w:pStyle w:val="TOC3"/>
        <w:tabs>
          <w:tab w:val="right" w:pos="9350"/>
        </w:tabs>
        <w:rPr>
          <w:rFonts w:eastAsiaTheme="minorEastAsia" w:cstheme="minorBidi"/>
          <w:noProof/>
          <w:sz w:val="24"/>
          <w:szCs w:val="24"/>
        </w:rPr>
      </w:pPr>
      <w:r>
        <w:rPr>
          <w:noProof/>
        </w:rPr>
        <w:t>A-2.2.1 Requested Tasks</w:t>
      </w:r>
      <w:r>
        <w:rPr>
          <w:noProof/>
        </w:rPr>
        <w:tab/>
      </w:r>
      <w:r w:rsidR="007B0B9C">
        <w:rPr>
          <w:noProof/>
        </w:rPr>
        <w:fldChar w:fldCharType="begin"/>
      </w:r>
      <w:r>
        <w:rPr>
          <w:noProof/>
        </w:rPr>
        <w:instrText xml:space="preserve"> PAGEREF _Toc184389513 \h </w:instrText>
      </w:r>
      <w:r w:rsidR="007B0B9C">
        <w:rPr>
          <w:noProof/>
        </w:rPr>
      </w:r>
      <w:r w:rsidR="007B0B9C">
        <w:rPr>
          <w:noProof/>
        </w:rPr>
        <w:fldChar w:fldCharType="separate"/>
      </w:r>
      <w:r>
        <w:rPr>
          <w:noProof/>
        </w:rPr>
        <w:t>96</w:t>
      </w:r>
      <w:r w:rsidR="007B0B9C">
        <w:rPr>
          <w:noProof/>
        </w:rPr>
        <w:fldChar w:fldCharType="end"/>
      </w:r>
    </w:p>
    <w:p w:rsidR="00FD3080" w:rsidRDefault="00FD3080">
      <w:pPr>
        <w:pStyle w:val="TOC3"/>
        <w:tabs>
          <w:tab w:val="right" w:pos="9350"/>
        </w:tabs>
        <w:rPr>
          <w:rFonts w:eastAsiaTheme="minorEastAsia" w:cstheme="minorBidi"/>
          <w:noProof/>
          <w:sz w:val="24"/>
          <w:szCs w:val="24"/>
        </w:rPr>
      </w:pPr>
      <w:r>
        <w:rPr>
          <w:noProof/>
        </w:rPr>
        <w:t>A-2.2.2 Methods</w:t>
      </w:r>
      <w:r>
        <w:rPr>
          <w:noProof/>
        </w:rPr>
        <w:tab/>
      </w:r>
      <w:r w:rsidR="007B0B9C">
        <w:rPr>
          <w:noProof/>
        </w:rPr>
        <w:fldChar w:fldCharType="begin"/>
      </w:r>
      <w:r>
        <w:rPr>
          <w:noProof/>
        </w:rPr>
        <w:instrText xml:space="preserve"> PAGEREF _Toc184389514 \h </w:instrText>
      </w:r>
      <w:r w:rsidR="007B0B9C">
        <w:rPr>
          <w:noProof/>
        </w:rPr>
      </w:r>
      <w:r w:rsidR="007B0B9C">
        <w:rPr>
          <w:noProof/>
        </w:rPr>
        <w:fldChar w:fldCharType="separate"/>
      </w:r>
      <w:r>
        <w:rPr>
          <w:noProof/>
        </w:rPr>
        <w:t>97</w:t>
      </w:r>
      <w:r w:rsidR="007B0B9C">
        <w:rPr>
          <w:noProof/>
        </w:rPr>
        <w:fldChar w:fldCharType="end"/>
      </w:r>
    </w:p>
    <w:p w:rsidR="00FD3080" w:rsidRDefault="00FD3080">
      <w:pPr>
        <w:pStyle w:val="TOC3"/>
        <w:tabs>
          <w:tab w:val="right" w:pos="9350"/>
        </w:tabs>
        <w:rPr>
          <w:rFonts w:eastAsiaTheme="minorEastAsia" w:cstheme="minorBidi"/>
          <w:noProof/>
          <w:sz w:val="24"/>
          <w:szCs w:val="24"/>
        </w:rPr>
      </w:pPr>
      <w:r>
        <w:rPr>
          <w:noProof/>
        </w:rPr>
        <w:t>A-2-2.3 Deliverables, Schedule</w:t>
      </w:r>
      <w:r>
        <w:rPr>
          <w:noProof/>
        </w:rPr>
        <w:tab/>
      </w:r>
      <w:r w:rsidR="007B0B9C">
        <w:rPr>
          <w:noProof/>
        </w:rPr>
        <w:fldChar w:fldCharType="begin"/>
      </w:r>
      <w:r>
        <w:rPr>
          <w:noProof/>
        </w:rPr>
        <w:instrText xml:space="preserve"> PAGEREF _Toc184389515 \h </w:instrText>
      </w:r>
      <w:r w:rsidR="007B0B9C">
        <w:rPr>
          <w:noProof/>
        </w:rPr>
      </w:r>
      <w:r w:rsidR="007B0B9C">
        <w:rPr>
          <w:noProof/>
        </w:rPr>
        <w:fldChar w:fldCharType="separate"/>
      </w:r>
      <w:r>
        <w:rPr>
          <w:noProof/>
        </w:rPr>
        <w:t>97</w:t>
      </w:r>
      <w:r w:rsidR="007B0B9C">
        <w:rPr>
          <w:noProof/>
        </w:rPr>
        <w:fldChar w:fldCharType="end"/>
      </w:r>
    </w:p>
    <w:p w:rsidR="00FD3080" w:rsidRDefault="00FD3080">
      <w:pPr>
        <w:pStyle w:val="TOC2"/>
        <w:tabs>
          <w:tab w:val="right" w:pos="9350"/>
        </w:tabs>
        <w:rPr>
          <w:rFonts w:eastAsiaTheme="minorEastAsia" w:cstheme="minorBidi"/>
          <w:b w:val="0"/>
          <w:noProof/>
          <w:sz w:val="24"/>
          <w:szCs w:val="24"/>
        </w:rPr>
      </w:pPr>
      <w:r>
        <w:rPr>
          <w:noProof/>
        </w:rPr>
        <w:t>A-4 Scientific risk for the MSR Campaign</w:t>
      </w:r>
      <w:r>
        <w:rPr>
          <w:noProof/>
        </w:rPr>
        <w:tab/>
      </w:r>
      <w:r w:rsidR="007B0B9C">
        <w:rPr>
          <w:noProof/>
        </w:rPr>
        <w:fldChar w:fldCharType="begin"/>
      </w:r>
      <w:r>
        <w:rPr>
          <w:noProof/>
        </w:rPr>
        <w:instrText xml:space="preserve"> PAGEREF _Toc184389516 \h </w:instrText>
      </w:r>
      <w:r w:rsidR="007B0B9C">
        <w:rPr>
          <w:noProof/>
        </w:rPr>
      </w:r>
      <w:r w:rsidR="007B0B9C">
        <w:rPr>
          <w:noProof/>
        </w:rPr>
        <w:fldChar w:fldCharType="separate"/>
      </w:r>
      <w:r>
        <w:rPr>
          <w:noProof/>
        </w:rPr>
        <w:t>97</w:t>
      </w:r>
      <w:r w:rsidR="007B0B9C">
        <w:rPr>
          <w:noProof/>
        </w:rPr>
        <w:fldChar w:fldCharType="end"/>
      </w:r>
    </w:p>
    <w:p w:rsidR="00FD3080" w:rsidRDefault="00FD3080">
      <w:pPr>
        <w:pStyle w:val="TOC2"/>
        <w:tabs>
          <w:tab w:val="right" w:pos="9350"/>
        </w:tabs>
        <w:rPr>
          <w:rFonts w:eastAsiaTheme="minorEastAsia" w:cstheme="minorBidi"/>
          <w:b w:val="0"/>
          <w:noProof/>
          <w:sz w:val="24"/>
          <w:szCs w:val="24"/>
        </w:rPr>
      </w:pPr>
      <w:r>
        <w:rPr>
          <w:noProof/>
        </w:rPr>
        <w:t>A-5 Planetary protection issues/opportunities</w:t>
      </w:r>
      <w:r>
        <w:rPr>
          <w:noProof/>
        </w:rPr>
        <w:tab/>
      </w:r>
      <w:r w:rsidR="007B0B9C">
        <w:rPr>
          <w:noProof/>
        </w:rPr>
        <w:fldChar w:fldCharType="begin"/>
      </w:r>
      <w:r>
        <w:rPr>
          <w:noProof/>
        </w:rPr>
        <w:instrText xml:space="preserve"> PAGEREF _Toc184389517 \h </w:instrText>
      </w:r>
      <w:r w:rsidR="007B0B9C">
        <w:rPr>
          <w:noProof/>
        </w:rPr>
      </w:r>
      <w:r w:rsidR="007B0B9C">
        <w:rPr>
          <w:noProof/>
        </w:rPr>
        <w:fldChar w:fldCharType="separate"/>
      </w:r>
      <w:r>
        <w:rPr>
          <w:noProof/>
        </w:rPr>
        <w:t>99</w:t>
      </w:r>
      <w:r w:rsidR="007B0B9C">
        <w:rPr>
          <w:noProof/>
        </w:rPr>
        <w:fldChar w:fldCharType="end"/>
      </w:r>
    </w:p>
    <w:p w:rsidR="00FD3080" w:rsidRDefault="00FD3080">
      <w:pPr>
        <w:pStyle w:val="TOC1"/>
        <w:tabs>
          <w:tab w:val="right" w:pos="9350"/>
        </w:tabs>
        <w:rPr>
          <w:rFonts w:asciiTheme="minorHAnsi" w:eastAsiaTheme="minorEastAsia" w:hAnsiTheme="minorHAnsi" w:cstheme="minorBidi"/>
          <w:b w:val="0"/>
          <w:caps w:val="0"/>
          <w:noProof/>
        </w:rPr>
      </w:pPr>
      <w:r>
        <w:rPr>
          <w:noProof/>
        </w:rPr>
        <w:t>References cited in the ATTACHED appendices</w:t>
      </w:r>
      <w:r>
        <w:rPr>
          <w:noProof/>
        </w:rPr>
        <w:tab/>
      </w:r>
      <w:r w:rsidR="007B0B9C">
        <w:rPr>
          <w:noProof/>
        </w:rPr>
        <w:fldChar w:fldCharType="begin"/>
      </w:r>
      <w:r>
        <w:rPr>
          <w:noProof/>
        </w:rPr>
        <w:instrText xml:space="preserve"> PAGEREF _Toc184389518 \h </w:instrText>
      </w:r>
      <w:r w:rsidR="007B0B9C">
        <w:rPr>
          <w:noProof/>
        </w:rPr>
      </w:r>
      <w:r w:rsidR="007B0B9C">
        <w:rPr>
          <w:noProof/>
        </w:rPr>
        <w:fldChar w:fldCharType="separate"/>
      </w:r>
      <w:r>
        <w:rPr>
          <w:noProof/>
        </w:rPr>
        <w:t>101</w:t>
      </w:r>
      <w:r w:rsidR="007B0B9C">
        <w:rPr>
          <w:noProof/>
        </w:rPr>
        <w:fldChar w:fldCharType="end"/>
      </w:r>
    </w:p>
    <w:p w:rsidR="00FD3080" w:rsidRDefault="00FD3080">
      <w:pPr>
        <w:pStyle w:val="TOC2"/>
        <w:tabs>
          <w:tab w:val="right" w:pos="9350"/>
        </w:tabs>
        <w:rPr>
          <w:rFonts w:eastAsiaTheme="minorEastAsia" w:cstheme="minorBidi"/>
          <w:b w:val="0"/>
          <w:noProof/>
          <w:sz w:val="24"/>
          <w:szCs w:val="24"/>
        </w:rPr>
      </w:pPr>
      <w:r>
        <w:rPr>
          <w:noProof/>
        </w:rPr>
        <w:t>A-6 Reference Landing Sites</w:t>
      </w:r>
      <w:r>
        <w:rPr>
          <w:noProof/>
        </w:rPr>
        <w:tab/>
      </w:r>
      <w:r w:rsidR="007B0B9C">
        <w:rPr>
          <w:noProof/>
        </w:rPr>
        <w:fldChar w:fldCharType="begin"/>
      </w:r>
      <w:r>
        <w:rPr>
          <w:noProof/>
        </w:rPr>
        <w:instrText xml:space="preserve"> PAGEREF _Toc184389519 \h </w:instrText>
      </w:r>
      <w:r w:rsidR="007B0B9C">
        <w:rPr>
          <w:noProof/>
        </w:rPr>
      </w:r>
      <w:r w:rsidR="007B0B9C">
        <w:rPr>
          <w:noProof/>
        </w:rPr>
        <w:fldChar w:fldCharType="separate"/>
      </w:r>
      <w:r>
        <w:rPr>
          <w:noProof/>
        </w:rPr>
        <w:t>102</w:t>
      </w:r>
      <w:r w:rsidR="007B0B9C">
        <w:rPr>
          <w:noProof/>
        </w:rPr>
        <w:fldChar w:fldCharType="end"/>
      </w:r>
    </w:p>
    <w:p w:rsidR="00497FC7" w:rsidRDefault="007B0B9C">
      <w:r>
        <w:fldChar w:fldCharType="end"/>
      </w:r>
    </w:p>
    <w:p w:rsidR="008B5CF8" w:rsidRDefault="005C4B40" w:rsidP="008B5CF8">
      <w:pPr>
        <w:outlineLvl w:val="0"/>
      </w:pPr>
      <w:r w:rsidDel="005C4B40">
        <w:rPr>
          <w:b/>
          <w:sz w:val="36"/>
        </w:rPr>
        <w:t xml:space="preserve"> </w:t>
      </w:r>
    </w:p>
    <w:p w:rsidR="008B5CF8" w:rsidRDefault="008B5CF8" w:rsidP="008B5CF8">
      <w:pPr>
        <w:outlineLvl w:val="0"/>
      </w:pPr>
    </w:p>
    <w:p w:rsidR="008B5CF8" w:rsidRDefault="009E4B19">
      <w:pPr>
        <w:pStyle w:val="Heading1"/>
        <w:numPr>
          <w:ilvl w:val="0"/>
          <w:numId w:val="0"/>
        </w:numPr>
      </w:pPr>
      <w:r w:rsidRPr="002A3DC4">
        <w:br w:type="page"/>
      </w:r>
    </w:p>
    <w:p w:rsidR="00011274" w:rsidRDefault="00011274" w:rsidP="00C71861">
      <w:pPr>
        <w:pStyle w:val="Heading1"/>
        <w:numPr>
          <w:ilvl w:val="0"/>
          <w:numId w:val="0"/>
        </w:numPr>
        <w:ind w:left="432" w:hanging="432"/>
      </w:pPr>
      <w:bookmarkStart w:id="1" w:name="_Toc184389442"/>
      <w:r w:rsidRPr="00F34BD7">
        <w:lastRenderedPageBreak/>
        <w:t>Executive Summary</w:t>
      </w:r>
      <w:bookmarkEnd w:id="1"/>
    </w:p>
    <w:p w:rsidR="008F3B0C" w:rsidRDefault="008F3B0C" w:rsidP="008F3B0C"/>
    <w:p w:rsidR="00C67BCE" w:rsidRDefault="00C67BCE" w:rsidP="00C67BCE">
      <w:pPr>
        <w:jc w:val="both"/>
      </w:pPr>
      <w:r>
        <w:t xml:space="preserve">Returning samples from Mars to Earth for scientific analysis has been, and continues to be, among the highest priority objectives of planetary science. Partly for this reason, the 2011 Planetary Science Decadal Survey placed high priority on a proposed 2018 rover mission that would conduct careful </w:t>
      </w:r>
      <w:r w:rsidRPr="0040242E">
        <w:rPr>
          <w:i/>
        </w:rPr>
        <w:t>in situ</w:t>
      </w:r>
      <w:r>
        <w:t xml:space="preserve"> science and use that scientific information to select and cache samples that could be returned to Earth by a potential future mission.  In order to ensure that the potential contributions of the 2018 rover to the p</w:t>
      </w:r>
      <w:r w:rsidR="002832BB">
        <w:t>roposed</w:t>
      </w:r>
      <w:r>
        <w:t xml:space="preserve"> MSR Campaign are properly planned, this study was undertaken to consider the science of the MSR Campaign </w:t>
      </w:r>
      <w:r w:rsidR="002832BB">
        <w:t xml:space="preserve">concept </w:t>
      </w:r>
      <w:r>
        <w:t>from end to end.  This white paper is the principal output of the Mars Sample Return (MSR) End-to-End International Science Analysis Group (E2E-iSAG): a group chartered by MEPAG (Mars Exploration Program Analysis Group).</w:t>
      </w:r>
    </w:p>
    <w:p w:rsidR="00C67BCE" w:rsidRDefault="00C67BCE" w:rsidP="00C67BCE">
      <w:pPr>
        <w:jc w:val="both"/>
      </w:pPr>
    </w:p>
    <w:p w:rsidR="00C67BCE" w:rsidRDefault="00C67BCE" w:rsidP="00C67BCE">
      <w:pPr>
        <w:jc w:val="both"/>
      </w:pPr>
      <w:r>
        <w:t xml:space="preserve">We have built upon previous MEPAG and NRC studies to </w:t>
      </w:r>
      <w:r>
        <w:rPr>
          <w:rFonts w:ascii="Times" w:eastAsia="Times" w:hAnsi="Times"/>
          <w:szCs w:val="20"/>
        </w:rPr>
        <w:t xml:space="preserve">consolidate and prioritize </w:t>
      </w:r>
      <w:r>
        <w:t xml:space="preserve">science objectives for a potential MSR campaign.  Considering those objectives, we </w:t>
      </w:r>
      <w:r w:rsidDel="001D68FD">
        <w:t>evaluated</w:t>
      </w:r>
      <w:r>
        <w:t xml:space="preserve"> the implications </w:t>
      </w:r>
      <w:r w:rsidRPr="002D7005">
        <w:t xml:space="preserve">for </w:t>
      </w:r>
      <w:r>
        <w:t xml:space="preserve">accessing, </w:t>
      </w:r>
      <w:r w:rsidRPr="002D7005">
        <w:t xml:space="preserve">selecting, obtaining and caching suitable samples on Mars during </w:t>
      </w:r>
      <w:r>
        <w:t xml:space="preserve">the proposed 2018 </w:t>
      </w:r>
      <w:r w:rsidRPr="0040242E">
        <w:rPr>
          <w:i/>
        </w:rPr>
        <w:t>in situ</w:t>
      </w:r>
      <w:r>
        <w:t xml:space="preserve"> science </w:t>
      </w:r>
      <w:r w:rsidR="002832BB">
        <w:t xml:space="preserve">rover </w:t>
      </w:r>
      <w:r>
        <w:t>mission</w:t>
      </w:r>
      <w:r w:rsidRPr="002D7005">
        <w:t>.</w:t>
      </w:r>
      <w:r>
        <w:t xml:space="preserve">  K</w:t>
      </w:r>
      <w:r w:rsidRPr="003D5B94">
        <w:t xml:space="preserve">ey issues </w:t>
      </w:r>
      <w:r>
        <w:t xml:space="preserve">addressed </w:t>
      </w:r>
      <w:r w:rsidRPr="003D5B94">
        <w:t xml:space="preserve">include the types of material needed (rock, regolith, gas), the number and character of samples and sample suites, the resulting </w:t>
      </w:r>
      <w:r>
        <w:t xml:space="preserve">sample </w:t>
      </w:r>
      <w:r w:rsidRPr="003D5B94">
        <w:t xml:space="preserve">mass, the </w:t>
      </w:r>
      <w:r w:rsidRPr="003D5B94">
        <w:rPr>
          <w:i/>
        </w:rPr>
        <w:t>in situ</w:t>
      </w:r>
      <w:r w:rsidRPr="003D5B94">
        <w:t xml:space="preserve"> </w:t>
      </w:r>
      <w:r>
        <w:t>science measurements</w:t>
      </w:r>
      <w:r w:rsidRPr="003D5B94">
        <w:t xml:space="preserve"> needed to </w:t>
      </w:r>
      <w:r w:rsidRPr="0039425D">
        <w:t>establish the geological context of the samples</w:t>
      </w:r>
      <w:r w:rsidRPr="003D5B94">
        <w:t xml:space="preserve">, and the </w:t>
      </w:r>
      <w:r>
        <w:t>types of</w:t>
      </w:r>
      <w:r w:rsidRPr="003D5B94">
        <w:t xml:space="preserve"> landing site</w:t>
      </w:r>
      <w:r>
        <w:t>s on Mars</w:t>
      </w:r>
      <w:r w:rsidRPr="003D5B94">
        <w:t xml:space="preserve"> that could provide the divers</w:t>
      </w:r>
      <w:r>
        <w:t xml:space="preserve">e </w:t>
      </w:r>
      <w:r w:rsidRPr="003D5B94">
        <w:t>materials</w:t>
      </w:r>
      <w:r w:rsidRPr="00554637">
        <w:t xml:space="preserve"> </w:t>
      </w:r>
      <w:r w:rsidRPr="003D5B94">
        <w:t>needed</w:t>
      </w:r>
      <w:r>
        <w:t xml:space="preserve"> to meet the science objectives</w:t>
      </w:r>
      <w:r w:rsidRPr="003D5B94">
        <w:t xml:space="preserve">. </w:t>
      </w:r>
      <w:r>
        <w:t>As one of the key inputs to this analysis, we also evaluated the range of likely analytical investigations that would be carried out on the returned samples.</w:t>
      </w:r>
      <w:r w:rsidRPr="003D5B94">
        <w:t xml:space="preserve"> </w:t>
      </w:r>
    </w:p>
    <w:p w:rsidR="00C67BCE" w:rsidRDefault="00C67BCE" w:rsidP="00C67BCE">
      <w:pPr>
        <w:jc w:val="both"/>
      </w:pPr>
    </w:p>
    <w:p w:rsidR="00C67BCE" w:rsidRDefault="00C67BCE" w:rsidP="00C67BCE">
      <w:pPr>
        <w:jc w:val="both"/>
      </w:pPr>
      <w:r>
        <w:t>In developing science objectives and priorities</w:t>
      </w:r>
      <w:r w:rsidRPr="00CB69D3">
        <w:t xml:space="preserve"> </w:t>
      </w:r>
      <w:r>
        <w:t xml:space="preserve">for Mars Sample Return, E2E-iSAG identified four overarching science themes or Aims: </w:t>
      </w:r>
    </w:p>
    <w:p w:rsidR="00C67BCE" w:rsidRDefault="00C67BCE" w:rsidP="00C67BCE">
      <w:pPr>
        <w:jc w:val="both"/>
      </w:pPr>
    </w:p>
    <w:p w:rsidR="00C67BCE" w:rsidRPr="005D3C84" w:rsidRDefault="00C67BCE" w:rsidP="00C67BCE">
      <w:pPr>
        <w:pStyle w:val="ListParagraph"/>
        <w:numPr>
          <w:ilvl w:val="0"/>
          <w:numId w:val="26"/>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Life and its organic chemical precursors;</w:t>
      </w:r>
    </w:p>
    <w:p w:rsidR="00C67BCE" w:rsidRPr="005D3C84" w:rsidRDefault="00C67BCE" w:rsidP="00C67BCE">
      <w:pPr>
        <w:pStyle w:val="ListParagraph"/>
        <w:numPr>
          <w:ilvl w:val="0"/>
          <w:numId w:val="26"/>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Surface materials and the record</w:t>
      </w:r>
      <w:r w:rsidRPr="002D7005">
        <w:rPr>
          <w:rFonts w:ascii="Times New Roman" w:eastAsia="Times New Roman" w:hAnsi="Times New Roman"/>
          <w:sz w:val="24"/>
          <w:szCs w:val="24"/>
        </w:rPr>
        <w:t xml:space="preserve"> </w:t>
      </w:r>
      <w:r>
        <w:rPr>
          <w:rFonts w:ascii="Times New Roman" w:eastAsia="Times New Roman" w:hAnsi="Times New Roman"/>
          <w:sz w:val="24"/>
          <w:szCs w:val="24"/>
        </w:rPr>
        <w:t>of martian surface processes;</w:t>
      </w:r>
    </w:p>
    <w:p w:rsidR="00C67BCE" w:rsidRPr="005D3C84" w:rsidRDefault="00C67BCE" w:rsidP="00C67BCE">
      <w:pPr>
        <w:pStyle w:val="ListParagraph"/>
        <w:numPr>
          <w:ilvl w:val="0"/>
          <w:numId w:val="26"/>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Planetary evolution of Mars and its atmosphere; and </w:t>
      </w:r>
    </w:p>
    <w:p w:rsidR="00C67BCE" w:rsidRPr="005D3C84" w:rsidRDefault="00C67BCE" w:rsidP="00C67BCE">
      <w:pPr>
        <w:pStyle w:val="ListParagraph"/>
        <w:numPr>
          <w:ilvl w:val="0"/>
          <w:numId w:val="26"/>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Potential for future human exploration. </w:t>
      </w:r>
    </w:p>
    <w:p w:rsidR="00C67BCE" w:rsidRDefault="00C67BCE" w:rsidP="00C67BCE">
      <w:pPr>
        <w:jc w:val="both"/>
      </w:pPr>
    </w:p>
    <w:p w:rsidR="00C67BCE" w:rsidRDefault="00C67BCE" w:rsidP="00C67BCE">
      <w:pPr>
        <w:jc w:val="both"/>
      </w:pPr>
      <w:r w:rsidRPr="0040242E">
        <w:rPr>
          <w:color w:val="000000" w:themeColor="text1"/>
        </w:rPr>
        <w:t xml:space="preserve">Within these Aim categories, </w:t>
      </w:r>
      <w:r w:rsidRPr="0040242E">
        <w:rPr>
          <w:bCs/>
          <w:color w:val="000000" w:themeColor="text1"/>
        </w:rPr>
        <w:t>eight specific scientific objectives were defined that could be addressed through</w:t>
      </w:r>
      <w:r w:rsidRPr="003D5B94">
        <w:rPr>
          <w:bCs/>
        </w:rPr>
        <w:t xml:space="preserve"> the analysis of returned materials</w:t>
      </w:r>
      <w:r>
        <w:rPr>
          <w:bCs/>
        </w:rPr>
        <w:t>.</w:t>
      </w:r>
      <w:r w:rsidRPr="00C07924">
        <w:t xml:space="preserve"> Using criteria based on </w:t>
      </w:r>
      <w:r w:rsidRPr="007A0F65">
        <w:rPr>
          <w:b/>
          <w:i/>
        </w:rPr>
        <w:t>the value of increased knowledge</w:t>
      </w:r>
      <w:r w:rsidRPr="00A46198">
        <w:t xml:space="preserve"> </w:t>
      </w:r>
      <w:r w:rsidRPr="00C07924">
        <w:t xml:space="preserve">that could be gained by </w:t>
      </w:r>
      <w:r>
        <w:t xml:space="preserve">analyzing </w:t>
      </w:r>
      <w:r w:rsidRPr="00C07924">
        <w:t>returned sample</w:t>
      </w:r>
      <w:r>
        <w:t>s</w:t>
      </w:r>
      <w:r w:rsidRPr="00C07924">
        <w:t xml:space="preserve">, </w:t>
      </w:r>
      <w:r>
        <w:t>the eight objectives were placed in priority order</w:t>
      </w:r>
      <w:r w:rsidRPr="00026805">
        <w:t>:</w:t>
      </w:r>
      <w:r w:rsidRPr="00564A87">
        <w:t xml:space="preserve"> </w:t>
      </w:r>
    </w:p>
    <w:p w:rsidR="00C67BCE" w:rsidRDefault="00C67BCE" w:rsidP="00C67BCE">
      <w:pPr>
        <w:jc w:val="both"/>
      </w:pPr>
    </w:p>
    <w:p w:rsidR="00C67BCE" w:rsidRPr="00564A87" w:rsidRDefault="00C67BCE" w:rsidP="00C67BCE">
      <w:pPr>
        <w:spacing w:after="60"/>
        <w:ind w:left="446" w:hanging="446"/>
        <w:jc w:val="both"/>
      </w:pPr>
      <w:r w:rsidRPr="00564A87">
        <w:t xml:space="preserve"> (1)</w:t>
      </w:r>
      <w:r>
        <w:tab/>
      </w:r>
      <w:r>
        <w:rPr>
          <w:i/>
          <w:iCs/>
        </w:rPr>
        <w:t>C</w:t>
      </w:r>
      <w:r w:rsidRPr="00564A87">
        <w:rPr>
          <w:i/>
          <w:iCs/>
        </w:rPr>
        <w:t>ritically assess any evidence for past life or its chemical precursors, and place detailed constraints on the past habitability and the potential for preservation of the signs of life</w:t>
      </w:r>
      <w:r>
        <w:rPr>
          <w:i/>
          <w:iCs/>
        </w:rPr>
        <w:t>;</w:t>
      </w:r>
      <w:r w:rsidRPr="00564A87">
        <w:rPr>
          <w:i/>
          <w:iCs/>
        </w:rPr>
        <w:t xml:space="preserve"> </w:t>
      </w:r>
    </w:p>
    <w:p w:rsidR="00C67BCE" w:rsidRPr="00564A87" w:rsidRDefault="00C67BCE" w:rsidP="00C67BCE">
      <w:pPr>
        <w:spacing w:after="60"/>
        <w:ind w:left="446" w:hanging="446"/>
        <w:jc w:val="both"/>
      </w:pPr>
      <w:r w:rsidRPr="00564A87">
        <w:t>(2)</w:t>
      </w:r>
      <w:r>
        <w:tab/>
      </w:r>
      <w:r>
        <w:rPr>
          <w:i/>
          <w:iCs/>
        </w:rPr>
        <w:t>Q</w:t>
      </w:r>
      <w:r w:rsidRPr="00564A87">
        <w:rPr>
          <w:i/>
          <w:iCs/>
        </w:rPr>
        <w:t>uantitatively constrain the age, context and processes of accretion, early differentiation and magmatic and magnetic history of Mars</w:t>
      </w:r>
      <w:r>
        <w:rPr>
          <w:i/>
          <w:iCs/>
        </w:rPr>
        <w:t>;</w:t>
      </w:r>
      <w:r w:rsidRPr="00564A87">
        <w:rPr>
          <w:i/>
          <w:iCs/>
        </w:rPr>
        <w:t xml:space="preserve"> </w:t>
      </w:r>
    </w:p>
    <w:p w:rsidR="00C67BCE" w:rsidRPr="00564A87" w:rsidRDefault="00C67BCE" w:rsidP="00C67BCE">
      <w:pPr>
        <w:spacing w:after="60"/>
        <w:ind w:left="446" w:hanging="446"/>
        <w:jc w:val="both"/>
      </w:pPr>
      <w:r w:rsidRPr="00564A87">
        <w:t>(3)</w:t>
      </w:r>
      <w:r>
        <w:tab/>
      </w:r>
      <w:proofErr w:type="gramStart"/>
      <w:r>
        <w:rPr>
          <w:i/>
          <w:iCs/>
        </w:rPr>
        <w:t>R</w:t>
      </w:r>
      <w:r w:rsidRPr="00564A87">
        <w:rPr>
          <w:i/>
          <w:iCs/>
        </w:rPr>
        <w:t>econstruct</w:t>
      </w:r>
      <w:proofErr w:type="gramEnd"/>
      <w:r w:rsidRPr="00564A87">
        <w:rPr>
          <w:i/>
          <w:iCs/>
        </w:rPr>
        <w:t xml:space="preserve"> the history of surface and near-surface processes involving water</w:t>
      </w:r>
      <w:r>
        <w:rPr>
          <w:i/>
          <w:iCs/>
        </w:rPr>
        <w:t>;</w:t>
      </w:r>
    </w:p>
    <w:p w:rsidR="00C67BCE" w:rsidRPr="00564A87" w:rsidRDefault="00C67BCE" w:rsidP="00C67BCE">
      <w:pPr>
        <w:spacing w:after="60"/>
        <w:ind w:left="446" w:hanging="446"/>
        <w:jc w:val="both"/>
      </w:pPr>
      <w:r w:rsidRPr="00564A87">
        <w:t>(4)</w:t>
      </w:r>
      <w:r>
        <w:tab/>
      </w:r>
      <w:proofErr w:type="gramStart"/>
      <w:r>
        <w:rPr>
          <w:i/>
          <w:iCs/>
        </w:rPr>
        <w:t>C</w:t>
      </w:r>
      <w:r w:rsidRPr="00564A87">
        <w:rPr>
          <w:i/>
          <w:iCs/>
        </w:rPr>
        <w:t>onstrain</w:t>
      </w:r>
      <w:proofErr w:type="gramEnd"/>
      <w:r w:rsidRPr="00564A87">
        <w:rPr>
          <w:i/>
          <w:iCs/>
        </w:rPr>
        <w:t xml:space="preserve"> the magnitude, nature, timing, and origin of past planet-wide climate change</w:t>
      </w:r>
      <w:r>
        <w:rPr>
          <w:i/>
          <w:iCs/>
        </w:rPr>
        <w:t>;</w:t>
      </w:r>
      <w:r w:rsidRPr="00564A87">
        <w:rPr>
          <w:i/>
          <w:iCs/>
        </w:rPr>
        <w:t xml:space="preserve"> </w:t>
      </w:r>
    </w:p>
    <w:p w:rsidR="00C67BCE" w:rsidRPr="00564A87" w:rsidRDefault="00C67BCE" w:rsidP="00C67BCE">
      <w:pPr>
        <w:spacing w:after="60"/>
        <w:ind w:left="446" w:hanging="446"/>
        <w:jc w:val="both"/>
        <w:rPr>
          <w:i/>
          <w:iCs/>
        </w:rPr>
      </w:pPr>
      <w:r w:rsidRPr="00564A87">
        <w:t>(5)</w:t>
      </w:r>
      <w:r>
        <w:tab/>
      </w:r>
      <w:r>
        <w:rPr>
          <w:i/>
          <w:iCs/>
        </w:rPr>
        <w:t>A</w:t>
      </w:r>
      <w:r w:rsidRPr="00564A87">
        <w:rPr>
          <w:i/>
          <w:iCs/>
        </w:rPr>
        <w:t>ssess potential environmental hazards to future human exploration</w:t>
      </w:r>
      <w:r>
        <w:t>;</w:t>
      </w:r>
      <w:r w:rsidRPr="00564A87">
        <w:t xml:space="preserve"> </w:t>
      </w:r>
    </w:p>
    <w:p w:rsidR="00C67BCE" w:rsidRPr="00564A87" w:rsidRDefault="00C67BCE" w:rsidP="00C67BCE">
      <w:pPr>
        <w:spacing w:after="60"/>
        <w:ind w:left="446" w:hanging="446"/>
        <w:jc w:val="both"/>
        <w:rPr>
          <w:i/>
          <w:iCs/>
        </w:rPr>
      </w:pPr>
      <w:r w:rsidRPr="00564A87">
        <w:t>(6)</w:t>
      </w:r>
      <w:r>
        <w:tab/>
      </w:r>
      <w:r>
        <w:rPr>
          <w:i/>
          <w:iCs/>
        </w:rPr>
        <w:t>A</w:t>
      </w:r>
      <w:r w:rsidRPr="00564A87">
        <w:rPr>
          <w:i/>
          <w:iCs/>
        </w:rPr>
        <w:t xml:space="preserve">ssess the history and significance of surface modifying processes, including, but not limited to: impact, photochemical, volcanic, and </w:t>
      </w:r>
      <w:r>
        <w:rPr>
          <w:i/>
          <w:iCs/>
        </w:rPr>
        <w:t>Aeolian processes</w:t>
      </w:r>
      <w:r>
        <w:t>;</w:t>
      </w:r>
    </w:p>
    <w:p w:rsidR="00C67BCE" w:rsidRPr="00564A87" w:rsidRDefault="00C67BCE" w:rsidP="00C67BCE">
      <w:pPr>
        <w:spacing w:after="60"/>
        <w:ind w:left="446" w:hanging="446"/>
        <w:jc w:val="both"/>
        <w:rPr>
          <w:i/>
          <w:iCs/>
        </w:rPr>
      </w:pPr>
      <w:r w:rsidRPr="00564A87">
        <w:lastRenderedPageBreak/>
        <w:t>(7)</w:t>
      </w:r>
      <w:r>
        <w:tab/>
      </w:r>
      <w:proofErr w:type="gramStart"/>
      <w:r>
        <w:rPr>
          <w:i/>
          <w:iCs/>
        </w:rPr>
        <w:t>C</w:t>
      </w:r>
      <w:r w:rsidRPr="00564A87">
        <w:rPr>
          <w:i/>
          <w:iCs/>
        </w:rPr>
        <w:t>onstrain</w:t>
      </w:r>
      <w:proofErr w:type="gramEnd"/>
      <w:r w:rsidRPr="00564A87">
        <w:rPr>
          <w:i/>
          <w:iCs/>
        </w:rPr>
        <w:t xml:space="preserve"> the origin and evolution of the martian atmosphere, accounting for its elemental and isotopic composition with all inert species</w:t>
      </w:r>
      <w:r>
        <w:t>;</w:t>
      </w:r>
    </w:p>
    <w:p w:rsidR="00C67BCE" w:rsidRPr="00564A87" w:rsidRDefault="00C67BCE" w:rsidP="00C67BCE">
      <w:pPr>
        <w:ind w:left="450" w:hanging="450"/>
        <w:jc w:val="both"/>
      </w:pPr>
      <w:r w:rsidRPr="00564A87">
        <w:t>(8)</w:t>
      </w:r>
      <w:r>
        <w:tab/>
      </w:r>
      <w:r>
        <w:rPr>
          <w:i/>
          <w:iCs/>
        </w:rPr>
        <w:t>E</w:t>
      </w:r>
      <w:r w:rsidRPr="00564A87">
        <w:rPr>
          <w:i/>
          <w:iCs/>
        </w:rPr>
        <w:t>valuate potential critical resources for future human explorers.</w:t>
      </w:r>
      <w:r w:rsidRPr="00564A87">
        <w:t xml:space="preserve"> </w:t>
      </w:r>
    </w:p>
    <w:p w:rsidR="00C67BCE" w:rsidRDefault="00C67BCE" w:rsidP="00C67BCE">
      <w:pPr>
        <w:jc w:val="both"/>
      </w:pPr>
    </w:p>
    <w:p w:rsidR="00C67BCE" w:rsidRDefault="00C67BCE" w:rsidP="00C67BCE">
      <w:pPr>
        <w:jc w:val="both"/>
      </w:pPr>
      <w:r>
        <w:t xml:space="preserve">In addition, </w:t>
      </w:r>
      <w:r w:rsidRPr="00C07924">
        <w:t xml:space="preserve">evaluating the possibility of extant life in all returned samples </w:t>
      </w:r>
      <w:r>
        <w:t>would be</w:t>
      </w:r>
      <w:r w:rsidRPr="00C07924">
        <w:t xml:space="preserve"> important, both to meet planetary protection requirements and because of the intrinsic scientific interest</w:t>
      </w:r>
      <w:r>
        <w:t>.  However</w:t>
      </w:r>
      <w:r w:rsidRPr="00C07924">
        <w:t xml:space="preserve">, </w:t>
      </w:r>
      <w:r>
        <w:t xml:space="preserve">we felt that there would be no logical way to implement the search for extant life as a primary mission objective that would be expected to be achieved. </w:t>
      </w:r>
      <w:r w:rsidRPr="003D5B94">
        <w:t xml:space="preserve"> </w:t>
      </w:r>
    </w:p>
    <w:p w:rsidR="00C67BCE" w:rsidRDefault="00C67BCE" w:rsidP="00C67BCE">
      <w:pPr>
        <w:jc w:val="both"/>
      </w:pPr>
    </w:p>
    <w:p w:rsidR="00C67BCE" w:rsidRDefault="00C67BCE" w:rsidP="00C67BCE">
      <w:pPr>
        <w:jc w:val="both"/>
      </w:pPr>
      <w:r>
        <w:t xml:space="preserve">Returned sample types most likely to achieve the </w:t>
      </w:r>
      <w:r w:rsidRPr="00564A87">
        <w:t xml:space="preserve">objectives </w:t>
      </w:r>
      <w:r>
        <w:t xml:space="preserve">described above </w:t>
      </w:r>
      <w:r w:rsidRPr="00564A87">
        <w:t>are</w:t>
      </w:r>
      <w:r>
        <w:t>, in priority order:</w:t>
      </w:r>
    </w:p>
    <w:p w:rsidR="00C67BCE" w:rsidRDefault="00C67BCE" w:rsidP="00C67BCE">
      <w:pPr>
        <w:jc w:val="both"/>
      </w:pPr>
    </w:p>
    <w:p w:rsidR="00C67BCE" w:rsidRPr="00A51835" w:rsidRDefault="00C67BCE" w:rsidP="00C67BCE">
      <w:pPr>
        <w:ind w:left="1260" w:hanging="540"/>
      </w:pPr>
      <w:r>
        <w:t>1A.</w:t>
      </w:r>
      <w:r>
        <w:tab/>
        <w:t>S</w:t>
      </w:r>
      <w:r w:rsidRPr="00A51835">
        <w:t>uites of subaqueous or hydrothermal sediments (equal priority),</w:t>
      </w:r>
    </w:p>
    <w:p w:rsidR="00C67BCE" w:rsidRDefault="00C67BCE" w:rsidP="00C67BCE">
      <w:pPr>
        <w:ind w:left="1260" w:hanging="540"/>
      </w:pPr>
      <w:r>
        <w:t>1B.</w:t>
      </w:r>
      <w:r>
        <w:tab/>
        <w:t>S</w:t>
      </w:r>
      <w:r w:rsidRPr="00A51835">
        <w:t xml:space="preserve">uites of hydrothermally altered rocks or low temperature fluid-altered rocks (equal priority), </w:t>
      </w:r>
    </w:p>
    <w:p w:rsidR="00C67BCE" w:rsidRPr="00A51835" w:rsidRDefault="00C67BCE" w:rsidP="00C67BCE">
      <w:pPr>
        <w:ind w:left="1260" w:hanging="540"/>
      </w:pPr>
      <w:r>
        <w:t>2.</w:t>
      </w:r>
      <w:r>
        <w:tab/>
        <w:t>S</w:t>
      </w:r>
      <w:r w:rsidRPr="00A51835">
        <w:t xml:space="preserve">uite of unaltered igneous rocks, </w:t>
      </w:r>
    </w:p>
    <w:p w:rsidR="00C67BCE" w:rsidRPr="00A51835" w:rsidRDefault="00C67BCE" w:rsidP="00C67BCE">
      <w:pPr>
        <w:ind w:left="1260" w:hanging="540"/>
      </w:pPr>
      <w:r>
        <w:t>3.</w:t>
      </w:r>
      <w:r>
        <w:tab/>
        <w:t>A</w:t>
      </w:r>
      <w:r w:rsidRPr="00A51835">
        <w:t xml:space="preserve">t least one and preferably two or more samples of regolith, including airfall dust, obtained some distance from any landing site </w:t>
      </w:r>
      <w:r>
        <w:t xml:space="preserve">contamination </w:t>
      </w:r>
      <w:r w:rsidRPr="00A51835">
        <w:t>and preferably including a subsurface sample,</w:t>
      </w:r>
    </w:p>
    <w:p w:rsidR="00C67BCE" w:rsidRPr="00A51835" w:rsidRDefault="00C67BCE" w:rsidP="00C67BCE">
      <w:pPr>
        <w:ind w:left="1260" w:hanging="540"/>
      </w:pPr>
      <w:r>
        <w:t>4.</w:t>
      </w:r>
      <w:r>
        <w:tab/>
        <w:t>A</w:t>
      </w:r>
      <w:r w:rsidRPr="00A51835">
        <w:t xml:space="preserve">t least one and preferably two aliquots of present-day atmosphere and samples of sedimentary-igneous rocks containing ancient trapped atmosphere. </w:t>
      </w:r>
    </w:p>
    <w:p w:rsidR="00C67BCE" w:rsidRDefault="00C67BCE" w:rsidP="00C67BCE">
      <w:pPr>
        <w:jc w:val="both"/>
      </w:pPr>
    </w:p>
    <w:p w:rsidR="00C67BCE" w:rsidRPr="003B7A1D" w:rsidRDefault="00C67BCE" w:rsidP="00C67BCE">
      <w:pPr>
        <w:jc w:val="both"/>
      </w:pPr>
      <w:r w:rsidRPr="003B7A1D">
        <w:t xml:space="preserve">E2E-iSAG found that the value of returned sample science is dependent on the quality of </w:t>
      </w:r>
      <w:r w:rsidRPr="003B7A1D">
        <w:rPr>
          <w:i/>
        </w:rPr>
        <w:t>in situ</w:t>
      </w:r>
      <w:r w:rsidRPr="003B7A1D">
        <w:t xml:space="preserve"> science. Particularly to address the higher priority science objectives, sample suites </w:t>
      </w:r>
      <w:r w:rsidR="001763E5" w:rsidRPr="003B7A1D">
        <w:t xml:space="preserve">would </w:t>
      </w:r>
      <w:r w:rsidRPr="003B7A1D">
        <w:t xml:space="preserve">need to be collected from a site that has been </w:t>
      </w:r>
      <w:r w:rsidR="00B944BE" w:rsidRPr="003B7A1D">
        <w:t>well characterized</w:t>
      </w:r>
      <w:r w:rsidRPr="003B7A1D">
        <w:t xml:space="preserve"> through a campaign of </w:t>
      </w:r>
      <w:r w:rsidRPr="003B7A1D">
        <w:rPr>
          <w:i/>
        </w:rPr>
        <w:t>in situ</w:t>
      </w:r>
      <w:r w:rsidRPr="003B7A1D">
        <w:t xml:space="preserve"> field science.  The goal of site characterization would be the establishment of geologic context so that the relationship of samples to each other, and to their surroundings, could be understood. This information</w:t>
      </w:r>
      <w:r w:rsidRPr="003B7A1D">
        <w:rPr>
          <w:i/>
        </w:rPr>
        <w:t xml:space="preserve"> </w:t>
      </w:r>
      <w:r w:rsidRPr="003B7A1D">
        <w:t xml:space="preserve">would ensure that only the best samples would be returned to </w:t>
      </w:r>
      <w:proofErr w:type="gramStart"/>
      <w:r w:rsidRPr="003B7A1D">
        <w:t>Earth,</w:t>
      </w:r>
      <w:proofErr w:type="gramEnd"/>
      <w:r w:rsidRPr="003B7A1D">
        <w:t xml:space="preserve"> and that measurements made on Earth could be confidently interpreted and lead to the most significant discoveries.  </w:t>
      </w:r>
    </w:p>
    <w:p w:rsidR="00C67BCE" w:rsidRPr="003B7A1D" w:rsidRDefault="00C67BCE" w:rsidP="00C67BCE">
      <w:pPr>
        <w:jc w:val="both"/>
      </w:pPr>
      <w:r w:rsidRPr="003B7A1D">
        <w:t xml:space="preserve"> </w:t>
      </w:r>
    </w:p>
    <w:p w:rsidR="00C67BCE" w:rsidRPr="003B7A1D" w:rsidRDefault="00C67BCE" w:rsidP="00C67BCE">
      <w:pPr>
        <w:jc w:val="both"/>
      </w:pPr>
      <w:r w:rsidRPr="003B7A1D">
        <w:t>In order to obtain the required context, previous experience demonstrates the need for integrated observations ranging from macroscopic (i.e. regional, outcrop) down to microscopic (i.e.</w:t>
      </w:r>
      <w:r w:rsidR="001763E5" w:rsidRPr="003B7A1D">
        <w:t>,</w:t>
      </w:r>
      <w:r w:rsidRPr="003B7A1D">
        <w:t xml:space="preserve"> sub-millimeter) scales. Experience from terrestrial studies and the Mars Exploration Rovers (MER) further demonstrates the need to evaluate many more rocks and soils than are eventually collected (by several orders of magnitude) and also the need to remove dust and weathering products from rock surfaces in order to be able to interpret the rocks correctly. This characterization would require </w:t>
      </w:r>
      <w:r w:rsidRPr="003B7A1D">
        <w:rPr>
          <w:i/>
        </w:rPr>
        <w:t>in situ</w:t>
      </w:r>
      <w:r w:rsidRPr="003B7A1D">
        <w:t xml:space="preserve"> measurements from outcrops and soils across the areas of interest as well as the precise locations of the samples selected, thus a suite of scientific instruments and supporting capabilities on the sample-collecting rover would be needed.</w:t>
      </w:r>
    </w:p>
    <w:p w:rsidR="00C67BCE" w:rsidRDefault="00C67BCE" w:rsidP="00C67BCE">
      <w:pPr>
        <w:jc w:val="both"/>
      </w:pPr>
    </w:p>
    <w:p w:rsidR="00C67BCE" w:rsidRPr="00456AAE" w:rsidRDefault="00C67BCE" w:rsidP="00C67BCE">
      <w:pPr>
        <w:jc w:val="both"/>
      </w:pPr>
      <w:r w:rsidRPr="00C07924">
        <w:t xml:space="preserve">To achieve </w:t>
      </w:r>
      <w:r>
        <w:t>the proposed science objectives</w:t>
      </w:r>
      <w:r w:rsidRPr="00C07924">
        <w:t>, the total number of rock samples should be ~30.</w:t>
      </w:r>
      <w:r w:rsidRPr="007A0F65">
        <w:t xml:space="preserve"> </w:t>
      </w:r>
      <w:r w:rsidRPr="003D5B94">
        <w:t>To prepare for new discoveries during surface operations</w:t>
      </w:r>
      <w:r w:rsidRPr="00C07924">
        <w:t xml:space="preserve">, a capability to exchange ≥25% of </w:t>
      </w:r>
      <w:r>
        <w:t>earlier collected samples</w:t>
      </w:r>
      <w:r w:rsidRPr="00C07924">
        <w:t xml:space="preserve"> with later collected samples would add </w:t>
      </w:r>
      <w:r>
        <w:t>valuable</w:t>
      </w:r>
      <w:r w:rsidRPr="003D5B94">
        <w:t xml:space="preserve"> scientific </w:t>
      </w:r>
      <w:r>
        <w:t>flexibility</w:t>
      </w:r>
      <w:r w:rsidRPr="00C07924">
        <w:t xml:space="preserve">.  The 2 m ESA drill </w:t>
      </w:r>
      <w:r>
        <w:t xml:space="preserve">would </w:t>
      </w:r>
      <w:r w:rsidRPr="00C07924">
        <w:t xml:space="preserve">provide unique sampling opportunities </w:t>
      </w:r>
      <w:r w:rsidRPr="003D5B94">
        <w:t>from the unexplored subsurface, with</w:t>
      </w:r>
      <w:r w:rsidRPr="00C07924">
        <w:t xml:space="preserve"> its </w:t>
      </w:r>
      <w:r w:rsidRPr="00C07924">
        <w:lastRenderedPageBreak/>
        <w:t xml:space="preserve">enhanced likelihood of preservation of organics; accordingly, </w:t>
      </w:r>
      <w:r w:rsidRPr="007A0F65">
        <w:t xml:space="preserve">obtaining </w:t>
      </w:r>
      <w:r w:rsidRPr="003D5B94">
        <w:t>these</w:t>
      </w:r>
      <w:r w:rsidRPr="00C07924">
        <w:t xml:space="preserve"> samples is</w:t>
      </w:r>
      <w:r w:rsidRPr="00040960">
        <w:t xml:space="preserve"> also highly desirable.</w:t>
      </w:r>
      <w:r w:rsidRPr="00456AAE">
        <w:t xml:space="preserve"> </w:t>
      </w:r>
    </w:p>
    <w:p w:rsidR="00C67BCE" w:rsidRPr="00026805" w:rsidRDefault="00C67BCE" w:rsidP="00C67BCE">
      <w:pPr>
        <w:jc w:val="both"/>
      </w:pPr>
    </w:p>
    <w:p w:rsidR="00C67BCE" w:rsidRDefault="00C67BCE" w:rsidP="00C67BCE">
      <w:pPr>
        <w:jc w:val="both"/>
      </w:pPr>
      <w:r w:rsidRPr="00026805">
        <w:t xml:space="preserve">To evaluate the size of individual samples needed to meet science objectives, E2E-iSAG reviewed various analytical methods likely to be applied to returned samples by preliminary examination teams, for planetary protection (i.e., life detection, biohazard assessment) and by principal investigators. </w:t>
      </w:r>
      <w:r w:rsidRPr="003D5B94">
        <w:t>E2E-iSAG concluded</w:t>
      </w:r>
      <w:r w:rsidRPr="00C07924">
        <w:t xml:space="preserve"> that samples should be sized so that</w:t>
      </w:r>
      <w:r>
        <w:t xml:space="preserve"> all high-priority analyses could be done in triplicate and that at least 40% of each sample should be preserved for future scientific investigations, consistent with standard curatorial practice of extraterrestrial materials. Samples sized at 15-16 g would be optimal and containers designed to accommodate sedimentary and igneous rocks of this mass would also be sufficient for regolith samples. Total mass of returned rocks, soils, blanks and standards should be ~500 g. In order to achieve all high priority objectives related to an atmospheric gas sample, it should be sized at the equivalent of 50 cm</w:t>
      </w:r>
      <w:r w:rsidRPr="00C173BB">
        <w:rPr>
          <w:vertAlign w:val="superscript"/>
        </w:rPr>
        <w:t>3</w:t>
      </w:r>
      <w:r>
        <w:t xml:space="preserve"> at Mars ambient atmospheric conditions (which is equivalent to 5 cm</w:t>
      </w:r>
      <w:r w:rsidRPr="00C173BB">
        <w:rPr>
          <w:vertAlign w:val="superscript"/>
        </w:rPr>
        <w:t>3</w:t>
      </w:r>
      <w:r>
        <w:t xml:space="preserve"> with 10x compression).</w:t>
      </w:r>
    </w:p>
    <w:p w:rsidR="00C67BCE" w:rsidRDefault="00C67BCE" w:rsidP="00C67BCE">
      <w:pPr>
        <w:jc w:val="both"/>
      </w:pPr>
    </w:p>
    <w:p w:rsidR="00C67BCE" w:rsidRDefault="00C67BCE" w:rsidP="00C67BCE">
      <w:pPr>
        <w:jc w:val="both"/>
      </w:pPr>
      <w:r w:rsidRPr="005A4B89">
        <w:t>In order to preserve acceptable sample quality during storage on Mars</w:t>
      </w:r>
      <w:r>
        <w:t>-</w:t>
      </w:r>
      <w:r w:rsidRPr="005A4B89">
        <w:t>perhaps for many years</w:t>
      </w:r>
      <w:r>
        <w:t>-</w:t>
      </w:r>
      <w:r w:rsidRPr="005A4B89">
        <w:t xml:space="preserve"> and </w:t>
      </w:r>
      <w:r>
        <w:t xml:space="preserve">to </w:t>
      </w:r>
      <w:r w:rsidRPr="005A4B89">
        <w:t>transport the cache to Earth, the sample</w:t>
      </w:r>
      <w:r>
        <w:t xml:space="preserve"> container</w:t>
      </w:r>
      <w:r w:rsidRPr="005A4B89">
        <w:t xml:space="preserve">s would need to be sealed. The critical volatile component to be considered in devising containment is structural and adsorbed water that may be present in some samples. Accordingly, individual sample tubes would require some level of sealing during storage on the </w:t>
      </w:r>
      <w:proofErr w:type="gramStart"/>
      <w:r>
        <w:t>m</w:t>
      </w:r>
      <w:r w:rsidRPr="005A4B89">
        <w:t>artian</w:t>
      </w:r>
      <w:proofErr w:type="gramEnd"/>
      <w:r w:rsidRPr="005A4B89">
        <w:t xml:space="preserve"> surface. It would also be scientifically desirable to seal the entire sample canister before leaving Mars to avoid a significant pressure differential across sample tube seals during transit and thus minimize volatile mobility.</w:t>
      </w:r>
    </w:p>
    <w:p w:rsidR="00C67BCE" w:rsidRPr="00040960" w:rsidRDefault="00C67BCE" w:rsidP="00C67BCE">
      <w:pPr>
        <w:jc w:val="both"/>
      </w:pPr>
    </w:p>
    <w:p w:rsidR="00C67BCE" w:rsidRDefault="00C67BCE" w:rsidP="00C67BCE">
      <w:pPr>
        <w:jc w:val="both"/>
      </w:pPr>
      <w:r w:rsidRPr="003D5B94">
        <w:t xml:space="preserve">Finding sites that </w:t>
      </w:r>
      <w:r>
        <w:t>would</w:t>
      </w:r>
      <w:r w:rsidRPr="003D5B94">
        <w:t xml:space="preserve"> </w:t>
      </w:r>
      <w:r>
        <w:t xml:space="preserve">contain the desired samples and </w:t>
      </w:r>
      <w:r w:rsidRPr="003D5B94">
        <w:t xml:space="preserve">also </w:t>
      </w:r>
      <w:r>
        <w:t xml:space="preserve">be </w:t>
      </w:r>
      <w:r w:rsidRPr="003D5B94">
        <w:t>safe to land</w:t>
      </w:r>
      <w:r>
        <w:t xml:space="preserve"> on </w:t>
      </w:r>
      <w:r w:rsidRPr="003D5B94">
        <w:t>is challeng</w:t>
      </w:r>
      <w:r>
        <w:t xml:space="preserve">ing. In order to overcome this challenge it may be necessary to have </w:t>
      </w:r>
      <w:r w:rsidRPr="00C07924">
        <w:t xml:space="preserve">sufficient mobility to explore outside landing ellipses </w:t>
      </w:r>
      <w:r w:rsidRPr="003D5B94">
        <w:t>and/or</w:t>
      </w:r>
      <w:r>
        <w:t xml:space="preserve"> the</w:t>
      </w:r>
      <w:r w:rsidRPr="00C07924">
        <w:t xml:space="preserve"> capability to avoid or tolerate certain hazards during </w:t>
      </w:r>
      <w:r w:rsidRPr="007A0F65">
        <w:t>Entry, Descent and Landing (</w:t>
      </w:r>
      <w:r w:rsidRPr="00040960">
        <w:t>EDL)</w:t>
      </w:r>
      <w:r>
        <w:t xml:space="preserve"> so that the ellipse may include rocky materials needed to address the science objectives</w:t>
      </w:r>
      <w:r w:rsidRPr="00040960">
        <w:t>.  The E2E-iSAG formulated a r</w:t>
      </w:r>
      <w:r w:rsidRPr="00456AAE">
        <w:t xml:space="preserve">eference landing site set to:  1) demonstrate the ability to find sites that in principle could achieve the highest priority science objectives and 2) </w:t>
      </w:r>
      <w:r w:rsidRPr="003D5B94">
        <w:t>provide environmental conditions to allow engineering planning to take place.</w:t>
      </w:r>
      <w:r w:rsidRPr="00C07924">
        <w:t xml:space="preserve">  </w:t>
      </w:r>
      <w:r w:rsidRPr="003D5B94">
        <w:t>E2E-iSAG evaluated</w:t>
      </w:r>
      <w:r w:rsidRPr="00C07924">
        <w:t xml:space="preserve"> 85 sites previously proposed by the Mars science community. Threshold criteria, </w:t>
      </w:r>
      <w:r w:rsidRPr="003D5B94">
        <w:t>based on finding the materials that could address</w:t>
      </w:r>
      <w:r w:rsidRPr="00C07924">
        <w:t xml:space="preserve"> the science objectives and sampling priorities</w:t>
      </w:r>
      <w:r w:rsidRPr="007A0F65">
        <w:t>,</w:t>
      </w:r>
      <w:r w:rsidRPr="00A46198">
        <w:t xml:space="preserve"> were applied</w:t>
      </w:r>
      <w:r w:rsidRPr="00040960">
        <w:t xml:space="preserve"> and at least 10 sites that address most of the objectives were</w:t>
      </w:r>
      <w:r w:rsidRPr="00456AAE">
        <w:t xml:space="preserve"> identified.  Of these, seven</w:t>
      </w:r>
      <w:r>
        <w:t xml:space="preserve"> </w:t>
      </w:r>
      <w:r w:rsidRPr="00C07924">
        <w:t>were selected as “reference sites” because they have a range of properties that would help engineers define l</w:t>
      </w:r>
      <w:r w:rsidRPr="007A0F65">
        <w:t xml:space="preserve">anding and roving capabilities, and because they </w:t>
      </w:r>
      <w:r w:rsidRPr="003D5B94">
        <w:t>already</w:t>
      </w:r>
      <w:r w:rsidRPr="00C07924">
        <w:t xml:space="preserve"> have sufficient imaging to conduct terrain evaluation. In due course,</w:t>
      </w:r>
      <w:r w:rsidRPr="00040960">
        <w:t xml:space="preserve"> a call for landing site</w:t>
      </w:r>
      <w:r w:rsidRPr="00456AAE">
        <w:t xml:space="preserve"> proposals would be made </w:t>
      </w:r>
      <w:r w:rsidRPr="003D5B94">
        <w:t>to</w:t>
      </w:r>
      <w:r w:rsidRPr="00C07924">
        <w:t xml:space="preserve"> initiate a comprehensive site selection process </w:t>
      </w:r>
      <w:r w:rsidRPr="007A0F65">
        <w:t>similar to</w:t>
      </w:r>
      <w:r w:rsidRPr="00A46198">
        <w:t xml:space="preserve"> those employed for </w:t>
      </w:r>
      <w:r w:rsidRPr="00040960">
        <w:t>MER and Mars Science Laboratory (</w:t>
      </w:r>
      <w:r w:rsidRPr="00456AAE">
        <w:t>MSL).</w:t>
      </w:r>
    </w:p>
    <w:p w:rsidR="00C67BCE" w:rsidRDefault="00C67BCE" w:rsidP="00C67BCE">
      <w:pPr>
        <w:jc w:val="both"/>
      </w:pPr>
    </w:p>
    <w:p w:rsidR="00C67BCE" w:rsidRDefault="00C67BCE" w:rsidP="00C67BCE">
      <w:pPr>
        <w:jc w:val="both"/>
      </w:pPr>
      <w:r>
        <w:t>In response to the proposed ESA-NASA collaboration for a single 2018 joint rover, several assumptions were added to the E2E-iSAG deliberations</w:t>
      </w:r>
      <w:r w:rsidRPr="00B629F2">
        <w:t xml:space="preserve"> </w:t>
      </w:r>
      <w:r>
        <w:t xml:space="preserve">in May 2011: 1) a single rover delivered by the MSL descent system, 2) that the rover would support scientific objectives originating both from MSR and ExoMars </w:t>
      </w:r>
      <w:r w:rsidRPr="00FE58BE">
        <w:rPr>
          <w:i/>
        </w:rPr>
        <w:t>in situ</w:t>
      </w:r>
      <w:r>
        <w:t xml:space="preserve"> planning, and 3) that the Pasteur payload would be retained in the rover. The group then evaluated the measurement capabilities in addition to those included in </w:t>
      </w:r>
      <w:r>
        <w:lastRenderedPageBreak/>
        <w:t>the Pasteur payload that would be required for sample selection and caching and our conclusions were:</w:t>
      </w:r>
    </w:p>
    <w:p w:rsidR="00C67BCE" w:rsidRDefault="00C67BCE" w:rsidP="00C67BCE">
      <w:pPr>
        <w:jc w:val="both"/>
      </w:pPr>
    </w:p>
    <w:p w:rsidR="00C67BCE" w:rsidRPr="00564A87" w:rsidRDefault="00C67BCE" w:rsidP="00C67BCE">
      <w:pPr>
        <w:spacing w:after="60"/>
        <w:ind w:left="446" w:hanging="446"/>
        <w:jc w:val="both"/>
      </w:pPr>
      <w:r w:rsidRPr="00564A87">
        <w:t>(1)</w:t>
      </w:r>
      <w:r>
        <w:tab/>
      </w:r>
      <w:r>
        <w:rPr>
          <w:i/>
          <w:iCs/>
        </w:rPr>
        <w:t xml:space="preserve">Rapidly obtained mast-based mineralogical (i.e., spectroscopic) determinations would be required, in addition to the Pasteur payload macroscopic imaging capability (PanCam) </w:t>
      </w:r>
      <w:r>
        <w:rPr>
          <w:u w:val="single"/>
        </w:rPr>
        <w:t>(</w:t>
      </w:r>
      <w:r w:rsidRPr="0066034F">
        <w:rPr>
          <w:u w:val="single"/>
        </w:rPr>
        <w:t>Required</w:t>
      </w:r>
      <w:r>
        <w:t>)</w:t>
      </w:r>
      <w:r w:rsidRPr="008739AB">
        <w:rPr>
          <w:iCs/>
        </w:rPr>
        <w:t>;</w:t>
      </w:r>
    </w:p>
    <w:p w:rsidR="00C67BCE" w:rsidRPr="00564A87" w:rsidRDefault="00C67BCE" w:rsidP="00C67BCE">
      <w:pPr>
        <w:spacing w:after="60"/>
        <w:ind w:left="446" w:hanging="446"/>
        <w:jc w:val="both"/>
      </w:pPr>
      <w:r w:rsidRPr="00564A87">
        <w:t>(2)</w:t>
      </w:r>
      <w:r>
        <w:tab/>
      </w:r>
      <w:r>
        <w:rPr>
          <w:i/>
          <w:iCs/>
        </w:rPr>
        <w:t xml:space="preserve">Arm-mounted contact measurements include microscopic imaging, elemental chemistry, and mineralogy, preferably with imaging and mineralogy resolved at the sub-mm scale </w:t>
      </w:r>
      <w:r>
        <w:rPr>
          <w:u w:val="single"/>
        </w:rPr>
        <w:t>(</w:t>
      </w:r>
      <w:r w:rsidRPr="0066034F">
        <w:rPr>
          <w:u w:val="single"/>
        </w:rPr>
        <w:t>Required</w:t>
      </w:r>
      <w:r>
        <w:t>)</w:t>
      </w:r>
      <w:r>
        <w:rPr>
          <w:i/>
          <w:iCs/>
        </w:rPr>
        <w:t xml:space="preserve">. The capability to detect organic carbon with a contact instrument is also </w:t>
      </w:r>
      <w:r w:rsidRPr="0066034F">
        <w:rPr>
          <w:i/>
          <w:iCs/>
          <w:u w:val="single"/>
        </w:rPr>
        <w:t>highly desired</w:t>
      </w:r>
      <w:r>
        <w:rPr>
          <w:i/>
          <w:iCs/>
        </w:rPr>
        <w:t>;</w:t>
      </w:r>
      <w:r w:rsidRPr="00DC6F08">
        <w:rPr>
          <w:u w:val="single"/>
        </w:rPr>
        <w:t xml:space="preserve"> </w:t>
      </w:r>
    </w:p>
    <w:p w:rsidR="00C67BCE" w:rsidRPr="00564A87" w:rsidRDefault="00C67BCE" w:rsidP="00C67BCE">
      <w:pPr>
        <w:spacing w:after="60"/>
        <w:ind w:left="446" w:hanging="446"/>
        <w:jc w:val="both"/>
      </w:pPr>
      <w:r w:rsidRPr="00564A87">
        <w:t>(3)</w:t>
      </w:r>
      <w:r>
        <w:tab/>
      </w:r>
      <w:r>
        <w:rPr>
          <w:i/>
          <w:iCs/>
        </w:rPr>
        <w:t>The arm should also include a device capable of removing dust and weathering layers from rock surfaces</w:t>
      </w:r>
      <w:r>
        <w:rPr>
          <w:i/>
          <w:iCs/>
          <w:u w:val="single"/>
        </w:rPr>
        <w:t xml:space="preserve"> </w:t>
      </w:r>
      <w:r>
        <w:rPr>
          <w:u w:val="single"/>
        </w:rPr>
        <w:t>(</w:t>
      </w:r>
      <w:r w:rsidRPr="0066034F">
        <w:rPr>
          <w:u w:val="single"/>
        </w:rPr>
        <w:t>Required</w:t>
      </w:r>
      <w:r>
        <w:t>)</w:t>
      </w:r>
      <w:r>
        <w:rPr>
          <w:i/>
          <w:iCs/>
        </w:rPr>
        <w:t>;</w:t>
      </w:r>
    </w:p>
    <w:p w:rsidR="00C67BCE" w:rsidRPr="00564A87" w:rsidRDefault="00C67BCE" w:rsidP="00C67BCE">
      <w:pPr>
        <w:spacing w:after="120"/>
        <w:ind w:left="446" w:hanging="446"/>
        <w:jc w:val="both"/>
      </w:pPr>
      <w:r w:rsidRPr="00564A87">
        <w:t>(4)</w:t>
      </w:r>
      <w:r>
        <w:tab/>
      </w:r>
      <w:r>
        <w:rPr>
          <w:i/>
          <w:iCs/>
        </w:rPr>
        <w:t>T</w:t>
      </w:r>
      <w:r w:rsidRPr="00405344">
        <w:rPr>
          <w:i/>
          <w:iCs/>
        </w:rPr>
        <w:t xml:space="preserve">he </w:t>
      </w:r>
      <w:r>
        <w:rPr>
          <w:i/>
          <w:iCs/>
        </w:rPr>
        <w:t xml:space="preserve">capability of transferring samples collected by an arm-mounted corer to the Pasteur analytical laboratory drawer (ALD), especially for analyses of organics and mineralogy, </w:t>
      </w:r>
      <w:r w:rsidRPr="0066034F">
        <w:rPr>
          <w:i/>
          <w:iCs/>
          <w:u w:val="single"/>
        </w:rPr>
        <w:t>and</w:t>
      </w:r>
      <w:r>
        <w:rPr>
          <w:i/>
          <w:iCs/>
        </w:rPr>
        <w:t xml:space="preserve"> the capability of transferring subsurface samples from the ESA drill to the sample cache are both highly desirable, but with the </w:t>
      </w:r>
      <w:r w:rsidRPr="0066034F">
        <w:rPr>
          <w:i/>
          <w:iCs/>
          <w:u w:val="single"/>
        </w:rPr>
        <w:t>latter</w:t>
      </w:r>
      <w:r>
        <w:rPr>
          <w:i/>
          <w:iCs/>
        </w:rPr>
        <w:t xml:space="preserve"> capability having significantly higher priority</w:t>
      </w:r>
      <w:r>
        <w:rPr>
          <w:i/>
          <w:iCs/>
          <w:u w:val="single"/>
        </w:rPr>
        <w:t xml:space="preserve"> </w:t>
      </w:r>
      <w:r>
        <w:rPr>
          <w:u w:val="single"/>
        </w:rPr>
        <w:t>(Des</w:t>
      </w:r>
      <w:r w:rsidRPr="0066034F">
        <w:rPr>
          <w:u w:val="single"/>
        </w:rPr>
        <w:t>ired</w:t>
      </w:r>
      <w:r>
        <w:t>)</w:t>
      </w:r>
      <w:r>
        <w:rPr>
          <w:i/>
          <w:iCs/>
        </w:rPr>
        <w:t>.</w:t>
      </w:r>
    </w:p>
    <w:p w:rsidR="00C67BCE" w:rsidRDefault="00C67BCE" w:rsidP="00C67BCE">
      <w:pPr>
        <w:jc w:val="both"/>
      </w:pPr>
    </w:p>
    <w:p w:rsidR="00C67BCE" w:rsidRDefault="00C67BCE" w:rsidP="00C67BCE">
      <w:pPr>
        <w:jc w:val="both"/>
      </w:pPr>
      <w:r>
        <w:t>The E2E-iSAG identified several issues requiring further study as soon as possible. These include questions of science objectives and strategies best addressed by MEPAG, program-level matters directed to both ESA and NASA, and science-engineering research and development requirements, also to be addressed by both NASA and ESA.</w:t>
      </w:r>
    </w:p>
    <w:p w:rsidR="00C67BCE" w:rsidRDefault="00C67BCE" w:rsidP="00C67BCE">
      <w:pPr>
        <w:jc w:val="both"/>
      </w:pPr>
    </w:p>
    <w:p w:rsidR="00C67BCE" w:rsidRDefault="00C67BCE" w:rsidP="00C67BCE">
      <w:pPr>
        <w:jc w:val="both"/>
      </w:pPr>
      <w:r>
        <w:t xml:space="preserve">In summary, the E2E-iSAG identified science objectives that would drive the scientific analyses conducted on the first samples returned from well-characterized environments on Mars.  The group identified the number and types of samples, associated masses and volumes, </w:t>
      </w:r>
      <w:r w:rsidRPr="005A3AFD">
        <w:rPr>
          <w:i/>
        </w:rPr>
        <w:t>in situ</w:t>
      </w:r>
      <w:r>
        <w:t xml:space="preserve"> measurements needed for context, and sample containment requirements needed to meet all or a majority of the stated objectives.  The group also identified a reference set of landing sites that could be used to scope the related engineering tasks for addressing successfully the MSR campaign scientific objectives.  The E2E-iSAG anticipates that the results of this unprecedented campaign would fundamentally advance our understanding of Mars, planetary evolution and the possible origin and distribution of life in the Solar System.</w:t>
      </w:r>
    </w:p>
    <w:p w:rsidR="00C67BCE" w:rsidRDefault="00C67BCE" w:rsidP="00C67BCE"/>
    <w:p w:rsidR="00C67BCE" w:rsidRDefault="00C67BCE" w:rsidP="008F3B0C"/>
    <w:p w:rsidR="000D722C" w:rsidRDefault="000D722C" w:rsidP="00216E36">
      <w:pPr>
        <w:jc w:val="both"/>
      </w:pPr>
    </w:p>
    <w:p w:rsidR="002959AC" w:rsidRDefault="002959AC" w:rsidP="0091223E">
      <w:pPr>
        <w:jc w:val="both"/>
      </w:pPr>
    </w:p>
    <w:p w:rsidR="00FE0F06" w:rsidRDefault="0011572D">
      <w:r>
        <w:br w:type="page"/>
      </w:r>
    </w:p>
    <w:p w:rsidR="0011572D" w:rsidRDefault="0011572D">
      <w:r>
        <w:lastRenderedPageBreak/>
        <w:t>List of Acronyms</w:t>
      </w:r>
    </w:p>
    <w:p w:rsidR="0011572D" w:rsidRDefault="0011572D"/>
    <w:tbl>
      <w:tblPr>
        <w:tblW w:w="0" w:type="auto"/>
        <w:tblCellMar>
          <w:left w:w="0" w:type="dxa"/>
          <w:right w:w="0" w:type="dxa"/>
        </w:tblCellMar>
        <w:tblLook w:val="0000"/>
      </w:tblPr>
      <w:tblGrid>
        <w:gridCol w:w="1195"/>
        <w:gridCol w:w="8191"/>
      </w:tblGrid>
      <w:tr w:rsidR="005D74E6">
        <w:trPr>
          <w:trHeight w:val="300"/>
        </w:trPr>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b/>
                <w:bCs/>
                <w:color w:val="000000"/>
              </w:rPr>
            </w:pPr>
            <w:r>
              <w:rPr>
                <w:b/>
                <w:bCs/>
                <w:color w:val="000000"/>
              </w:rPr>
              <w:t>Acronyms</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b/>
                <w:bCs/>
                <w:color w:val="000000"/>
              </w:rPr>
            </w:pPr>
            <w:r>
              <w:rPr>
                <w:b/>
                <w:bCs/>
                <w:color w:val="000000"/>
              </w:rPr>
              <w:t>Translation</w:t>
            </w:r>
          </w:p>
        </w:tc>
      </w:tr>
      <w:tr w:rsidR="005D74E6">
        <w:trPr>
          <w:trHeight w:val="300"/>
        </w:trPr>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 xml:space="preserve"> iSAG </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International Science Analysis Group</w:t>
            </w:r>
          </w:p>
        </w:tc>
      </w:tr>
      <w:tr w:rsidR="005D74E6">
        <w:trPr>
          <w:trHeight w:val="300"/>
        </w:trPr>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2R-iSAG</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2-Rover International Science Analysis Group</w:t>
            </w:r>
            <w:r w:rsidR="000D722C">
              <w:rPr>
                <w:color w:val="000000"/>
              </w:rPr>
              <w:t>, a 2010 MEPAG study team</w:t>
            </w:r>
            <w:r>
              <w:rPr>
                <w:color w:val="000000"/>
              </w:rPr>
              <w:t xml:space="preserve"> </w:t>
            </w:r>
          </w:p>
        </w:tc>
      </w:tr>
      <w:tr w:rsidR="005D74E6">
        <w:trPr>
          <w:trHeight w:val="300"/>
        </w:trPr>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AGU</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American Geophysical Union</w:t>
            </w:r>
          </w:p>
        </w:tc>
      </w:tr>
      <w:tr w:rsidR="005D74E6">
        <w:trPr>
          <w:trHeight w:val="300"/>
        </w:trPr>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ALD</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analytical laboratory drawer</w:t>
            </w:r>
            <w:r w:rsidR="00CC539B">
              <w:rPr>
                <w:color w:val="000000"/>
              </w:rPr>
              <w:t>, a group of instruments within the ESA Pasteur payload</w:t>
            </w:r>
            <w:r>
              <w:rPr>
                <w:color w:val="000000"/>
              </w:rPr>
              <w:t xml:space="preserve"> </w:t>
            </w:r>
          </w:p>
        </w:tc>
      </w:tr>
      <w:tr w:rsidR="005D74E6">
        <w:trPr>
          <w:trHeight w:val="300"/>
        </w:trPr>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APXS</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Alpha-Particle-X-Ray Spectrometer</w:t>
            </w:r>
          </w:p>
        </w:tc>
      </w:tr>
      <w:tr w:rsidR="005D74E6">
        <w:trPr>
          <w:trHeight w:val="300"/>
        </w:trPr>
        <w:tc>
          <w:tcPr>
            <w:tcW w:w="0" w:type="auto"/>
            <w:shd w:val="clear" w:color="auto" w:fill="auto"/>
            <w:noWrap/>
            <w:vAlign w:val="bottom"/>
          </w:tcPr>
          <w:p w:rsidR="005D74E6" w:rsidRDefault="005D74E6" w:rsidP="00F7054E">
            <w:pPr>
              <w:rPr>
                <w:color w:val="000000"/>
              </w:rPr>
            </w:pPr>
            <w:r>
              <w:rPr>
                <w:color w:val="000000"/>
              </w:rPr>
              <w:t>CAPTEM</w:t>
            </w:r>
          </w:p>
        </w:tc>
        <w:tc>
          <w:tcPr>
            <w:tcW w:w="0" w:type="auto"/>
            <w:shd w:val="clear" w:color="auto" w:fill="auto"/>
            <w:noWrap/>
          </w:tcPr>
          <w:p w:rsidR="005D74E6" w:rsidRDefault="005D74E6">
            <w:pPr>
              <w:rPr>
                <w:color w:val="000000"/>
              </w:rPr>
            </w:pPr>
            <w:r>
              <w:rPr>
                <w:color w:val="000000"/>
              </w:rPr>
              <w:t>Curation and Analysis Planning Team for Extraterrestrial Materials</w:t>
            </w:r>
            <w:r w:rsidR="00AA4693">
              <w:rPr>
                <w:color w:val="000000"/>
              </w:rPr>
              <w:t>, a committee within the NASA advisory system</w:t>
            </w:r>
          </w:p>
        </w:tc>
      </w:tr>
      <w:tr w:rsidR="005D74E6">
        <w:trPr>
          <w:trHeight w:val="300"/>
        </w:trPr>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CAT</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rsidP="00F823BD">
            <w:pPr>
              <w:rPr>
                <w:color w:val="000000"/>
              </w:rPr>
            </w:pPr>
            <w:r>
              <w:rPr>
                <w:color w:val="000000"/>
              </w:rPr>
              <w:t>Computer-Aided Tomograph</w:t>
            </w:r>
            <w:r w:rsidR="00F823BD">
              <w:rPr>
                <w:color w:val="000000"/>
              </w:rPr>
              <w:t>y</w:t>
            </w:r>
          </w:p>
        </w:tc>
      </w:tr>
      <w:tr w:rsidR="005D74E6">
        <w:trPr>
          <w:trHeight w:val="300"/>
        </w:trPr>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CLUPI</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Close-up Imager</w:t>
            </w:r>
            <w:r w:rsidR="00CC539B">
              <w:rPr>
                <w:color w:val="000000"/>
              </w:rPr>
              <w:t>, an instrument within the ESA Pasteur payload</w:t>
            </w:r>
          </w:p>
        </w:tc>
      </w:tr>
      <w:tr w:rsidR="005D74E6">
        <w:trPr>
          <w:trHeight w:val="300"/>
        </w:trPr>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COMPLEX</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Pr="005D74E6" w:rsidRDefault="005D74E6">
            <w:pPr>
              <w:rPr>
                <w:color w:val="000000"/>
              </w:rPr>
            </w:pPr>
            <w:r w:rsidRPr="005D74E6">
              <w:rPr>
                <w:color w:val="000000"/>
              </w:rPr>
              <w:t>Committee on Planetary and Lunar Exploration</w:t>
            </w:r>
          </w:p>
        </w:tc>
      </w:tr>
      <w:tr w:rsidR="005D74E6">
        <w:trPr>
          <w:trHeight w:val="300"/>
        </w:trPr>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COSPAR</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Committee on Space Research</w:t>
            </w:r>
          </w:p>
        </w:tc>
      </w:tr>
      <w:tr w:rsidR="005D74E6">
        <w:trPr>
          <w:trHeight w:val="300"/>
        </w:trPr>
        <w:tc>
          <w:tcPr>
            <w:tcW w:w="0" w:type="auto"/>
            <w:shd w:val="clear" w:color="auto" w:fill="auto"/>
            <w:noWrap/>
            <w:vAlign w:val="bottom"/>
          </w:tcPr>
          <w:p w:rsidR="005D74E6" w:rsidRDefault="005D74E6" w:rsidP="00F7054E">
            <w:pPr>
              <w:rPr>
                <w:color w:val="000000"/>
              </w:rPr>
            </w:pPr>
            <w:r>
              <w:rPr>
                <w:color w:val="000000"/>
              </w:rPr>
              <w:t>CRISM</w:t>
            </w:r>
          </w:p>
        </w:tc>
        <w:tc>
          <w:tcPr>
            <w:tcW w:w="0" w:type="auto"/>
            <w:shd w:val="clear" w:color="auto" w:fill="auto"/>
            <w:noWrap/>
          </w:tcPr>
          <w:p w:rsidR="005D74E6" w:rsidRDefault="005D74E6" w:rsidP="00CC539B">
            <w:pPr>
              <w:rPr>
                <w:color w:val="000000"/>
              </w:rPr>
            </w:pPr>
            <w:r>
              <w:rPr>
                <w:color w:val="000000"/>
              </w:rPr>
              <w:t>Compact Reconnaissance Imaging Spectrometer for Mars</w:t>
            </w:r>
            <w:r w:rsidR="00CC539B">
              <w:rPr>
                <w:color w:val="000000"/>
              </w:rPr>
              <w:t>, an instrument on the 2005 Mars Reconnaissance Orbiter mission</w:t>
            </w:r>
          </w:p>
        </w:tc>
      </w:tr>
      <w:tr w:rsidR="005D74E6">
        <w:trPr>
          <w:trHeight w:val="300"/>
        </w:trPr>
        <w:tc>
          <w:tcPr>
            <w:tcW w:w="0" w:type="auto"/>
            <w:shd w:val="clear" w:color="auto" w:fill="auto"/>
            <w:noWrap/>
          </w:tcPr>
          <w:p w:rsidR="005D74E6" w:rsidRDefault="005D74E6">
            <w:pPr>
              <w:rPr>
                <w:color w:val="000000"/>
              </w:rPr>
            </w:pPr>
            <w:r>
              <w:rPr>
                <w:color w:val="000000"/>
              </w:rPr>
              <w:t xml:space="preserve">CRPG CNRS </w:t>
            </w:r>
          </w:p>
        </w:tc>
        <w:tc>
          <w:tcPr>
            <w:tcW w:w="0" w:type="auto"/>
            <w:shd w:val="clear" w:color="auto" w:fill="auto"/>
            <w:noWrap/>
            <w:vAlign w:val="bottom"/>
          </w:tcPr>
          <w:p w:rsidR="005D74E6" w:rsidRDefault="005D74E6" w:rsidP="00F7054E">
            <w:pPr>
              <w:rPr>
                <w:color w:val="000000"/>
              </w:rPr>
            </w:pPr>
            <w:r>
              <w:rPr>
                <w:color w:val="000000"/>
              </w:rPr>
              <w:t>Centre de Recherches Pétrographiques et Géochimiques</w:t>
            </w:r>
          </w:p>
        </w:tc>
      </w:tr>
      <w:tr w:rsidR="005D74E6">
        <w:trPr>
          <w:trHeight w:val="300"/>
        </w:trPr>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DOF</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degree</w:t>
            </w:r>
            <w:r w:rsidR="00F823BD">
              <w:rPr>
                <w:color w:val="000000"/>
              </w:rPr>
              <w:t>s</w:t>
            </w:r>
            <w:r>
              <w:rPr>
                <w:color w:val="000000"/>
              </w:rPr>
              <w:t>-of-freedom</w:t>
            </w:r>
          </w:p>
        </w:tc>
      </w:tr>
      <w:tr w:rsidR="005D74E6">
        <w:trPr>
          <w:trHeight w:val="300"/>
        </w:trPr>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DRA</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 xml:space="preserve">Design Reference Architecture </w:t>
            </w:r>
          </w:p>
        </w:tc>
      </w:tr>
      <w:tr w:rsidR="005D74E6">
        <w:trPr>
          <w:trHeight w:val="300"/>
        </w:trPr>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E2E-iSAG</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 xml:space="preserve">End-to-End International Science Analysis Group </w:t>
            </w:r>
          </w:p>
        </w:tc>
      </w:tr>
      <w:tr w:rsidR="005D74E6">
        <w:trPr>
          <w:trHeight w:val="300"/>
        </w:trPr>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EDL</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 xml:space="preserve">entry, descent, and landing </w:t>
            </w:r>
          </w:p>
        </w:tc>
      </w:tr>
      <w:tr w:rsidR="005D74E6">
        <w:trPr>
          <w:trHeight w:val="300"/>
        </w:trPr>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EEV</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 xml:space="preserve">Earth entry vehicle </w:t>
            </w:r>
          </w:p>
        </w:tc>
      </w:tr>
      <w:tr w:rsidR="005D74E6">
        <w:trPr>
          <w:trHeight w:val="300"/>
        </w:trPr>
        <w:tc>
          <w:tcPr>
            <w:tcW w:w="0" w:type="auto"/>
            <w:shd w:val="clear" w:color="auto" w:fill="auto"/>
            <w:noWrap/>
            <w:vAlign w:val="bottom"/>
          </w:tcPr>
          <w:p w:rsidR="005D74E6" w:rsidRDefault="005D74E6" w:rsidP="00F7054E">
            <w:pPr>
              <w:rPr>
                <w:color w:val="000000"/>
              </w:rPr>
            </w:pPr>
            <w:r>
              <w:rPr>
                <w:color w:val="000000"/>
              </w:rPr>
              <w:t xml:space="preserve">EMTGO </w:t>
            </w:r>
          </w:p>
        </w:tc>
        <w:tc>
          <w:tcPr>
            <w:tcW w:w="0" w:type="auto"/>
            <w:shd w:val="clear" w:color="auto" w:fill="auto"/>
            <w:noWrap/>
          </w:tcPr>
          <w:p w:rsidR="005D74E6" w:rsidRDefault="005D74E6" w:rsidP="001763E5">
            <w:pPr>
              <w:rPr>
                <w:color w:val="000000"/>
              </w:rPr>
            </w:pPr>
            <w:r>
              <w:rPr>
                <w:color w:val="000000"/>
              </w:rPr>
              <w:t>ExoMars Trace Gas Orbiter</w:t>
            </w:r>
            <w:r w:rsidR="00AA4693">
              <w:rPr>
                <w:color w:val="000000"/>
              </w:rPr>
              <w:t xml:space="preserve">, a proposed mission to Mars </w:t>
            </w:r>
            <w:r w:rsidR="001763E5">
              <w:rPr>
                <w:color w:val="000000"/>
              </w:rPr>
              <w:t>base</w:t>
            </w:r>
            <w:r w:rsidR="00AA4693">
              <w:rPr>
                <w:color w:val="000000"/>
              </w:rPr>
              <w:t>l</w:t>
            </w:r>
            <w:r w:rsidR="001763E5">
              <w:rPr>
                <w:color w:val="000000"/>
              </w:rPr>
              <w:t>in</w:t>
            </w:r>
            <w:r w:rsidR="00AA4693">
              <w:rPr>
                <w:color w:val="000000"/>
              </w:rPr>
              <w:t>ed for launch in 2016</w:t>
            </w:r>
            <w:r>
              <w:rPr>
                <w:color w:val="000000"/>
              </w:rPr>
              <w:t xml:space="preserve"> </w:t>
            </w:r>
          </w:p>
        </w:tc>
      </w:tr>
      <w:tr w:rsidR="005D74E6">
        <w:trPr>
          <w:trHeight w:val="300"/>
        </w:trPr>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rsidP="00F823BD">
            <w:pPr>
              <w:rPr>
                <w:color w:val="000000"/>
              </w:rPr>
            </w:pPr>
            <w:r>
              <w:rPr>
                <w:color w:val="000000"/>
              </w:rPr>
              <w:t>ESA</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 xml:space="preserve">European Space Agency </w:t>
            </w:r>
          </w:p>
        </w:tc>
      </w:tr>
      <w:tr w:rsidR="005D74E6">
        <w:trPr>
          <w:trHeight w:val="300"/>
        </w:trPr>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GCR</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 xml:space="preserve">galactic cosmic rays </w:t>
            </w:r>
          </w:p>
        </w:tc>
      </w:tr>
      <w:tr w:rsidR="005D74E6">
        <w:trPr>
          <w:trHeight w:val="300"/>
        </w:trPr>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rsidP="0014750A">
            <w:pPr>
              <w:rPr>
                <w:color w:val="000000"/>
              </w:rPr>
            </w:pPr>
            <w:r>
              <w:rPr>
                <w:color w:val="000000"/>
              </w:rPr>
              <w:t>G</w:t>
            </w:r>
            <w:r w:rsidR="0014750A">
              <w:rPr>
                <w:color w:val="000000"/>
              </w:rPr>
              <w:t>o-to</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91190C">
            <w:pPr>
              <w:rPr>
                <w:color w:val="000000"/>
              </w:rPr>
            </w:pPr>
            <w:r>
              <w:rPr>
                <w:color w:val="000000"/>
              </w:rPr>
              <w:t>Referred to landing sites: the site of interest is outside the landing ellipse</w:t>
            </w:r>
          </w:p>
        </w:tc>
      </w:tr>
      <w:tr w:rsidR="005D74E6">
        <w:trPr>
          <w:trHeight w:val="300"/>
        </w:trPr>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GPR</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Ground-penetrating radar</w:t>
            </w:r>
          </w:p>
        </w:tc>
      </w:tr>
      <w:tr w:rsidR="005D74E6">
        <w:trPr>
          <w:trHeight w:val="300"/>
        </w:trPr>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rsidP="00F823BD">
            <w:pPr>
              <w:rPr>
                <w:color w:val="000000"/>
              </w:rPr>
            </w:pPr>
            <w:r>
              <w:rPr>
                <w:color w:val="000000"/>
              </w:rPr>
              <w:t>H</w:t>
            </w:r>
            <w:r w:rsidR="00F823BD">
              <w:rPr>
                <w:color w:val="000000"/>
              </w:rPr>
              <w:t>DA</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rsidP="00F823BD">
            <w:pPr>
              <w:rPr>
                <w:color w:val="000000"/>
              </w:rPr>
            </w:pPr>
            <w:r>
              <w:rPr>
                <w:color w:val="000000"/>
              </w:rPr>
              <w:t xml:space="preserve">hazard detection </w:t>
            </w:r>
            <w:r w:rsidR="00F823BD">
              <w:rPr>
                <w:color w:val="000000"/>
              </w:rPr>
              <w:t>and avoidance</w:t>
            </w:r>
          </w:p>
        </w:tc>
      </w:tr>
      <w:tr w:rsidR="005D74E6">
        <w:trPr>
          <w:trHeight w:val="300"/>
        </w:trPr>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HRC</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Pr="00753A39" w:rsidRDefault="00753A39">
            <w:pPr>
              <w:rPr>
                <w:color w:val="000000"/>
              </w:rPr>
            </w:pPr>
            <w:r w:rsidRPr="00753A39">
              <w:rPr>
                <w:color w:val="000000"/>
              </w:rPr>
              <w:t>High-Resolution Channel (HRC) of the ExoMars PanCam</w:t>
            </w:r>
          </w:p>
        </w:tc>
      </w:tr>
      <w:tr w:rsidR="005D74E6">
        <w:trPr>
          <w:trHeight w:val="300"/>
        </w:trPr>
        <w:tc>
          <w:tcPr>
            <w:tcW w:w="0" w:type="auto"/>
            <w:shd w:val="clear" w:color="auto" w:fill="auto"/>
            <w:noWrap/>
            <w:vAlign w:val="bottom"/>
          </w:tcPr>
          <w:p w:rsidR="005D74E6" w:rsidRDefault="005D74E6" w:rsidP="00F7054E">
            <w:pPr>
              <w:rPr>
                <w:color w:val="000000"/>
              </w:rPr>
            </w:pPr>
            <w:r>
              <w:rPr>
                <w:color w:val="000000"/>
              </w:rPr>
              <w:t>iMARS</w:t>
            </w:r>
          </w:p>
        </w:tc>
        <w:tc>
          <w:tcPr>
            <w:tcW w:w="0" w:type="auto"/>
            <w:shd w:val="clear" w:color="auto" w:fill="auto"/>
            <w:noWrap/>
          </w:tcPr>
          <w:p w:rsidR="005D74E6" w:rsidRDefault="005D74E6">
            <w:pPr>
              <w:rPr>
                <w:color w:val="000000"/>
              </w:rPr>
            </w:pPr>
            <w:r>
              <w:rPr>
                <w:color w:val="000000"/>
              </w:rPr>
              <w:t>International Mars Architecture for the Return of Samples</w:t>
            </w:r>
            <w:r w:rsidR="00AA4693">
              <w:rPr>
                <w:color w:val="000000"/>
              </w:rPr>
              <w:t>, a 2008 committee of the International Mars Exploration Working Group</w:t>
            </w:r>
            <w:r>
              <w:rPr>
                <w:color w:val="000000"/>
              </w:rPr>
              <w:t xml:space="preserve"> </w:t>
            </w:r>
          </w:p>
        </w:tc>
      </w:tr>
      <w:tr w:rsidR="005D74E6">
        <w:trPr>
          <w:trHeight w:val="300"/>
        </w:trPr>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IR</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 xml:space="preserve">Infrared </w:t>
            </w:r>
          </w:p>
        </w:tc>
      </w:tr>
      <w:tr w:rsidR="005D74E6">
        <w:trPr>
          <w:trHeight w:val="300"/>
        </w:trPr>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LD-BH</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 xml:space="preserve">Life detection/Biohazard </w:t>
            </w:r>
            <w:r w:rsidR="00F823BD">
              <w:rPr>
                <w:color w:val="000000"/>
              </w:rPr>
              <w:t>Assessment</w:t>
            </w:r>
          </w:p>
        </w:tc>
      </w:tr>
      <w:tr w:rsidR="005D74E6">
        <w:trPr>
          <w:trHeight w:val="300"/>
        </w:trPr>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LMC</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Life Marker Chip</w:t>
            </w:r>
            <w:r w:rsidR="00CC539B">
              <w:rPr>
                <w:color w:val="000000"/>
              </w:rPr>
              <w:t>, an instrument within the ESA Pasteur payload</w:t>
            </w:r>
            <w:r>
              <w:rPr>
                <w:color w:val="000000"/>
              </w:rPr>
              <w:t xml:space="preserve"> </w:t>
            </w:r>
          </w:p>
        </w:tc>
      </w:tr>
      <w:tr w:rsidR="005D74E6">
        <w:trPr>
          <w:trHeight w:val="300"/>
        </w:trPr>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Mars-XRD</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Mars X-Ray Diffractometer</w:t>
            </w:r>
            <w:r w:rsidR="00CC539B">
              <w:rPr>
                <w:color w:val="000000"/>
              </w:rPr>
              <w:t>, an instrument within the ESA Pasteur payload</w:t>
            </w:r>
          </w:p>
        </w:tc>
      </w:tr>
      <w:tr w:rsidR="005D74E6">
        <w:trPr>
          <w:trHeight w:val="300"/>
        </w:trPr>
        <w:tc>
          <w:tcPr>
            <w:tcW w:w="0" w:type="auto"/>
            <w:shd w:val="clear" w:color="auto" w:fill="auto"/>
            <w:noWrap/>
            <w:vAlign w:val="bottom"/>
          </w:tcPr>
          <w:p w:rsidR="005D74E6" w:rsidRDefault="005D74E6" w:rsidP="00F7054E">
            <w:pPr>
              <w:rPr>
                <w:color w:val="000000"/>
              </w:rPr>
            </w:pPr>
            <w:r>
              <w:rPr>
                <w:color w:val="000000"/>
              </w:rPr>
              <w:t>MATMOS</w:t>
            </w:r>
          </w:p>
        </w:tc>
        <w:tc>
          <w:tcPr>
            <w:tcW w:w="0" w:type="auto"/>
            <w:shd w:val="clear" w:color="auto" w:fill="auto"/>
            <w:noWrap/>
          </w:tcPr>
          <w:p w:rsidR="005D74E6" w:rsidRDefault="005D74E6" w:rsidP="006C469F">
            <w:pPr>
              <w:rPr>
                <w:color w:val="000000"/>
              </w:rPr>
            </w:pPr>
            <w:r>
              <w:rPr>
                <w:color w:val="000000"/>
              </w:rPr>
              <w:t>Mars</w:t>
            </w:r>
            <w:r w:rsidR="00F909DD" w:rsidRPr="007209C2">
              <w:rPr>
                <w:color w:val="000000"/>
              </w:rPr>
              <w:t xml:space="preserve"> Atmospheric Trace Molecule Occultation Spectrometer</w:t>
            </w:r>
            <w:r w:rsidR="00AA4693">
              <w:rPr>
                <w:color w:val="000000"/>
              </w:rPr>
              <w:t>, an instrument on the proposed 2016 EMTGO mission</w:t>
            </w:r>
            <w:r w:rsidR="001763E5">
              <w:rPr>
                <w:color w:val="000000"/>
              </w:rPr>
              <w:t xml:space="preserve"> </w:t>
            </w:r>
          </w:p>
        </w:tc>
      </w:tr>
      <w:tr w:rsidR="005D74E6">
        <w:trPr>
          <w:trHeight w:val="300"/>
        </w:trPr>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MAV</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 xml:space="preserve">Mars Ascent Vehicle </w:t>
            </w:r>
          </w:p>
        </w:tc>
      </w:tr>
      <w:tr w:rsidR="005D74E6">
        <w:trPr>
          <w:trHeight w:val="300"/>
        </w:trPr>
        <w:tc>
          <w:tcPr>
            <w:tcW w:w="0" w:type="auto"/>
            <w:shd w:val="clear" w:color="auto" w:fill="auto"/>
            <w:noWrap/>
            <w:vAlign w:val="bottom"/>
          </w:tcPr>
          <w:p w:rsidR="005D74E6" w:rsidRDefault="005D74E6" w:rsidP="00F7054E">
            <w:pPr>
              <w:rPr>
                <w:color w:val="000000"/>
              </w:rPr>
            </w:pPr>
            <w:r>
              <w:rPr>
                <w:color w:val="000000"/>
              </w:rPr>
              <w:t>MAVEN</w:t>
            </w:r>
          </w:p>
        </w:tc>
        <w:tc>
          <w:tcPr>
            <w:tcW w:w="0" w:type="auto"/>
            <w:shd w:val="clear" w:color="auto" w:fill="auto"/>
            <w:noWrap/>
          </w:tcPr>
          <w:p w:rsidR="005D74E6" w:rsidRDefault="005D74E6">
            <w:pPr>
              <w:rPr>
                <w:color w:val="000000"/>
              </w:rPr>
            </w:pPr>
            <w:r>
              <w:rPr>
                <w:color w:val="000000"/>
              </w:rPr>
              <w:t>Mars Atmosphere and Volatile Evolution Mission</w:t>
            </w:r>
            <w:r w:rsidR="00AA4693">
              <w:rPr>
                <w:color w:val="000000"/>
              </w:rPr>
              <w:t>, a mission to Mars scheduled for launch in 2013</w:t>
            </w:r>
          </w:p>
        </w:tc>
      </w:tr>
      <w:tr w:rsidR="005D74E6">
        <w:trPr>
          <w:trHeight w:val="300"/>
        </w:trPr>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MAX-C</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Mars Astrobiology Explorer-Cacher</w:t>
            </w:r>
            <w:r w:rsidR="00AA4693">
              <w:rPr>
                <w:color w:val="000000"/>
              </w:rPr>
              <w:t xml:space="preserve">, a mission concept proposed by MRR-SAG </w:t>
            </w:r>
            <w:r w:rsidR="00AA4693">
              <w:rPr>
                <w:color w:val="000000"/>
              </w:rPr>
              <w:lastRenderedPageBreak/>
              <w:t>(2009)</w:t>
            </w:r>
          </w:p>
        </w:tc>
      </w:tr>
      <w:tr w:rsidR="005D74E6">
        <w:trPr>
          <w:trHeight w:val="300"/>
        </w:trPr>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lastRenderedPageBreak/>
              <w:t>MB</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C43E7F" w:rsidP="00AA4693">
            <w:pPr>
              <w:rPr>
                <w:color w:val="000000"/>
              </w:rPr>
            </w:pPr>
            <w:r>
              <w:rPr>
                <w:color w:val="000000"/>
              </w:rPr>
              <w:t>Mossbauer</w:t>
            </w:r>
            <w:r w:rsidR="00AA4693">
              <w:rPr>
                <w:color w:val="000000"/>
              </w:rPr>
              <w:t xml:space="preserve"> spectrometer, an instrument on the 2003 MER mission</w:t>
            </w:r>
          </w:p>
        </w:tc>
      </w:tr>
      <w:tr w:rsidR="005D74E6">
        <w:trPr>
          <w:trHeight w:val="300"/>
        </w:trPr>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MEPAG</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 xml:space="preserve">Mars Exploration Program Analysis Group </w:t>
            </w:r>
          </w:p>
        </w:tc>
      </w:tr>
      <w:tr w:rsidR="005D74E6">
        <w:trPr>
          <w:trHeight w:val="300"/>
        </w:trPr>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MEPAG ND-SAG</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rsidP="000D722C">
            <w:pPr>
              <w:rPr>
                <w:color w:val="000000"/>
              </w:rPr>
            </w:pPr>
            <w:r>
              <w:rPr>
                <w:color w:val="000000"/>
              </w:rPr>
              <w:t>Next Decade Mars Sample Return Science Analysis Group</w:t>
            </w:r>
            <w:r w:rsidR="000D722C">
              <w:rPr>
                <w:color w:val="000000"/>
              </w:rPr>
              <w:t>, a 2008 MEPAG study team</w:t>
            </w:r>
            <w:r>
              <w:rPr>
                <w:color w:val="000000"/>
              </w:rPr>
              <w:t xml:space="preserve"> </w:t>
            </w:r>
          </w:p>
        </w:tc>
      </w:tr>
      <w:tr w:rsidR="005D74E6">
        <w:trPr>
          <w:trHeight w:val="300"/>
        </w:trPr>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 xml:space="preserve">MER </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Mars Exploration Rover</w:t>
            </w:r>
            <w:r w:rsidR="00AA4693">
              <w:rPr>
                <w:color w:val="000000"/>
              </w:rPr>
              <w:t>, a 2003 mission to Mars</w:t>
            </w:r>
            <w:r>
              <w:rPr>
                <w:color w:val="000000"/>
              </w:rPr>
              <w:t xml:space="preserve"> </w:t>
            </w:r>
          </w:p>
        </w:tc>
      </w:tr>
      <w:tr w:rsidR="005D74E6">
        <w:trPr>
          <w:trHeight w:val="300"/>
        </w:trPr>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MEX</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Mars Express</w:t>
            </w:r>
            <w:r w:rsidR="00AA4693">
              <w:rPr>
                <w:color w:val="000000"/>
              </w:rPr>
              <w:t>, a</w:t>
            </w:r>
            <w:r w:rsidR="001763E5">
              <w:rPr>
                <w:color w:val="000000"/>
              </w:rPr>
              <w:t>n ESA</w:t>
            </w:r>
            <w:r w:rsidR="00AA4693">
              <w:rPr>
                <w:color w:val="000000"/>
              </w:rPr>
              <w:t xml:space="preserve"> 2003 mission to Mars</w:t>
            </w:r>
            <w:r>
              <w:rPr>
                <w:color w:val="000000"/>
              </w:rPr>
              <w:t xml:space="preserve"> </w:t>
            </w:r>
          </w:p>
        </w:tc>
      </w:tr>
      <w:tr w:rsidR="005D74E6">
        <w:trPr>
          <w:trHeight w:val="300"/>
        </w:trPr>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 xml:space="preserve">Mini-TES </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Miniature Thermal Emission Spectrometer</w:t>
            </w:r>
            <w:r w:rsidR="00AA4693">
              <w:rPr>
                <w:color w:val="000000"/>
              </w:rPr>
              <w:t>, an instrument on the 2003 MER mission</w:t>
            </w:r>
          </w:p>
        </w:tc>
      </w:tr>
      <w:tr w:rsidR="007A0F65">
        <w:trPr>
          <w:trHeight w:val="300"/>
        </w:trPr>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7A0F65" w:rsidRDefault="007A0F65">
            <w:pPr>
              <w:rPr>
                <w:color w:val="000000"/>
              </w:rPr>
            </w:pPr>
            <w:r>
              <w:rPr>
                <w:color w:val="000000"/>
              </w:rPr>
              <w:t>MGS</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7A0F65" w:rsidRDefault="007A0F65">
            <w:pPr>
              <w:rPr>
                <w:color w:val="000000"/>
              </w:rPr>
            </w:pPr>
            <w:r>
              <w:rPr>
                <w:color w:val="000000"/>
              </w:rPr>
              <w:t>Mars Global Surveyor</w:t>
            </w:r>
            <w:r w:rsidR="00AA4693">
              <w:rPr>
                <w:color w:val="000000"/>
              </w:rPr>
              <w:t>, a 1996 mission to Mars</w:t>
            </w:r>
          </w:p>
        </w:tc>
      </w:tr>
      <w:tr w:rsidR="005D74E6">
        <w:trPr>
          <w:trHeight w:val="300"/>
        </w:trPr>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MOMA</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 xml:space="preserve">Mars Organic Molecule </w:t>
            </w:r>
            <w:r w:rsidR="00B944BE">
              <w:rPr>
                <w:color w:val="000000"/>
              </w:rPr>
              <w:t>Analyzer</w:t>
            </w:r>
            <w:r w:rsidR="00CC539B">
              <w:rPr>
                <w:color w:val="000000"/>
              </w:rPr>
              <w:t>, an instrument within the ESA Pasteur payload</w:t>
            </w:r>
            <w:r>
              <w:rPr>
                <w:color w:val="000000"/>
              </w:rPr>
              <w:t xml:space="preserve"> </w:t>
            </w:r>
          </w:p>
        </w:tc>
      </w:tr>
      <w:tr w:rsidR="005D74E6">
        <w:trPr>
          <w:trHeight w:val="300"/>
        </w:trPr>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MRO</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Mars Reconnaissance Orbiter</w:t>
            </w:r>
            <w:r w:rsidR="00AA4693">
              <w:rPr>
                <w:color w:val="000000"/>
              </w:rPr>
              <w:t>, a 2005 mission to Mars</w:t>
            </w:r>
            <w:r>
              <w:rPr>
                <w:color w:val="000000"/>
              </w:rPr>
              <w:t xml:space="preserve"> </w:t>
            </w:r>
          </w:p>
        </w:tc>
      </w:tr>
      <w:tr w:rsidR="005D74E6">
        <w:trPr>
          <w:trHeight w:val="300"/>
        </w:trPr>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MRR-SAG</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rsidP="000D722C">
            <w:pPr>
              <w:rPr>
                <w:color w:val="000000"/>
              </w:rPr>
            </w:pPr>
            <w:r>
              <w:rPr>
                <w:color w:val="000000"/>
              </w:rPr>
              <w:t>Mid-Range Rover Science Analysis Group</w:t>
            </w:r>
            <w:r w:rsidR="000D722C">
              <w:rPr>
                <w:color w:val="000000"/>
              </w:rPr>
              <w:t>, a 2009 MEPAG study team</w:t>
            </w:r>
          </w:p>
        </w:tc>
      </w:tr>
      <w:tr w:rsidR="005D74E6">
        <w:trPr>
          <w:trHeight w:val="300"/>
        </w:trPr>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MRSH</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Mars Returned Sample Handling</w:t>
            </w:r>
          </w:p>
        </w:tc>
      </w:tr>
      <w:tr w:rsidR="005D74E6">
        <w:trPr>
          <w:trHeight w:val="300"/>
        </w:trPr>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MSL</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Mars Science Laboratory</w:t>
            </w:r>
            <w:r w:rsidR="00AA4693">
              <w:rPr>
                <w:color w:val="000000"/>
              </w:rPr>
              <w:t>, a 2011 mission to Mars</w:t>
            </w:r>
            <w:r>
              <w:rPr>
                <w:color w:val="000000"/>
              </w:rPr>
              <w:t xml:space="preserve"> </w:t>
            </w:r>
          </w:p>
        </w:tc>
      </w:tr>
      <w:tr w:rsidR="005D74E6">
        <w:trPr>
          <w:trHeight w:val="300"/>
        </w:trPr>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MSR</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Mars Sample Return</w:t>
            </w:r>
          </w:p>
        </w:tc>
      </w:tr>
      <w:tr w:rsidR="005D74E6">
        <w:trPr>
          <w:trHeight w:val="300"/>
        </w:trPr>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MSR-L</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rsidP="001763E5">
            <w:pPr>
              <w:rPr>
                <w:color w:val="000000"/>
              </w:rPr>
            </w:pPr>
            <w:r>
              <w:rPr>
                <w:color w:val="000000"/>
              </w:rPr>
              <w:t>MSR Lander</w:t>
            </w:r>
            <w:r w:rsidR="00AA4693">
              <w:rPr>
                <w:color w:val="000000"/>
              </w:rPr>
              <w:t>, a mission element of the proposed MSR Campaign</w:t>
            </w:r>
            <w:r w:rsidR="001763E5">
              <w:rPr>
                <w:color w:val="000000"/>
              </w:rPr>
              <w:t xml:space="preserve"> concept</w:t>
            </w:r>
            <w:r>
              <w:rPr>
                <w:color w:val="000000"/>
              </w:rPr>
              <w:t xml:space="preserve"> </w:t>
            </w:r>
          </w:p>
        </w:tc>
      </w:tr>
      <w:tr w:rsidR="005D74E6">
        <w:trPr>
          <w:trHeight w:val="300"/>
        </w:trPr>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MSR-O</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rsidP="001763E5">
            <w:pPr>
              <w:rPr>
                <w:color w:val="000000"/>
              </w:rPr>
            </w:pPr>
            <w:r>
              <w:rPr>
                <w:color w:val="000000"/>
              </w:rPr>
              <w:t>MSR Orbiter</w:t>
            </w:r>
            <w:r w:rsidR="00AA4693">
              <w:rPr>
                <w:color w:val="000000"/>
              </w:rPr>
              <w:t>, a mission element of the proposed MSR Campaign</w:t>
            </w:r>
            <w:r w:rsidR="001763E5">
              <w:rPr>
                <w:color w:val="000000"/>
              </w:rPr>
              <w:t xml:space="preserve"> concept</w:t>
            </w:r>
          </w:p>
        </w:tc>
      </w:tr>
      <w:tr w:rsidR="005D74E6">
        <w:trPr>
          <w:trHeight w:val="300"/>
        </w:trPr>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NAI</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 xml:space="preserve">NASA Astrobiology Institute </w:t>
            </w:r>
          </w:p>
        </w:tc>
      </w:tr>
      <w:tr w:rsidR="005D74E6">
        <w:trPr>
          <w:trHeight w:val="300"/>
        </w:trPr>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NRC</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National Research Council</w:t>
            </w:r>
          </w:p>
        </w:tc>
      </w:tr>
      <w:tr w:rsidR="005D74E6">
        <w:trPr>
          <w:trHeight w:val="300"/>
        </w:trPr>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OCM</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Organic Check Material</w:t>
            </w:r>
            <w:r w:rsidR="00AA4693">
              <w:rPr>
                <w:color w:val="000000"/>
              </w:rPr>
              <w:t>, a component of the 2011 MSL mission</w:t>
            </w:r>
            <w:r>
              <w:rPr>
                <w:color w:val="000000"/>
              </w:rPr>
              <w:t xml:space="preserve"> </w:t>
            </w:r>
          </w:p>
        </w:tc>
      </w:tr>
      <w:tr w:rsidR="005D74E6">
        <w:trPr>
          <w:trHeight w:val="300"/>
        </w:trPr>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OS</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 xml:space="preserve">orbiting sample </w:t>
            </w:r>
          </w:p>
        </w:tc>
      </w:tr>
      <w:tr w:rsidR="005D74E6">
        <w:trPr>
          <w:trHeight w:val="300"/>
        </w:trPr>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PanCam</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panoramic camera system</w:t>
            </w:r>
            <w:r w:rsidR="00AA4693">
              <w:rPr>
                <w:color w:val="000000"/>
              </w:rPr>
              <w:t>, an instrument within the ESA Pasteur payload</w:t>
            </w:r>
          </w:p>
        </w:tc>
      </w:tr>
      <w:tr w:rsidR="005D74E6">
        <w:trPr>
          <w:trHeight w:val="300"/>
        </w:trPr>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PP</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 xml:space="preserve">Planetary Protection </w:t>
            </w:r>
          </w:p>
        </w:tc>
      </w:tr>
      <w:tr w:rsidR="005D74E6">
        <w:trPr>
          <w:trHeight w:val="300"/>
        </w:trPr>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RAT</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rsidP="00AA4693">
            <w:pPr>
              <w:rPr>
                <w:color w:val="000000"/>
              </w:rPr>
            </w:pPr>
            <w:r>
              <w:rPr>
                <w:color w:val="000000"/>
              </w:rPr>
              <w:t>Rock Abrasion Tool</w:t>
            </w:r>
            <w:r w:rsidR="00AA4693">
              <w:rPr>
                <w:color w:val="000000"/>
              </w:rPr>
              <w:t>, a device on the 2003 MER mission</w:t>
            </w:r>
          </w:p>
        </w:tc>
      </w:tr>
      <w:tr w:rsidR="008A1394">
        <w:trPr>
          <w:trHeight w:val="300"/>
        </w:trPr>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8A1394" w:rsidRDefault="008A1394">
            <w:pPr>
              <w:rPr>
                <w:color w:val="000000"/>
              </w:rPr>
            </w:pPr>
            <w:r>
              <w:rPr>
                <w:color w:val="000000"/>
              </w:rPr>
              <w:t>RELAX</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8A1394" w:rsidRPr="008A1394" w:rsidRDefault="008A1394">
            <w:pPr>
              <w:rPr>
                <w:color w:val="000000"/>
              </w:rPr>
            </w:pPr>
            <w:r w:rsidRPr="008A1394">
              <w:rPr>
                <w:color w:val="000000"/>
              </w:rPr>
              <w:t xml:space="preserve">Refrigerator Enhanced Laser </w:t>
            </w:r>
            <w:r w:rsidR="00B944BE" w:rsidRPr="008A1394">
              <w:rPr>
                <w:color w:val="000000"/>
              </w:rPr>
              <w:t>Analyzer</w:t>
            </w:r>
            <w:r w:rsidRPr="008A1394">
              <w:rPr>
                <w:color w:val="000000"/>
              </w:rPr>
              <w:t xml:space="preserve"> for Xenon</w:t>
            </w:r>
          </w:p>
        </w:tc>
      </w:tr>
      <w:tr w:rsidR="005D74E6">
        <w:trPr>
          <w:trHeight w:val="300"/>
        </w:trPr>
        <w:tc>
          <w:tcPr>
            <w:tcW w:w="0" w:type="auto"/>
            <w:shd w:val="clear" w:color="auto" w:fill="auto"/>
            <w:noWrap/>
            <w:vAlign w:val="bottom"/>
          </w:tcPr>
          <w:p w:rsidR="005D74E6" w:rsidRDefault="005D74E6" w:rsidP="00F7054E">
            <w:pPr>
              <w:rPr>
                <w:color w:val="000000"/>
              </w:rPr>
            </w:pPr>
            <w:r>
              <w:rPr>
                <w:color w:val="000000"/>
              </w:rPr>
              <w:t>SAM</w:t>
            </w:r>
          </w:p>
        </w:tc>
        <w:tc>
          <w:tcPr>
            <w:tcW w:w="0" w:type="auto"/>
            <w:shd w:val="clear" w:color="auto" w:fill="auto"/>
            <w:noWrap/>
          </w:tcPr>
          <w:p w:rsidR="005D74E6" w:rsidRDefault="005D74E6" w:rsidP="000D722C">
            <w:pPr>
              <w:rPr>
                <w:color w:val="000000"/>
              </w:rPr>
            </w:pPr>
            <w:r>
              <w:rPr>
                <w:color w:val="000000"/>
              </w:rPr>
              <w:t>Sample Analysis at Mars</w:t>
            </w:r>
            <w:r w:rsidR="000D722C">
              <w:rPr>
                <w:color w:val="000000"/>
              </w:rPr>
              <w:t>, an instrument on the 2011 Mars Science Laboratory mission</w:t>
            </w:r>
          </w:p>
        </w:tc>
      </w:tr>
      <w:tr w:rsidR="005D74E6">
        <w:trPr>
          <w:trHeight w:val="300"/>
        </w:trPr>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SDT</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rsidP="00F823BD">
            <w:pPr>
              <w:rPr>
                <w:color w:val="000000"/>
              </w:rPr>
            </w:pPr>
            <w:r>
              <w:rPr>
                <w:color w:val="000000"/>
              </w:rPr>
              <w:t xml:space="preserve">Science Definition Team </w:t>
            </w:r>
          </w:p>
        </w:tc>
      </w:tr>
      <w:tr w:rsidR="005D74E6">
        <w:trPr>
          <w:trHeight w:val="300"/>
        </w:trPr>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SHEC</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 xml:space="preserve">Sample Handling, Encapsulation, and Containerization </w:t>
            </w:r>
          </w:p>
        </w:tc>
      </w:tr>
      <w:tr w:rsidR="005D74E6">
        <w:trPr>
          <w:trHeight w:val="300"/>
        </w:trPr>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SMA</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Shape Memory Alloy</w:t>
            </w:r>
          </w:p>
        </w:tc>
      </w:tr>
      <w:tr w:rsidR="005D74E6">
        <w:trPr>
          <w:trHeight w:val="300"/>
        </w:trPr>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SNC</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Shergotty, Nakhla, and Chassigny</w:t>
            </w:r>
            <w:r w:rsidR="00F823BD">
              <w:rPr>
                <w:color w:val="000000"/>
              </w:rPr>
              <w:t xml:space="preserve"> (a meteorite grouping)</w:t>
            </w:r>
          </w:p>
        </w:tc>
      </w:tr>
      <w:tr w:rsidR="005D74E6">
        <w:trPr>
          <w:trHeight w:val="300"/>
        </w:trPr>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SRF</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 xml:space="preserve">Sample Receiving Facility </w:t>
            </w:r>
          </w:p>
        </w:tc>
      </w:tr>
      <w:tr w:rsidR="005D74E6">
        <w:trPr>
          <w:trHeight w:val="300"/>
        </w:trPr>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TES</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405344" w:rsidP="00F823BD">
            <w:pPr>
              <w:rPr>
                <w:color w:val="000000"/>
              </w:rPr>
            </w:pPr>
            <w:r w:rsidRPr="00405344">
              <w:rPr>
                <w:color w:val="000000"/>
              </w:rPr>
              <w:t>Thermal</w:t>
            </w:r>
            <w:r w:rsidR="005D74E6" w:rsidRPr="00F823BD">
              <w:rPr>
                <w:color w:val="000000"/>
              </w:rPr>
              <w:t xml:space="preserve"> Emission Spectromete</w:t>
            </w:r>
            <w:r w:rsidR="00F823BD" w:rsidRPr="00F823BD">
              <w:rPr>
                <w:color w:val="000000"/>
              </w:rPr>
              <w:t>r</w:t>
            </w:r>
            <w:r w:rsidR="00AD1961">
              <w:rPr>
                <w:color w:val="000000"/>
              </w:rPr>
              <w:t>, an instrument on 1996 MGS</w:t>
            </w:r>
            <w:r w:rsidR="009012E0">
              <w:rPr>
                <w:color w:val="000000"/>
              </w:rPr>
              <w:t xml:space="preserve"> mission</w:t>
            </w:r>
          </w:p>
        </w:tc>
      </w:tr>
      <w:tr w:rsidR="005D74E6">
        <w:trPr>
          <w:trHeight w:val="300"/>
        </w:trPr>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TRN</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 xml:space="preserve">terrain relative navigation </w:t>
            </w:r>
          </w:p>
        </w:tc>
      </w:tr>
      <w:tr w:rsidR="005D74E6">
        <w:trPr>
          <w:trHeight w:val="300"/>
        </w:trPr>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UV</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 xml:space="preserve">Ultraviolet </w:t>
            </w:r>
          </w:p>
        </w:tc>
      </w:tr>
      <w:tr w:rsidR="005D74E6">
        <w:trPr>
          <w:trHeight w:val="300"/>
        </w:trPr>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UV-VIS-IR</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Pr="00AD1961" w:rsidRDefault="005D74E6">
            <w:pPr>
              <w:rPr>
                <w:color w:val="000000"/>
              </w:rPr>
            </w:pPr>
            <w:r w:rsidRPr="00AD1961">
              <w:rPr>
                <w:color w:val="000000"/>
              </w:rPr>
              <w:t>ultraviolet</w:t>
            </w:r>
            <w:r w:rsidR="00714619" w:rsidRPr="00714619">
              <w:rPr>
                <w:color w:val="000000"/>
              </w:rPr>
              <w:t>, visible and infrared</w:t>
            </w:r>
          </w:p>
        </w:tc>
      </w:tr>
      <w:tr w:rsidR="005D74E6">
        <w:trPr>
          <w:trHeight w:val="300"/>
        </w:trPr>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WAC</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wide angle camera</w:t>
            </w:r>
          </w:p>
        </w:tc>
      </w:tr>
      <w:tr w:rsidR="005D74E6">
        <w:trPr>
          <w:trHeight w:val="300"/>
        </w:trPr>
        <w:tc>
          <w:tcPr>
            <w:tcW w:w="0" w:type="auto"/>
            <w:shd w:val="clear" w:color="auto" w:fill="auto"/>
            <w:noWrap/>
            <w:vAlign w:val="bottom"/>
          </w:tcPr>
          <w:p w:rsidR="005D74E6" w:rsidRDefault="005D74E6" w:rsidP="00F7054E">
            <w:pPr>
              <w:rPr>
                <w:color w:val="000000"/>
              </w:rPr>
            </w:pPr>
            <w:r>
              <w:rPr>
                <w:color w:val="000000"/>
              </w:rPr>
              <w:t>WISDOM</w:t>
            </w:r>
          </w:p>
        </w:tc>
        <w:tc>
          <w:tcPr>
            <w:tcW w:w="0" w:type="auto"/>
            <w:shd w:val="clear" w:color="auto" w:fill="auto"/>
            <w:noWrap/>
          </w:tcPr>
          <w:p w:rsidR="005D74E6" w:rsidRPr="009C2773" w:rsidRDefault="009C2773" w:rsidP="00CC539B">
            <w:pPr>
              <w:rPr>
                <w:color w:val="000000"/>
              </w:rPr>
            </w:pPr>
            <w:r w:rsidRPr="009C2773">
              <w:rPr>
                <w:color w:val="000000"/>
              </w:rPr>
              <w:t>Water Ice and Subsurface Deposit Information On Mars</w:t>
            </w:r>
            <w:r w:rsidR="00CC539B">
              <w:rPr>
                <w:color w:val="000000"/>
              </w:rPr>
              <w:t>, an instrument within the ESA Pasteur payload</w:t>
            </w:r>
          </w:p>
        </w:tc>
      </w:tr>
      <w:tr w:rsidR="005D74E6">
        <w:trPr>
          <w:trHeight w:val="300"/>
        </w:trPr>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XRFS</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tcPr>
          <w:p w:rsidR="005D74E6" w:rsidRDefault="005D74E6">
            <w:pPr>
              <w:rPr>
                <w:color w:val="000000"/>
              </w:rPr>
            </w:pPr>
            <w:r>
              <w:rPr>
                <w:color w:val="000000"/>
              </w:rPr>
              <w:t>X-Ray Fluorescence Spectroscopy</w:t>
            </w:r>
          </w:p>
        </w:tc>
      </w:tr>
    </w:tbl>
    <w:p w:rsidR="00AE31A5" w:rsidRDefault="005D74E6">
      <w:r>
        <w:t xml:space="preserve"> </w:t>
      </w:r>
      <w:r w:rsidR="00AE31A5">
        <w:br w:type="page"/>
      </w:r>
    </w:p>
    <w:p w:rsidR="002959AC" w:rsidRDefault="002959AC" w:rsidP="002959AC">
      <w:pPr>
        <w:pStyle w:val="Heading1"/>
      </w:pPr>
      <w:bookmarkStart w:id="2" w:name="_Toc184389443"/>
      <w:r>
        <w:lastRenderedPageBreak/>
        <w:t>Introduction</w:t>
      </w:r>
      <w:bookmarkEnd w:id="2"/>
    </w:p>
    <w:p w:rsidR="002959AC" w:rsidRDefault="002959AC" w:rsidP="002959AC">
      <w:pPr>
        <w:jc w:val="both"/>
      </w:pPr>
    </w:p>
    <w:p w:rsidR="00F711D1" w:rsidRDefault="00F711D1" w:rsidP="0091223E">
      <w:pPr>
        <w:jc w:val="both"/>
      </w:pPr>
      <w:r>
        <w:t xml:space="preserve">Scientific exploration of Mars has been, and remains, a key component of the space programs of </w:t>
      </w:r>
      <w:r w:rsidR="003B5B30">
        <w:t>the space-faring nations of the world</w:t>
      </w:r>
      <w:r>
        <w:t>.  Of the planets in our solar system</w:t>
      </w:r>
      <w:r w:rsidR="00F823BD">
        <w:t>,</w:t>
      </w:r>
      <w:r>
        <w:t xml:space="preserve"> Mars is the most accessible by spacecraft, the most Earth-like in terms of geologic history and environment, and the planet most likely to have hosted </w:t>
      </w:r>
      <w:r w:rsidR="00F823BD">
        <w:t xml:space="preserve">an </w:t>
      </w:r>
      <w:r>
        <w:t xml:space="preserve">independent origin and evolution of life.  The return to Earth of geological and atmospheric samples collected from the </w:t>
      </w:r>
      <w:proofErr w:type="gramStart"/>
      <w:r w:rsidR="003A01AB">
        <w:t>martian</w:t>
      </w:r>
      <w:proofErr w:type="gramEnd"/>
      <w:r>
        <w:t xml:space="preserve"> surface has long been an important goal of planetary exploration, in general, and Mars exploration, in particular. Although planning for such an enterprise has a very long history, the recent successes of various orbital and landed missions to Mars have </w:t>
      </w:r>
      <w:r w:rsidR="003F39C4">
        <w:t>enhanced</w:t>
      </w:r>
      <w:r>
        <w:t xml:space="preserve"> the rationale and</w:t>
      </w:r>
      <w:r w:rsidR="003F39C4">
        <w:t xml:space="preserve"> renewed the</w:t>
      </w:r>
      <w:r>
        <w:t xml:space="preserve"> impetus to pursue Mars sample return (MSR). As part of this development, in 2009</w:t>
      </w:r>
      <w:r w:rsidR="0082240D">
        <w:t>,</w:t>
      </w:r>
      <w:r>
        <w:t xml:space="preserve"> the space exploration programs of the USA (NASA) and Europe (ESA) began discussion of a formal program of cooperation and collaboration in Mars exploration.  In the USA, </w:t>
      </w:r>
      <w:r w:rsidR="003B5B30">
        <w:t xml:space="preserve">an important recent development is the recommendation </w:t>
      </w:r>
      <w:r w:rsidR="00E55697">
        <w:t xml:space="preserve">of </w:t>
      </w:r>
      <w:r>
        <w:t>the 2011 Planetary Science Decadal Survey that a cost-con</w:t>
      </w:r>
      <w:r w:rsidR="006B54F3">
        <w:t>s</w:t>
      </w:r>
      <w:r>
        <w:t>t</w:t>
      </w:r>
      <w:r w:rsidR="006B54F3">
        <w:t>r</w:t>
      </w:r>
      <w:r>
        <w:t xml:space="preserve">ained </w:t>
      </w:r>
      <w:r w:rsidR="003B5B30">
        <w:t xml:space="preserve">rover mission </w:t>
      </w:r>
      <w:r w:rsidR="00E55697">
        <w:t xml:space="preserve">(with potential launch in </w:t>
      </w:r>
      <w:r w:rsidR="003B5B30">
        <w:t>2018</w:t>
      </w:r>
      <w:r w:rsidR="00E55697">
        <w:t>)</w:t>
      </w:r>
      <w:r w:rsidR="003B5B30">
        <w:t xml:space="preserve">, with key in-situ scientific objectives, also include a sample cache, and in that sense would become </w:t>
      </w:r>
      <w:r>
        <w:t>the first element of a</w:t>
      </w:r>
      <w:r w:rsidR="003B5B30">
        <w:t>n</w:t>
      </w:r>
      <w:r>
        <w:t xml:space="preserve"> MSR campaign</w:t>
      </w:r>
      <w:r w:rsidR="003B5B30">
        <w:t xml:space="preserve">.  </w:t>
      </w:r>
      <w:r w:rsidR="00E55697">
        <w:t>The proposed 2018 rover was judged to be</w:t>
      </w:r>
      <w:r>
        <w:t xml:space="preserve"> the top priority for NASA-sponsored </w:t>
      </w:r>
      <w:r w:rsidR="0082240D">
        <w:t>f</w:t>
      </w:r>
      <w:r>
        <w:t>lagship missions in the coming decade (</w:t>
      </w:r>
      <w:r w:rsidR="002E46A1">
        <w:rPr>
          <w:color w:val="0000FF"/>
        </w:rPr>
        <w:t>NRC</w:t>
      </w:r>
      <w:r w:rsidR="003D5B94" w:rsidRPr="003D5B94">
        <w:rPr>
          <w:color w:val="0000FF"/>
        </w:rPr>
        <w:t>, 2011</w:t>
      </w:r>
      <w:r>
        <w:t>).</w:t>
      </w:r>
    </w:p>
    <w:p w:rsidR="005E7D0C" w:rsidRDefault="005E7D0C" w:rsidP="0091223E">
      <w:pPr>
        <w:jc w:val="both"/>
      </w:pPr>
    </w:p>
    <w:p w:rsidR="005E7D0C" w:rsidRDefault="00F711D1" w:rsidP="0091223E">
      <w:pPr>
        <w:jc w:val="both"/>
      </w:pPr>
      <w:r>
        <w:t xml:space="preserve">The Mars Exploration Program Analysis Group (MEPAG), in </w:t>
      </w:r>
      <w:r w:rsidR="00F823BD">
        <w:t xml:space="preserve">support of </w:t>
      </w:r>
      <w:r>
        <w:t xml:space="preserve">both NASA and ESA, has been actively studying concepts for a collaborative Mars sample return campaign for several years. An important early step was carried out by the MEPAG Next Decade </w:t>
      </w:r>
      <w:r w:rsidR="007A2083">
        <w:t>MSR</w:t>
      </w:r>
      <w:r>
        <w:t xml:space="preserve"> Science Analysis Group (</w:t>
      </w:r>
      <w:r w:rsidR="003D5B94" w:rsidRPr="003D5B94">
        <w:rPr>
          <w:color w:val="0000FF"/>
        </w:rPr>
        <w:t>MEPAG ND-SAG, 2008</w:t>
      </w:r>
      <w:r>
        <w:t xml:space="preserve">) that provided the first extensive evaluation of science priorities and necessary mission capabilities for MSR, within a </w:t>
      </w:r>
      <w:r w:rsidR="00F823BD">
        <w:t>constrained</w:t>
      </w:r>
      <w:r>
        <w:t xml:space="preserve"> engineering and budgetary context. As the likely architecture of a MSR campaign came into better focus, the MEPAG Mid-Range Rover Science Analysis Group (MRR-SAG) formulated a mission concept for a </w:t>
      </w:r>
      <w:r w:rsidR="008540A8">
        <w:t xml:space="preserve">2018 </w:t>
      </w:r>
      <w:r>
        <w:t xml:space="preserve">Mars Astrobiology Explorer-Cacher (MAX-C).  This </w:t>
      </w:r>
      <w:r w:rsidR="00EF5708">
        <w:t xml:space="preserve">proposed </w:t>
      </w:r>
      <w:r>
        <w:t xml:space="preserve">mission </w:t>
      </w:r>
      <w:r w:rsidR="00C02EFF">
        <w:t>was intended to</w:t>
      </w:r>
      <w:r>
        <w:t xml:space="preserve"> represent the first element, involving both </w:t>
      </w:r>
      <w:r w:rsidR="0040086E" w:rsidRPr="00016987">
        <w:rPr>
          <w:i/>
        </w:rPr>
        <w:t>in-situ</w:t>
      </w:r>
      <w:r>
        <w:t xml:space="preserve"> exploration of a compelling site on Mars as well as sample collection and caching, in what </w:t>
      </w:r>
      <w:r w:rsidR="00501B3A">
        <w:t xml:space="preserve">could eventually </w:t>
      </w:r>
      <w:r>
        <w:t>be</w:t>
      </w:r>
      <w:r w:rsidR="00501B3A">
        <w:t>come</w:t>
      </w:r>
      <w:r>
        <w:t xml:space="preserve"> a three-mission MSR campaign </w:t>
      </w:r>
      <w:r w:rsidRPr="00FE18D3">
        <w:t>(</w:t>
      </w:r>
      <w:r w:rsidR="003D5B94" w:rsidRPr="003D5B94">
        <w:t>Figure 1</w:t>
      </w:r>
      <w:r w:rsidRPr="00FE18D3">
        <w:t xml:space="preserve">; </w:t>
      </w:r>
      <w:r w:rsidR="003D5B94" w:rsidRPr="003D5B94">
        <w:rPr>
          <w:color w:val="0000FF"/>
        </w:rPr>
        <w:t>MEPAG MRR-SAG 2010</w:t>
      </w:r>
      <w:r w:rsidRPr="00FE18D3">
        <w:t>).</w:t>
      </w:r>
      <w:r w:rsidR="003B7A1D">
        <w:t xml:space="preserve"> An additional important study is that of iMARS (2008), sponsored by the International </w:t>
      </w:r>
      <w:r w:rsidR="005E7D0C">
        <w:t>Mars Exploration Working Group.</w:t>
      </w:r>
    </w:p>
    <w:p w:rsidR="005E7D0C" w:rsidRDefault="005E7D0C" w:rsidP="0091223E">
      <w:pPr>
        <w:jc w:val="both"/>
      </w:pPr>
    </w:p>
    <w:p w:rsidR="00F711D1" w:rsidRDefault="00F711D1" w:rsidP="0091223E">
      <w:pPr>
        <w:jc w:val="both"/>
      </w:pPr>
      <w:r>
        <w:t>At about the time of the MAX-C final report</w:t>
      </w:r>
      <w:r w:rsidR="00C02EFF">
        <w:t xml:space="preserve"> (MEPAG MRR-SAG 2010)</w:t>
      </w:r>
      <w:r>
        <w:t xml:space="preserve">, the possibility that </w:t>
      </w:r>
      <w:r w:rsidR="00E55697">
        <w:t>a mid-range rover</w:t>
      </w:r>
      <w:r w:rsidR="00C02EFF">
        <w:t xml:space="preserve"> and </w:t>
      </w:r>
      <w:r>
        <w:t>ESA</w:t>
      </w:r>
      <w:r w:rsidR="00C02EFF">
        <w:t>’s</w:t>
      </w:r>
      <w:r>
        <w:t xml:space="preserve"> ExoMars rover </w:t>
      </w:r>
      <w:r w:rsidR="00C02EFF">
        <w:t xml:space="preserve">could </w:t>
      </w:r>
      <w:r>
        <w:t xml:space="preserve">be </w:t>
      </w:r>
      <w:r w:rsidR="00C02EFF">
        <w:t>delivered to Mars together, and landed at</w:t>
      </w:r>
      <w:r>
        <w:t xml:space="preserve"> the same site</w:t>
      </w:r>
      <w:r w:rsidR="00C02EFF">
        <w:t>,</w:t>
      </w:r>
      <w:r>
        <w:t xml:space="preserve"> was proposed. This in turn resulted in an evaluation of the collaborative science that MAX-C and ExoMars could accomplish by the MEPAG 2-Rover International Science Analysis Group (</w:t>
      </w:r>
      <w:r w:rsidR="003D5B94" w:rsidRPr="003D5B94">
        <w:rPr>
          <w:color w:val="0000FF"/>
        </w:rPr>
        <w:t>MEPAG 2R-iSAG, 2010</w:t>
      </w:r>
      <w:r>
        <w:t>). It was within this framework that the deliberations reported here were initiated.</w:t>
      </w:r>
    </w:p>
    <w:p w:rsidR="005E7D0C" w:rsidRDefault="005E7D0C" w:rsidP="0091223E">
      <w:pPr>
        <w:jc w:val="both"/>
      </w:pPr>
    </w:p>
    <w:p w:rsidR="005E7D0C" w:rsidRDefault="005E7D0C" w:rsidP="0091223E">
      <w:pPr>
        <w:jc w:val="both"/>
      </w:pPr>
    </w:p>
    <w:p w:rsidR="005E7D0C" w:rsidRDefault="005E7D0C" w:rsidP="0091223E">
      <w:pPr>
        <w:jc w:val="both"/>
      </w:pPr>
    </w:p>
    <w:p w:rsidR="005E7D0C" w:rsidRDefault="005E7D0C" w:rsidP="0091223E">
      <w:pPr>
        <w:jc w:val="both"/>
      </w:pPr>
    </w:p>
    <w:p w:rsidR="005E7D0C" w:rsidRDefault="005E7D0C" w:rsidP="0091223E">
      <w:pPr>
        <w:jc w:val="both"/>
      </w:pPr>
    </w:p>
    <w:p w:rsidR="005E7D0C" w:rsidRDefault="005E7D0C" w:rsidP="0091223E">
      <w:pPr>
        <w:jc w:val="both"/>
      </w:pPr>
    </w:p>
    <w:p w:rsidR="005E7D0C" w:rsidRDefault="005E7D0C" w:rsidP="0091223E">
      <w:pPr>
        <w:jc w:val="both"/>
      </w:pPr>
    </w:p>
    <w:p w:rsidR="005E7D0C" w:rsidRDefault="005E7D0C" w:rsidP="0091223E">
      <w:pPr>
        <w:jc w:val="both"/>
      </w:pPr>
    </w:p>
    <w:p w:rsidR="005E7D0C" w:rsidRDefault="007B0B9C" w:rsidP="0091223E">
      <w:pPr>
        <w:jc w:val="both"/>
      </w:pPr>
      <w:r>
        <w:rPr>
          <w:noProof/>
        </w:rPr>
        <w:lastRenderedPageBreak/>
        <w:pict>
          <v:shapetype id="_x0000_t202" coordsize="21600,21600" o:spt="202" path="m,l,21600r21600,l21600,xe">
            <v:stroke joinstyle="miter"/>
            <v:path gradientshapeok="t" o:connecttype="rect"/>
          </v:shapetype>
          <v:shape id="Text Box 26" o:spid="_x0000_s1026" type="#_x0000_t202" style="position:absolute;left:0;text-align:left;margin-left:0;margin-top:0;width:468pt;height:324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" fillcolor="white [3201]" stroked="f" strokeweight=".5pt">
            <v:path arrowok="t"/>
            <v:textbox>
              <w:txbxContent>
                <w:p w:rsidR="006C469F" w:rsidRDefault="006C469F">
                  <w:r>
                    <w:rPr>
                      <w:noProof/>
                    </w:rPr>
                    <w:drawing>
                      <wp:inline distT="0" distB="0" distL="0" distR="0">
                        <wp:extent cx="5486400" cy="3547069"/>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mv="urn:schemas-microsoft-com:mac:vml" xmlns:mo="http://schemas.microsoft.com/office/mac/office/2008/main" val="0"/>
                                    </a:ext>
                                  </a:extLst>
                                </a:blip>
                                <a:srcRect/>
                                <a:stretch>
                                  <a:fillRect/>
                                </a:stretch>
                              </pic:blipFill>
                              <pic:spPr bwMode="auto">
                                <a:xfrm>
                                  <a:off x="0" y="0"/>
                                  <a:ext cx="5486400" cy="3547069"/>
                                </a:xfrm>
                                <a:prstGeom prst="rect">
                                  <a:avLst/>
                                </a:prstGeom>
                                <a:noFill/>
                                <a:ln>
                                  <a:noFill/>
                                </a:ln>
                              </pic:spPr>
                            </pic:pic>
                          </a:graphicData>
                        </a:graphic>
                      </wp:inline>
                    </w:drawing>
                  </w:r>
                </w:p>
                <w:p w:rsidR="006C469F" w:rsidRPr="0081760C" w:rsidRDefault="006C469F" w:rsidP="005E7D0C">
                  <w:pPr>
                    <w:pStyle w:val="ieeenormal"/>
                    <w:jc w:val="left"/>
                    <w:rPr>
                      <w:b/>
                    </w:rPr>
                  </w:pPr>
                  <w:r w:rsidRPr="0081760C">
                    <w:rPr>
                      <w:b/>
                    </w:rPr>
                    <w:t>Figure 1: Mission Elements of the Proposed NASA / ESA MSR Campaign Architecture. Note that the Potential 2022 and 2024 (or 2026) Launches of MSR-O and MSR-L are nominal only and could take place at later dates.</w:t>
                  </w:r>
                </w:p>
              </w:txbxContent>
            </v:textbox>
          </v:shape>
        </w:pict>
      </w:r>
    </w:p>
    <w:p w:rsidR="005E7D0C" w:rsidRDefault="005E7D0C" w:rsidP="0091223E">
      <w:pPr>
        <w:jc w:val="both"/>
      </w:pPr>
    </w:p>
    <w:p w:rsidR="005E7D0C" w:rsidRDefault="005E7D0C" w:rsidP="0091223E">
      <w:pPr>
        <w:jc w:val="both"/>
      </w:pPr>
    </w:p>
    <w:p w:rsidR="005E7D0C" w:rsidRDefault="005E7D0C" w:rsidP="0091223E">
      <w:pPr>
        <w:jc w:val="both"/>
      </w:pPr>
    </w:p>
    <w:p w:rsidR="005E7D0C" w:rsidRDefault="005E7D0C" w:rsidP="0091223E">
      <w:pPr>
        <w:jc w:val="both"/>
      </w:pPr>
    </w:p>
    <w:p w:rsidR="005E7D0C" w:rsidRDefault="005E7D0C" w:rsidP="0091223E">
      <w:pPr>
        <w:jc w:val="both"/>
      </w:pPr>
    </w:p>
    <w:p w:rsidR="005E7D0C" w:rsidRDefault="005E7D0C" w:rsidP="0091223E">
      <w:pPr>
        <w:jc w:val="both"/>
      </w:pPr>
    </w:p>
    <w:p w:rsidR="005E7D0C" w:rsidRDefault="005E7D0C" w:rsidP="0091223E">
      <w:pPr>
        <w:jc w:val="both"/>
      </w:pPr>
    </w:p>
    <w:p w:rsidR="005E7D0C" w:rsidRDefault="005E7D0C" w:rsidP="0091223E">
      <w:pPr>
        <w:jc w:val="both"/>
      </w:pPr>
    </w:p>
    <w:p w:rsidR="005E7D0C" w:rsidRDefault="005E7D0C" w:rsidP="0091223E">
      <w:pPr>
        <w:jc w:val="both"/>
      </w:pPr>
    </w:p>
    <w:p w:rsidR="005E7D0C" w:rsidRDefault="005E7D0C" w:rsidP="0091223E">
      <w:pPr>
        <w:jc w:val="both"/>
      </w:pPr>
    </w:p>
    <w:p w:rsidR="005E7D0C" w:rsidRDefault="005E7D0C" w:rsidP="0091223E">
      <w:pPr>
        <w:jc w:val="both"/>
      </w:pPr>
    </w:p>
    <w:p w:rsidR="005E7D0C" w:rsidRDefault="005E7D0C" w:rsidP="0091223E">
      <w:pPr>
        <w:jc w:val="both"/>
      </w:pPr>
    </w:p>
    <w:p w:rsidR="005E7D0C" w:rsidRDefault="005E7D0C" w:rsidP="0091223E">
      <w:pPr>
        <w:jc w:val="both"/>
      </w:pPr>
    </w:p>
    <w:p w:rsidR="005E7D0C" w:rsidRDefault="005E7D0C" w:rsidP="0091223E">
      <w:pPr>
        <w:jc w:val="both"/>
      </w:pPr>
    </w:p>
    <w:p w:rsidR="005E7D0C" w:rsidRDefault="005E7D0C" w:rsidP="0091223E">
      <w:pPr>
        <w:jc w:val="both"/>
      </w:pPr>
    </w:p>
    <w:p w:rsidR="005E7D0C" w:rsidRDefault="005E7D0C" w:rsidP="0091223E">
      <w:pPr>
        <w:jc w:val="both"/>
      </w:pPr>
    </w:p>
    <w:p w:rsidR="00B56B98" w:rsidRDefault="00B56B98" w:rsidP="0091223E">
      <w:pPr>
        <w:jc w:val="both"/>
      </w:pPr>
    </w:p>
    <w:p w:rsidR="00B56B98" w:rsidRDefault="00B56B98" w:rsidP="0091223E">
      <w:pPr>
        <w:jc w:val="both"/>
      </w:pPr>
    </w:p>
    <w:p w:rsidR="00B56B98" w:rsidRDefault="00B56B98" w:rsidP="0091223E">
      <w:pPr>
        <w:jc w:val="both"/>
      </w:pPr>
    </w:p>
    <w:p w:rsidR="00B56B98" w:rsidRDefault="00B56B98" w:rsidP="0091223E">
      <w:pPr>
        <w:jc w:val="both"/>
      </w:pPr>
    </w:p>
    <w:p w:rsidR="00B56B98" w:rsidRDefault="00B56B98" w:rsidP="0091223E">
      <w:pPr>
        <w:jc w:val="both"/>
      </w:pPr>
    </w:p>
    <w:p w:rsidR="005E7D0C" w:rsidRDefault="005E7D0C" w:rsidP="0091223E">
      <w:pPr>
        <w:jc w:val="both"/>
      </w:pPr>
    </w:p>
    <w:p w:rsidR="0081760C" w:rsidRDefault="0081760C" w:rsidP="0091223E">
      <w:pPr>
        <w:jc w:val="both"/>
      </w:pPr>
    </w:p>
    <w:p w:rsidR="00F711D1" w:rsidRDefault="00F711D1" w:rsidP="0091223E">
      <w:pPr>
        <w:jc w:val="both"/>
      </w:pPr>
      <w:r>
        <w:t xml:space="preserve">As described in greater detail below, the MEPAG MSR End-to-End International Science Analysis Group (MEPAG E2E-iSAG) was chartered in August 2010 to fully evaluate the </w:t>
      </w:r>
      <w:r w:rsidR="00E55697">
        <w:t xml:space="preserve">implications on the proposed 2018 rover concept of the cache.  What would those samples be used for?  How many would be needed?  How big would they need to be?  These, and a myriad of other questions related to the concept of an </w:t>
      </w:r>
      <w:r>
        <w:t xml:space="preserve">MSR </w:t>
      </w:r>
      <w:r w:rsidR="00295B8D">
        <w:t>C</w:t>
      </w:r>
      <w:r>
        <w:t>ampaign</w:t>
      </w:r>
      <w:r w:rsidR="00E55697">
        <w:t xml:space="preserve"> </w:t>
      </w:r>
      <w:r w:rsidRPr="00FE18D3">
        <w:t>(</w:t>
      </w:r>
      <w:r w:rsidR="003D5B94" w:rsidRPr="003D5B94">
        <w:t>Figure 2</w:t>
      </w:r>
      <w:r w:rsidRPr="00FE18D3">
        <w:t>)</w:t>
      </w:r>
      <w:r w:rsidR="00E55697">
        <w:t xml:space="preserve">, need to be addressed in order to correctly design the proposed cache and to plan for how the samples would be selected and stored.  </w:t>
      </w:r>
      <w:r>
        <w:t xml:space="preserve"> In the midst of our deliberations, technical and cost considerations led to the proposal that the </w:t>
      </w:r>
      <w:r w:rsidR="001D62B2">
        <w:t xml:space="preserve">essential functionalities of the </w:t>
      </w:r>
      <w:r>
        <w:t>MAX-C and</w:t>
      </w:r>
      <w:r w:rsidR="001D62B2">
        <w:t xml:space="preserve"> </w:t>
      </w:r>
      <w:r w:rsidR="00342C55">
        <w:t xml:space="preserve">ExoMars </w:t>
      </w:r>
      <w:r>
        <w:t xml:space="preserve">rovers might be combined into a single joint ESA/NASA rover capable of meeting many, if not most, of the science objectives of both </w:t>
      </w:r>
      <w:r w:rsidR="001D62B2">
        <w:t xml:space="preserve">original </w:t>
      </w:r>
      <w:r>
        <w:t xml:space="preserve">missions. Although this possibility was not part of our initial assumptions, and was considered only late in our deliberations, the E2E-iSAG did attempt to reconcile such a mission concept with </w:t>
      </w:r>
      <w:r w:rsidR="00C02EFF">
        <w:t xml:space="preserve">its </w:t>
      </w:r>
      <w:r>
        <w:t>original charter.</w:t>
      </w:r>
    </w:p>
    <w:p w:rsidR="003251D0" w:rsidRDefault="003251D0" w:rsidP="00E20492"/>
    <w:p w:rsidR="00B56B98" w:rsidRDefault="007B0B9C" w:rsidP="006511CC">
      <w:pPr>
        <w:pStyle w:val="Heading2"/>
        <w:numPr>
          <w:ilvl w:val="0"/>
          <w:numId w:val="0"/>
        </w:numPr>
        <w:ind w:left="576" w:hanging="576"/>
      </w:pPr>
      <w:r w:rsidRPr="007B0B9C">
        <w:rPr>
          <w:noProof/>
          <w:color w:val="FF0000"/>
          <w:sz w:val="240"/>
          <w:szCs w:val="20"/>
        </w:rPr>
        <w:lastRenderedPageBreak/>
        <w:pict>
          <v:shape id="Text Box 23" o:spid="_x0000_s1027" type="#_x0000_t202" style="position:absolute;left:0;text-align:left;margin-left:.5pt;margin-top:0;width:467.5pt;height:291.5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" fillcolor="white [3201]" stroked="f" strokeweight=".5pt">
            <v:path arrowok="t"/>
            <v:textbox>
              <w:txbxContent>
                <w:p w:rsidR="006C469F" w:rsidRDefault="006C469F">
                  <w:r>
                    <w:rPr>
                      <w:noProof/>
                      <w:color w:val="FF0000"/>
                      <w:sz w:val="240"/>
                      <w:szCs w:val="20"/>
                    </w:rPr>
                    <w:drawing>
                      <wp:inline distT="0" distB="0" distL="0" distR="0">
                        <wp:extent cx="5429686" cy="3357100"/>
                        <wp:effectExtent l="25400" t="0" r="5914"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5429686" cy="3357100"/>
                                </a:xfrm>
                                <a:prstGeom prst="rect">
                                  <a:avLst/>
                                </a:prstGeom>
                                <a:noFill/>
                                <a:ln w="9525">
                                  <a:noFill/>
                                  <a:miter lim="800000"/>
                                  <a:headEnd/>
                                  <a:tailEnd/>
                                </a:ln>
                              </pic:spPr>
                            </pic:pic>
                          </a:graphicData>
                        </a:graphic>
                      </wp:inline>
                    </w:drawing>
                  </w:r>
                </w:p>
                <w:p w:rsidR="006C469F" w:rsidRPr="0081760C" w:rsidRDefault="006C469F" w:rsidP="006511CC">
                  <w:pPr>
                    <w:rPr>
                      <w:b/>
                      <w:sz w:val="20"/>
                      <w:szCs w:val="20"/>
                    </w:rPr>
                  </w:pPr>
                  <w:r w:rsidRPr="0081760C">
                    <w:rPr>
                      <w:b/>
                      <w:sz w:val="20"/>
                      <w:szCs w:val="20"/>
                    </w:rPr>
                    <w:t>Figure 2: General approach of the E2E-iSAG deliberations.</w:t>
                  </w:r>
                </w:p>
                <w:p w:rsidR="006C469F" w:rsidRDefault="006C469F"/>
              </w:txbxContent>
            </v:textbox>
          </v:shape>
        </w:pict>
      </w:r>
    </w:p>
    <w:p w:rsidR="00B56B98" w:rsidRDefault="00B56B98" w:rsidP="006511CC">
      <w:pPr>
        <w:pStyle w:val="Heading2"/>
        <w:numPr>
          <w:ilvl w:val="0"/>
          <w:numId w:val="0"/>
        </w:numPr>
        <w:ind w:left="576" w:hanging="576"/>
      </w:pPr>
    </w:p>
    <w:p w:rsidR="00B56B98" w:rsidRDefault="00B56B98" w:rsidP="006511CC">
      <w:pPr>
        <w:pStyle w:val="Heading2"/>
        <w:numPr>
          <w:ilvl w:val="0"/>
          <w:numId w:val="0"/>
        </w:numPr>
        <w:ind w:left="576" w:hanging="576"/>
      </w:pPr>
    </w:p>
    <w:p w:rsidR="00B56B98" w:rsidRDefault="00B56B98" w:rsidP="006511CC">
      <w:pPr>
        <w:pStyle w:val="Heading2"/>
        <w:numPr>
          <w:ilvl w:val="0"/>
          <w:numId w:val="0"/>
        </w:numPr>
        <w:ind w:left="576" w:hanging="576"/>
      </w:pPr>
    </w:p>
    <w:p w:rsidR="00B56B98" w:rsidRDefault="00B56B98" w:rsidP="006511CC">
      <w:pPr>
        <w:pStyle w:val="Heading2"/>
        <w:numPr>
          <w:ilvl w:val="0"/>
          <w:numId w:val="0"/>
        </w:numPr>
        <w:ind w:left="576" w:hanging="576"/>
      </w:pPr>
    </w:p>
    <w:p w:rsidR="00B56B98" w:rsidRDefault="00B56B98" w:rsidP="006511CC">
      <w:pPr>
        <w:pStyle w:val="Heading2"/>
        <w:numPr>
          <w:ilvl w:val="0"/>
          <w:numId w:val="0"/>
        </w:numPr>
        <w:ind w:left="576" w:hanging="576"/>
      </w:pPr>
    </w:p>
    <w:p w:rsidR="00B56B98" w:rsidRDefault="00B56B98" w:rsidP="006511CC">
      <w:pPr>
        <w:pStyle w:val="Heading2"/>
        <w:numPr>
          <w:ilvl w:val="0"/>
          <w:numId w:val="0"/>
        </w:numPr>
        <w:ind w:left="576" w:hanging="576"/>
      </w:pPr>
    </w:p>
    <w:p w:rsidR="00B56B98" w:rsidRDefault="00B56B98" w:rsidP="006511CC">
      <w:pPr>
        <w:pStyle w:val="Heading2"/>
        <w:numPr>
          <w:ilvl w:val="0"/>
          <w:numId w:val="0"/>
        </w:numPr>
        <w:ind w:left="576" w:hanging="576"/>
      </w:pPr>
    </w:p>
    <w:p w:rsidR="00B56B98" w:rsidRDefault="00B56B98" w:rsidP="006511CC">
      <w:pPr>
        <w:pStyle w:val="Heading2"/>
        <w:numPr>
          <w:ilvl w:val="0"/>
          <w:numId w:val="0"/>
        </w:numPr>
        <w:ind w:left="576" w:hanging="576"/>
      </w:pPr>
    </w:p>
    <w:p w:rsidR="00B56B98" w:rsidRDefault="00B56B98" w:rsidP="006511CC">
      <w:pPr>
        <w:pStyle w:val="Heading2"/>
        <w:numPr>
          <w:ilvl w:val="0"/>
          <w:numId w:val="0"/>
        </w:numPr>
        <w:ind w:left="576" w:hanging="576"/>
      </w:pPr>
    </w:p>
    <w:p w:rsidR="00B56B98" w:rsidRDefault="00B56B98" w:rsidP="006511CC">
      <w:pPr>
        <w:pStyle w:val="Heading2"/>
        <w:numPr>
          <w:ilvl w:val="0"/>
          <w:numId w:val="0"/>
        </w:numPr>
        <w:ind w:left="576" w:hanging="576"/>
      </w:pPr>
    </w:p>
    <w:p w:rsidR="00B56B98" w:rsidRDefault="00B56B98" w:rsidP="006511CC">
      <w:pPr>
        <w:pStyle w:val="Heading2"/>
        <w:numPr>
          <w:ilvl w:val="0"/>
          <w:numId w:val="0"/>
        </w:numPr>
        <w:ind w:left="576" w:hanging="576"/>
      </w:pPr>
    </w:p>
    <w:p w:rsidR="00B56B98" w:rsidRDefault="00B56B98" w:rsidP="006511CC">
      <w:pPr>
        <w:pStyle w:val="Heading2"/>
        <w:numPr>
          <w:ilvl w:val="0"/>
          <w:numId w:val="0"/>
        </w:numPr>
        <w:ind w:left="576" w:hanging="576"/>
      </w:pPr>
    </w:p>
    <w:p w:rsidR="00B56B98" w:rsidRDefault="00B56B98" w:rsidP="006511CC">
      <w:pPr>
        <w:pStyle w:val="Heading2"/>
        <w:numPr>
          <w:ilvl w:val="0"/>
          <w:numId w:val="0"/>
        </w:numPr>
        <w:ind w:left="576" w:hanging="576"/>
      </w:pPr>
    </w:p>
    <w:p w:rsidR="00B56B98" w:rsidRDefault="00B56B98" w:rsidP="006511CC">
      <w:pPr>
        <w:pStyle w:val="Heading2"/>
        <w:numPr>
          <w:ilvl w:val="0"/>
          <w:numId w:val="0"/>
        </w:numPr>
        <w:ind w:left="576" w:hanging="576"/>
      </w:pPr>
    </w:p>
    <w:p w:rsidR="00A506E0" w:rsidRDefault="00835205" w:rsidP="006511CC">
      <w:pPr>
        <w:pStyle w:val="Heading2"/>
        <w:numPr>
          <w:ilvl w:val="0"/>
          <w:numId w:val="0"/>
        </w:numPr>
        <w:ind w:left="576" w:hanging="576"/>
      </w:pPr>
      <w:bookmarkStart w:id="3" w:name="_Toc184389444"/>
      <w:r>
        <w:t xml:space="preserve">1.1 </w:t>
      </w:r>
      <w:r w:rsidR="009857CB" w:rsidRPr="009857CB">
        <w:t>A Proposed MSR Implementation Architecture</w:t>
      </w:r>
      <w:bookmarkEnd w:id="3"/>
    </w:p>
    <w:p w:rsidR="00835205" w:rsidRDefault="00835205" w:rsidP="00E20492"/>
    <w:p w:rsidR="00AA72B8" w:rsidRPr="00931B94" w:rsidRDefault="00AA72B8" w:rsidP="00AA72B8">
      <w:pPr>
        <w:pStyle w:val="ieeenormal"/>
        <w:rPr>
          <w:sz w:val="24"/>
          <w:szCs w:val="24"/>
        </w:rPr>
      </w:pPr>
      <w:r>
        <w:rPr>
          <w:sz w:val="24"/>
          <w:szCs w:val="24"/>
        </w:rPr>
        <w:t xml:space="preserve">The currently proposed architecture for </w:t>
      </w:r>
      <w:r w:rsidR="00295B8D">
        <w:rPr>
          <w:sz w:val="24"/>
          <w:szCs w:val="24"/>
        </w:rPr>
        <w:t xml:space="preserve">the </w:t>
      </w:r>
      <w:r>
        <w:rPr>
          <w:sz w:val="24"/>
          <w:szCs w:val="24"/>
        </w:rPr>
        <w:t xml:space="preserve">MSR </w:t>
      </w:r>
      <w:r w:rsidR="00295B8D">
        <w:rPr>
          <w:sz w:val="24"/>
          <w:szCs w:val="24"/>
        </w:rPr>
        <w:t xml:space="preserve">Campaign </w:t>
      </w:r>
      <w:r>
        <w:rPr>
          <w:sz w:val="24"/>
          <w:szCs w:val="24"/>
        </w:rPr>
        <w:t xml:space="preserve">entails </w:t>
      </w:r>
      <w:r w:rsidR="00295B8D">
        <w:rPr>
          <w:sz w:val="24"/>
          <w:szCs w:val="24"/>
        </w:rPr>
        <w:t xml:space="preserve">four primary </w:t>
      </w:r>
      <w:r>
        <w:rPr>
          <w:sz w:val="24"/>
          <w:szCs w:val="24"/>
        </w:rPr>
        <w:t>elements: a rover mission to carefully collect and cache the samples; a lander mission</w:t>
      </w:r>
      <w:r w:rsidR="00BB69A5">
        <w:rPr>
          <w:sz w:val="24"/>
          <w:szCs w:val="24"/>
        </w:rPr>
        <w:t xml:space="preserve"> (MSR-L)</w:t>
      </w:r>
      <w:r>
        <w:rPr>
          <w:sz w:val="24"/>
          <w:szCs w:val="24"/>
        </w:rPr>
        <w:t xml:space="preserve"> to transfer that cache to orbit; an orbiter mission </w:t>
      </w:r>
      <w:r w:rsidR="00BB69A5">
        <w:rPr>
          <w:sz w:val="24"/>
          <w:szCs w:val="24"/>
        </w:rPr>
        <w:t xml:space="preserve">(MSR-O) </w:t>
      </w:r>
      <w:r>
        <w:rPr>
          <w:sz w:val="24"/>
          <w:szCs w:val="24"/>
        </w:rPr>
        <w:t xml:space="preserve">to retrieve the orbiting cache and return it to Earth; and a Mars Returned Sample Handling (MRSH) project </w:t>
      </w:r>
      <w:r w:rsidRPr="00931B94">
        <w:rPr>
          <w:sz w:val="24"/>
          <w:szCs w:val="24"/>
        </w:rPr>
        <w:t xml:space="preserve">that would </w:t>
      </w:r>
      <w:r w:rsidR="0002334E">
        <w:rPr>
          <w:sz w:val="24"/>
          <w:szCs w:val="24"/>
        </w:rPr>
        <w:t>encompass</w:t>
      </w:r>
      <w:r w:rsidR="0002334E" w:rsidRPr="00931B94">
        <w:rPr>
          <w:sz w:val="24"/>
          <w:szCs w:val="24"/>
        </w:rPr>
        <w:t xml:space="preserve"> </w:t>
      </w:r>
      <w:r w:rsidR="00F9500D">
        <w:rPr>
          <w:sz w:val="24"/>
          <w:szCs w:val="24"/>
        </w:rPr>
        <w:t xml:space="preserve">all of the functionalities necessary to receive the samples </w:t>
      </w:r>
      <w:r w:rsidR="0002334E">
        <w:rPr>
          <w:sz w:val="24"/>
          <w:szCs w:val="24"/>
        </w:rPr>
        <w:t xml:space="preserve">(in a special facility referred to as the Sample Receiving Facility) </w:t>
      </w:r>
      <w:r w:rsidR="00F9500D">
        <w:rPr>
          <w:sz w:val="24"/>
          <w:szCs w:val="24"/>
        </w:rPr>
        <w:t xml:space="preserve">and </w:t>
      </w:r>
      <w:r w:rsidR="0002334E">
        <w:rPr>
          <w:sz w:val="24"/>
          <w:szCs w:val="24"/>
        </w:rPr>
        <w:t>access to the laboratory infrastructure necessary</w:t>
      </w:r>
      <w:r w:rsidR="0014750A">
        <w:rPr>
          <w:sz w:val="24"/>
          <w:szCs w:val="24"/>
        </w:rPr>
        <w:t xml:space="preserve"> </w:t>
      </w:r>
      <w:r w:rsidR="00F9500D">
        <w:rPr>
          <w:sz w:val="24"/>
          <w:szCs w:val="24"/>
        </w:rPr>
        <w:t>to carry out the scientific investigation</w:t>
      </w:r>
      <w:r w:rsidR="0014750A">
        <w:rPr>
          <w:sz w:val="24"/>
          <w:szCs w:val="24"/>
        </w:rPr>
        <w:t xml:space="preserve"> of the samples</w:t>
      </w:r>
      <w:r w:rsidR="00F9500D">
        <w:rPr>
          <w:sz w:val="24"/>
          <w:szCs w:val="24"/>
        </w:rPr>
        <w:t xml:space="preserve">. </w:t>
      </w:r>
      <w:r w:rsidR="00382E2D">
        <w:rPr>
          <w:sz w:val="24"/>
          <w:szCs w:val="24"/>
        </w:rPr>
        <w:t xml:space="preserve"> Note that the first mission in this sequence </w:t>
      </w:r>
      <w:r w:rsidR="004E7160">
        <w:rPr>
          <w:sz w:val="24"/>
          <w:szCs w:val="24"/>
        </w:rPr>
        <w:t xml:space="preserve">(the mid-range rover) </w:t>
      </w:r>
      <w:r w:rsidR="00382E2D">
        <w:rPr>
          <w:sz w:val="24"/>
          <w:szCs w:val="24"/>
        </w:rPr>
        <w:t xml:space="preserve">would have compelling in situ objectives sufficient to justify it as a stand-alone mission, that the decision to fly the 2018 rover would not automatically mean commitment to fly the remaining elements of MSR, and that the time that the cache </w:t>
      </w:r>
      <w:r w:rsidR="004E7160">
        <w:rPr>
          <w:sz w:val="24"/>
          <w:szCs w:val="24"/>
        </w:rPr>
        <w:t>would be</w:t>
      </w:r>
      <w:r w:rsidR="00382E2D">
        <w:rPr>
          <w:sz w:val="24"/>
          <w:szCs w:val="24"/>
        </w:rPr>
        <w:t xml:space="preserve"> on the surface may be indefinite (see </w:t>
      </w:r>
      <w:r w:rsidR="00F909DD" w:rsidRPr="007209C2">
        <w:rPr>
          <w:color w:val="0000FF"/>
          <w:sz w:val="24"/>
        </w:rPr>
        <w:t>NRC, 2011</w:t>
      </w:r>
      <w:r w:rsidR="00382E2D">
        <w:rPr>
          <w:sz w:val="24"/>
          <w:szCs w:val="24"/>
        </w:rPr>
        <w:t>).</w:t>
      </w:r>
    </w:p>
    <w:p w:rsidR="00C1246A" w:rsidRDefault="00AA72B8">
      <w:pPr>
        <w:jc w:val="both"/>
      </w:pPr>
      <w:r w:rsidRPr="00702252">
        <w:t xml:space="preserve">The </w:t>
      </w:r>
      <w:r w:rsidR="006B54F3">
        <w:t>C</w:t>
      </w:r>
      <w:r w:rsidR="006B54F3" w:rsidRPr="00702252">
        <w:t xml:space="preserve">ampaign </w:t>
      </w:r>
      <w:r w:rsidRPr="00702252">
        <w:t>would entail three launches</w:t>
      </w:r>
      <w:r>
        <w:t>,</w:t>
      </w:r>
      <w:r w:rsidRPr="00702252">
        <w:t xml:space="preserve"> as depicted in Figure 1</w:t>
      </w:r>
      <w:r w:rsidR="0074647E">
        <w:t xml:space="preserve"> (</w:t>
      </w:r>
      <w:r w:rsidR="003D5B94" w:rsidRPr="003D5B94">
        <w:rPr>
          <w:color w:val="0000FF"/>
        </w:rPr>
        <w:t>Mattingly and May, 2011; NRC, 2011</w:t>
      </w:r>
      <w:r w:rsidR="0074647E">
        <w:t>)</w:t>
      </w:r>
      <w:r w:rsidRPr="00702252">
        <w:t xml:space="preserve">. The current baseline for the first mission is the proposed NASA/ESA Mars 2018 </w:t>
      </w:r>
      <w:r w:rsidR="006065CA" w:rsidRPr="00702252">
        <w:t xml:space="preserve">joint </w:t>
      </w:r>
      <w:r w:rsidR="0074647E">
        <w:t xml:space="preserve">rover </w:t>
      </w:r>
      <w:r w:rsidRPr="00702252">
        <w:t>mission, which would utilize a heritage Mars Science Laboratory (MSL)-style entry, descent, and landing (EDL) system (</w:t>
      </w:r>
      <w:r w:rsidR="003D5B94" w:rsidRPr="003D5B94">
        <w:rPr>
          <w:color w:val="0000FF"/>
        </w:rPr>
        <w:t>Steltzner et. al. 2006</w:t>
      </w:r>
      <w:r w:rsidRPr="00702252">
        <w:t xml:space="preserve">) to land </w:t>
      </w:r>
      <w:r w:rsidR="0082240D">
        <w:t xml:space="preserve">on Mars </w:t>
      </w:r>
      <w:r w:rsidRPr="00702252">
        <w:t>a jointly developed rover, capable of meeting</w:t>
      </w:r>
      <w:r w:rsidR="0074647E">
        <w:t xml:space="preserve"> both</w:t>
      </w:r>
      <w:r w:rsidRPr="00702252">
        <w:t xml:space="preserve"> </w:t>
      </w:r>
      <w:r>
        <w:rPr>
          <w:i/>
        </w:rPr>
        <w:t xml:space="preserve">in </w:t>
      </w:r>
      <w:r w:rsidRPr="00702252">
        <w:rPr>
          <w:i/>
        </w:rPr>
        <w:t>situ</w:t>
      </w:r>
      <w:r w:rsidRPr="00702252">
        <w:t xml:space="preserve"> and MSR scientific objectives.  </w:t>
      </w:r>
      <w:r>
        <w:t xml:space="preserve">This rover would </w:t>
      </w:r>
      <w:r w:rsidR="00C02EFF">
        <w:t xml:space="preserve">collect and </w:t>
      </w:r>
      <w:r>
        <w:t xml:space="preserve">cache samples, ready for future pickup. </w:t>
      </w:r>
      <w:r w:rsidRPr="00B646E0">
        <w:t xml:space="preserve">The proposed </w:t>
      </w:r>
      <w:r>
        <w:t xml:space="preserve">second mission is the </w:t>
      </w:r>
      <w:r w:rsidRPr="00B646E0">
        <w:t>MSR Orbiter</w:t>
      </w:r>
      <w:r>
        <w:t xml:space="preserve"> (MSR-O) and </w:t>
      </w:r>
      <w:r w:rsidR="00C02EFF">
        <w:t>c</w:t>
      </w:r>
      <w:r w:rsidR="00C02EFF" w:rsidRPr="00B646E0">
        <w:t xml:space="preserve">ould </w:t>
      </w:r>
      <w:r w:rsidRPr="00B646E0">
        <w:t xml:space="preserve">be </w:t>
      </w:r>
      <w:r>
        <w:t>launched</w:t>
      </w:r>
      <w:r w:rsidRPr="00B646E0">
        <w:t xml:space="preserve"> two </w:t>
      </w:r>
      <w:r>
        <w:t xml:space="preserve">Mars launch </w:t>
      </w:r>
      <w:r w:rsidRPr="00B646E0">
        <w:t>opportunities (</w:t>
      </w:r>
      <w:r>
        <w:t>i.e.</w:t>
      </w:r>
      <w:r w:rsidR="0082240D">
        <w:t>,</w:t>
      </w:r>
      <w:r>
        <w:t xml:space="preserve"> </w:t>
      </w:r>
      <w:r w:rsidRPr="00B646E0">
        <w:t xml:space="preserve">four years) later. </w:t>
      </w:r>
      <w:r>
        <w:t>MSR-O</w:t>
      </w:r>
      <w:r w:rsidRPr="00B646E0">
        <w:t xml:space="preserve"> is projected to launch before the MSR Lander, so that it could provide telecommunications infrastructure for the lander mission operations</w:t>
      </w:r>
      <w:r>
        <w:t xml:space="preserve"> during arrival and after landing</w:t>
      </w:r>
      <w:r w:rsidRPr="00B646E0">
        <w:t xml:space="preserve">. </w:t>
      </w:r>
      <w:r w:rsidRPr="00702252">
        <w:t xml:space="preserve">The </w:t>
      </w:r>
      <w:r>
        <w:t xml:space="preserve">third mission is the </w:t>
      </w:r>
      <w:r w:rsidRPr="00702252">
        <w:t>proposed MSR Lander (MSR-L)</w:t>
      </w:r>
      <w:r w:rsidR="00963138">
        <w:t>,</w:t>
      </w:r>
      <w:r w:rsidRPr="00702252">
        <w:t xml:space="preserve"> </w:t>
      </w:r>
      <w:r w:rsidR="00C02EFF">
        <w:t>which would also use</w:t>
      </w:r>
      <w:r w:rsidRPr="00702252">
        <w:t xml:space="preserve"> an MSL-style EDL system to </w:t>
      </w:r>
      <w:r>
        <w:t>deliver</w:t>
      </w:r>
      <w:r w:rsidRPr="00702252">
        <w:t xml:space="preserve"> the lander platform to the surface</w:t>
      </w:r>
      <w:r>
        <w:t xml:space="preserve"> of Mars</w:t>
      </w:r>
      <w:r w:rsidRPr="00702252">
        <w:t>. The lander</w:t>
      </w:r>
      <w:r>
        <w:t xml:space="preserve"> platform</w:t>
      </w:r>
      <w:r w:rsidRPr="00702252">
        <w:t xml:space="preserve"> would dispatch a fetch </w:t>
      </w:r>
      <w:r w:rsidRPr="00702252">
        <w:lastRenderedPageBreak/>
        <w:t xml:space="preserve">rover to retrieve </w:t>
      </w:r>
      <w:r>
        <w:t>the</w:t>
      </w:r>
      <w:r w:rsidRPr="00702252">
        <w:t xml:space="preserve"> sample cache</w:t>
      </w:r>
      <w:r>
        <w:t xml:space="preserve">.  </w:t>
      </w:r>
      <w:r w:rsidRPr="00702252">
        <w:t>The cache</w:t>
      </w:r>
      <w:r>
        <w:t xml:space="preserve"> may </w:t>
      </w:r>
      <w:r w:rsidRPr="00702252">
        <w:t>be augmented by</w:t>
      </w:r>
      <w:r>
        <w:t xml:space="preserve"> a</w:t>
      </w:r>
      <w:r w:rsidRPr="00702252">
        <w:t xml:space="preserve"> lander-collected sample</w:t>
      </w:r>
      <w:r w:rsidR="00C02EFF">
        <w:t xml:space="preserve"> of gas and possibly also regolith</w:t>
      </w:r>
      <w:r>
        <w:t xml:space="preserve">.  The landing platform would also serve as a launch pad for a Mars Ascent Vehicle (MAV), used to insert </w:t>
      </w:r>
      <w:r w:rsidRPr="00702252">
        <w:t>an</w:t>
      </w:r>
      <w:r>
        <w:t xml:space="preserve"> orbiting sample container (OS) into </w:t>
      </w:r>
      <w:r w:rsidRPr="00702252">
        <w:t>a 500</w:t>
      </w:r>
      <w:r w:rsidR="0082240D">
        <w:t>-</w:t>
      </w:r>
      <w:r w:rsidRPr="00702252">
        <w:t xml:space="preserve">km </w:t>
      </w:r>
      <w:r>
        <w:t>near-circular orbit</w:t>
      </w:r>
      <w:r w:rsidRPr="00702252">
        <w:t xml:space="preserve">. </w:t>
      </w:r>
      <w:r>
        <w:t xml:space="preserve">  </w:t>
      </w:r>
      <w:r w:rsidRPr="00702252">
        <w:t>After monitoring the</w:t>
      </w:r>
      <w:r>
        <w:t xml:space="preserve"> MAV</w:t>
      </w:r>
      <w:r w:rsidRPr="00702252">
        <w:t xml:space="preserve"> launch through release of the OS</w:t>
      </w:r>
      <w:r>
        <w:t xml:space="preserve"> from the MAV</w:t>
      </w:r>
      <w:r w:rsidRPr="00702252">
        <w:t xml:space="preserve">, </w:t>
      </w:r>
      <w:r>
        <w:t>MSR-O</w:t>
      </w:r>
      <w:r w:rsidRPr="00702252">
        <w:t xml:space="preserve"> would rendezvous </w:t>
      </w:r>
      <w:r w:rsidR="0082240D">
        <w:t xml:space="preserve">with </w:t>
      </w:r>
      <w:r w:rsidRPr="00702252">
        <w:t>and capture the OS, which would then be packaged into an Earth entry vehicle (EEV)</w:t>
      </w:r>
      <w:r>
        <w:t xml:space="preserve"> carried with MSR-O</w:t>
      </w:r>
      <w:r w:rsidRPr="00702252">
        <w:t xml:space="preserve">. </w:t>
      </w:r>
      <w:r>
        <w:t xml:space="preserve"> </w:t>
      </w:r>
      <w:r w:rsidRPr="00702252">
        <w:t xml:space="preserve">The orbiter would then return to Earth, release the EEV a few hours before entry, and divert into a non-Earth-return trajectory. The EEV would hard land on the surface and then be transferred to a secure </w:t>
      </w:r>
      <w:r w:rsidR="0074647E">
        <w:t>sample receiving facility</w:t>
      </w:r>
      <w:r w:rsidRPr="00702252">
        <w:t xml:space="preserve"> </w:t>
      </w:r>
      <w:r w:rsidR="0074647E">
        <w:t xml:space="preserve">(see </w:t>
      </w:r>
      <w:r w:rsidR="003D5B94" w:rsidRPr="003D5B94">
        <w:rPr>
          <w:color w:val="0000FF"/>
        </w:rPr>
        <w:t>Beaty et al. 2009</w:t>
      </w:r>
      <w:r w:rsidR="0074647E">
        <w:t xml:space="preserve">, and references therein) </w:t>
      </w:r>
      <w:r w:rsidRPr="00702252">
        <w:t xml:space="preserve">for quarantine before samples </w:t>
      </w:r>
      <w:r>
        <w:t>would be</w:t>
      </w:r>
      <w:r w:rsidRPr="00702252">
        <w:t xml:space="preserve"> </w:t>
      </w:r>
      <w:r w:rsidR="0074647E">
        <w:t>made available for scientific research</w:t>
      </w:r>
      <w:r w:rsidRPr="00702252">
        <w:t>.</w:t>
      </w:r>
    </w:p>
    <w:p w:rsidR="0074647E" w:rsidRDefault="0074647E" w:rsidP="00E20492"/>
    <w:p w:rsidR="00835205" w:rsidRPr="00E20492" w:rsidRDefault="00835205" w:rsidP="00E20492"/>
    <w:p w:rsidR="00011274" w:rsidRPr="00F34BD7" w:rsidRDefault="00011274" w:rsidP="0091223E">
      <w:pPr>
        <w:pStyle w:val="Heading1"/>
        <w:numPr>
          <w:ilvl w:val="0"/>
          <w:numId w:val="0"/>
        </w:numPr>
      </w:pPr>
      <w:bookmarkStart w:id="4" w:name="_Toc184389445"/>
      <w:proofErr w:type="gramStart"/>
      <w:r w:rsidRPr="00F34BD7">
        <w:t>2.MSR</w:t>
      </w:r>
      <w:proofErr w:type="gramEnd"/>
      <w:r w:rsidRPr="00F34BD7">
        <w:t xml:space="preserve"> Campaign </w:t>
      </w:r>
      <w:r w:rsidR="00B158C2">
        <w:t xml:space="preserve">Scientific </w:t>
      </w:r>
      <w:r w:rsidRPr="00F34BD7">
        <w:t>Aims and Objectives</w:t>
      </w:r>
      <w:bookmarkEnd w:id="4"/>
      <w:r w:rsidR="0042307C">
        <w:t xml:space="preserve"> </w:t>
      </w:r>
    </w:p>
    <w:p w:rsidR="002909D2" w:rsidRDefault="002909D2" w:rsidP="0091223E">
      <w:pPr>
        <w:pStyle w:val="Heading2"/>
        <w:numPr>
          <w:ilvl w:val="0"/>
          <w:numId w:val="0"/>
        </w:numPr>
        <w:ind w:left="576" w:hanging="576"/>
      </w:pPr>
      <w:bookmarkStart w:id="5" w:name="_Toc184389446"/>
      <w:r w:rsidRPr="00F34BD7">
        <w:t xml:space="preserve">2.1 </w:t>
      </w:r>
      <w:r>
        <w:t>Introduction</w:t>
      </w:r>
      <w:bookmarkEnd w:id="5"/>
    </w:p>
    <w:p w:rsidR="004223F5" w:rsidRDefault="004223F5" w:rsidP="004223F5"/>
    <w:p w:rsidR="002909D2" w:rsidRDefault="0082240D" w:rsidP="0091223E">
      <w:pPr>
        <w:jc w:val="both"/>
      </w:pPr>
      <w:r>
        <w:t xml:space="preserve">Several groups, </w:t>
      </w:r>
      <w:r w:rsidR="002909D2">
        <w:t xml:space="preserve">most recently by </w:t>
      </w:r>
      <w:r w:rsidR="003D5B94" w:rsidRPr="003D5B94">
        <w:rPr>
          <w:color w:val="0000FF"/>
        </w:rPr>
        <w:t>MEPAG (2010)</w:t>
      </w:r>
      <w:r w:rsidR="00F9500D">
        <w:t xml:space="preserve"> and </w:t>
      </w:r>
      <w:r w:rsidR="003D5B94" w:rsidRPr="003D5B94">
        <w:rPr>
          <w:color w:val="0000FF"/>
        </w:rPr>
        <w:t>NRC (2011)</w:t>
      </w:r>
      <w:r w:rsidR="00E10C52">
        <w:rPr>
          <w:color w:val="0000FF"/>
        </w:rPr>
        <w:t>, have outlined the science objectives for Mars exploration</w:t>
      </w:r>
      <w:r w:rsidR="002909D2" w:rsidRPr="006E4C63">
        <w:t>.</w:t>
      </w:r>
      <w:r w:rsidR="002909D2">
        <w:t xml:space="preserve">  </w:t>
      </w:r>
      <w:r w:rsidR="00F9500D">
        <w:t>The objectives are diverse enough that n</w:t>
      </w:r>
      <w:r w:rsidR="002909D2">
        <w:t xml:space="preserve">o single mission </w:t>
      </w:r>
      <w:r w:rsidR="00007EA3">
        <w:t>could</w:t>
      </w:r>
      <w:r w:rsidR="00F9500D">
        <w:t xml:space="preserve"> address them all.  It has been recognized for several years that s</w:t>
      </w:r>
      <w:r w:rsidR="002909D2">
        <w:t xml:space="preserve">ample return is </w:t>
      </w:r>
      <w:r w:rsidR="00F9500D">
        <w:t xml:space="preserve">the single activity that would make the most progress towards the entire list.  Most recently, </w:t>
      </w:r>
      <w:r w:rsidR="00E10C52">
        <w:t xml:space="preserve">the </w:t>
      </w:r>
      <w:r w:rsidR="003D5B94" w:rsidRPr="003D5B94">
        <w:rPr>
          <w:color w:val="0000FF"/>
        </w:rPr>
        <w:t>NRC (2011)</w:t>
      </w:r>
      <w:r w:rsidR="00F9500D">
        <w:t xml:space="preserve"> concluded that the state of our knowledge of Mars is such that MSR is the next logical </w:t>
      </w:r>
      <w:r w:rsidR="00295B8D">
        <w:t>major step in Mars exploration</w:t>
      </w:r>
      <w:r w:rsidR="00F9500D">
        <w:t xml:space="preserve">, and that there are no other strategic missions worth flying before MSR.  However, one of the realities of sample-based science is that not all samples are equally useful for all kinds of scientific questions. </w:t>
      </w:r>
      <w:r w:rsidR="002909D2">
        <w:t xml:space="preserve">A first step, therefore, in planning </w:t>
      </w:r>
      <w:r w:rsidR="003A74B6">
        <w:t xml:space="preserve">the MSR </w:t>
      </w:r>
      <w:r w:rsidR="00295B8D">
        <w:t>C</w:t>
      </w:r>
      <w:r w:rsidR="003A74B6">
        <w:t>ampaign</w:t>
      </w:r>
      <w:r w:rsidR="002909D2">
        <w:t xml:space="preserve"> is to identify and prioritize the science objectives.  </w:t>
      </w:r>
      <w:r w:rsidR="003A74B6">
        <w:t>This is then input into choosing</w:t>
      </w:r>
      <w:r w:rsidR="002909D2">
        <w:t xml:space="preserve"> where to go to get the samples and to determine the many sample-related attributes of the flight hardware such as mission lifetime, </w:t>
      </w:r>
      <w:r w:rsidR="003A74B6">
        <w:t xml:space="preserve">EDL capabilities, </w:t>
      </w:r>
      <w:r w:rsidR="002909D2">
        <w:t xml:space="preserve">mobility parameters, sampling capabilities, </w:t>
      </w:r>
      <w:proofErr w:type="gramStart"/>
      <w:r w:rsidR="002909D2">
        <w:t>on</w:t>
      </w:r>
      <w:proofErr w:type="gramEnd"/>
      <w:r w:rsidR="002909D2">
        <w:t>-</w:t>
      </w:r>
      <w:r w:rsidR="00302193">
        <w:t>Mars</w:t>
      </w:r>
      <w:r w:rsidR="002909D2">
        <w:t xml:space="preserve"> measurements and sample preservation capabilities.</w:t>
      </w:r>
    </w:p>
    <w:p w:rsidR="002909D2" w:rsidRDefault="002909D2" w:rsidP="002909D2"/>
    <w:p w:rsidR="002909D2" w:rsidRDefault="002909D2" w:rsidP="0091223E">
      <w:pPr>
        <w:jc w:val="both"/>
      </w:pPr>
      <w:r>
        <w:t xml:space="preserve">The ‘03/’05 MSR mission was planned in 1999-2000 </w:t>
      </w:r>
      <w:r w:rsidR="003A74B6">
        <w:t xml:space="preserve">using </w:t>
      </w:r>
      <w:r w:rsidR="00E10C52">
        <w:t>seven</w:t>
      </w:r>
      <w:r>
        <w:t xml:space="preserve"> scientific objectives (listed in Table 1 of </w:t>
      </w:r>
      <w:r w:rsidR="003D5B94" w:rsidRPr="003D5B94">
        <w:rPr>
          <w:color w:val="0000FF"/>
        </w:rPr>
        <w:t>MEPAG ND-SAG, 2008</w:t>
      </w:r>
      <w:r>
        <w:t xml:space="preserve">), all of which were highly generalized.  These objectives provided very little guidance on where to send the mission, or the kinds and quantities of samples to collect.  Based on the results of the NASA and ESA exploration missions during the period 1996-2007, </w:t>
      </w:r>
      <w:r w:rsidR="003D5B94" w:rsidRPr="003D5B94">
        <w:rPr>
          <w:color w:val="0000FF"/>
        </w:rPr>
        <w:t>MEPAG ND-SAG (2008)</w:t>
      </w:r>
      <w:r>
        <w:t xml:space="preserve"> proposed 11 much more specific statements of “possible scientific objectives”, with the caveat that “</w:t>
      </w:r>
      <w:r w:rsidRPr="005B2E6D">
        <w:t>the achievable degree of progress towards these scientific questions would depend on the choice of landing site</w:t>
      </w:r>
      <w:r>
        <w:t xml:space="preserve">” and several other factors, thereby deferring </w:t>
      </w:r>
      <w:r w:rsidR="003A74B6">
        <w:t>several</w:t>
      </w:r>
      <w:r>
        <w:t xml:space="preserve"> essential questions of scientific priority to </w:t>
      </w:r>
      <w:r w:rsidR="003A74B6">
        <w:t xml:space="preserve">successor planning teams, and to </w:t>
      </w:r>
      <w:r>
        <w:t xml:space="preserve">a later landing site selection process. </w:t>
      </w:r>
    </w:p>
    <w:p w:rsidR="00140B38" w:rsidRDefault="00140B38" w:rsidP="0091223E">
      <w:pPr>
        <w:jc w:val="both"/>
      </w:pPr>
    </w:p>
    <w:p w:rsidR="00140B38" w:rsidRDefault="00140B38" w:rsidP="0091223E">
      <w:pPr>
        <w:jc w:val="both"/>
      </w:pPr>
    </w:p>
    <w:p w:rsidR="002909D2" w:rsidRDefault="002909D2" w:rsidP="002909D2"/>
    <w:p w:rsidR="00140B38" w:rsidRDefault="00140B38" w:rsidP="0091223E">
      <w:pPr>
        <w:jc w:val="both"/>
      </w:pPr>
    </w:p>
    <w:p w:rsidR="00140B38" w:rsidRDefault="00140B38" w:rsidP="0091223E">
      <w:pPr>
        <w:jc w:val="both"/>
      </w:pPr>
    </w:p>
    <w:p w:rsidR="00140B38" w:rsidRDefault="00140B38" w:rsidP="0091223E">
      <w:pPr>
        <w:jc w:val="both"/>
      </w:pPr>
    </w:p>
    <w:p w:rsidR="00140B38" w:rsidRDefault="00140B38" w:rsidP="0091223E">
      <w:pPr>
        <w:jc w:val="both"/>
      </w:pPr>
    </w:p>
    <w:p w:rsidR="00140B38" w:rsidRDefault="00140B38" w:rsidP="0091223E">
      <w:pPr>
        <w:jc w:val="both"/>
      </w:pPr>
    </w:p>
    <w:p w:rsidR="00140B38" w:rsidRDefault="00140B38" w:rsidP="0091223E">
      <w:pPr>
        <w:jc w:val="both"/>
      </w:pPr>
    </w:p>
    <w:p w:rsidR="00140B38" w:rsidRDefault="007B0B9C" w:rsidP="0091223E">
      <w:pPr>
        <w:jc w:val="both"/>
      </w:pPr>
      <w:r>
        <w:rPr>
          <w:noProof/>
        </w:rPr>
        <w:lastRenderedPageBreak/>
        <w:pict>
          <v:shape id="Text Box 39" o:spid="_x0000_s1028" type="#_x0000_t202" style="position:absolute;left:0;text-align:left;margin-left:0;margin-top:0;width:468pt;height:180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" fillcolor="white [3201]" stroked="f" strokeweight=".5pt">
            <v:path arrowok="t"/>
            <v:textbox>
              <w:txbxContent>
                <w:p w:rsidR="006C469F" w:rsidRPr="0081760C" w:rsidRDefault="006C469F" w:rsidP="00140B38">
                  <w:pPr>
                    <w:rPr>
                      <w:b/>
                    </w:rPr>
                  </w:pPr>
                  <w:r w:rsidRPr="006E277D">
                    <w:rPr>
                      <w:b/>
                      <w:noProof/>
                    </w:rPr>
                    <w:drawing>
                      <wp:inline distT="0" distB="0" distL="0" distR="0">
                        <wp:extent cx="5596000" cy="2000908"/>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596000" cy="2000908"/>
                                </a:xfrm>
                                <a:prstGeom prst="rect">
                                  <a:avLst/>
                                </a:prstGeom>
                                <a:noFill/>
                                <a:ln w="9525">
                                  <a:noFill/>
                                  <a:miter lim="800000"/>
                                  <a:headEnd/>
                                  <a:tailEnd/>
                                </a:ln>
                              </pic:spPr>
                            </pic:pic>
                          </a:graphicData>
                        </a:graphic>
                      </wp:inline>
                    </w:drawing>
                  </w:r>
                </w:p>
                <w:p w:rsidR="006C469F" w:rsidRPr="0081760C" w:rsidRDefault="006C469F" w:rsidP="00140B38">
                  <w:pPr>
                    <w:rPr>
                      <w:b/>
                      <w:sz w:val="20"/>
                      <w:szCs w:val="20"/>
                    </w:rPr>
                  </w:pPr>
                  <w:r w:rsidRPr="0081760C">
                    <w:rPr>
                      <w:b/>
                      <w:sz w:val="20"/>
                      <w:szCs w:val="20"/>
                    </w:rPr>
                    <w:t xml:space="preserve">Table 1: Science objectives defined by E2E-iSAG, in thematic order </w:t>
                  </w:r>
                </w:p>
                <w:p w:rsidR="006C469F" w:rsidRDefault="006C469F" w:rsidP="00140B38"/>
              </w:txbxContent>
            </v:textbox>
          </v:shape>
        </w:pict>
      </w:r>
    </w:p>
    <w:p w:rsidR="00140B38" w:rsidRDefault="00140B38" w:rsidP="0091223E">
      <w:pPr>
        <w:jc w:val="both"/>
      </w:pPr>
    </w:p>
    <w:p w:rsidR="00140B38" w:rsidRDefault="00140B38" w:rsidP="0091223E">
      <w:pPr>
        <w:jc w:val="both"/>
      </w:pPr>
    </w:p>
    <w:p w:rsidR="00140B38" w:rsidRDefault="00140B38" w:rsidP="0091223E">
      <w:pPr>
        <w:jc w:val="both"/>
      </w:pPr>
    </w:p>
    <w:p w:rsidR="00140B38" w:rsidRDefault="00140B38" w:rsidP="0091223E">
      <w:pPr>
        <w:jc w:val="both"/>
      </w:pPr>
    </w:p>
    <w:p w:rsidR="00140B38" w:rsidRDefault="00140B38" w:rsidP="0091223E">
      <w:pPr>
        <w:jc w:val="both"/>
      </w:pPr>
    </w:p>
    <w:p w:rsidR="00140B38" w:rsidRDefault="00140B38" w:rsidP="0091223E">
      <w:pPr>
        <w:jc w:val="both"/>
      </w:pPr>
    </w:p>
    <w:p w:rsidR="00140B38" w:rsidRDefault="00140B38" w:rsidP="0091223E">
      <w:pPr>
        <w:jc w:val="both"/>
      </w:pPr>
    </w:p>
    <w:p w:rsidR="00140B38" w:rsidRDefault="00140B38" w:rsidP="0091223E">
      <w:pPr>
        <w:jc w:val="both"/>
      </w:pPr>
    </w:p>
    <w:p w:rsidR="00140B38" w:rsidRDefault="00140B38" w:rsidP="0091223E">
      <w:pPr>
        <w:jc w:val="both"/>
      </w:pPr>
    </w:p>
    <w:p w:rsidR="00140B38" w:rsidRDefault="00140B38" w:rsidP="0091223E">
      <w:pPr>
        <w:jc w:val="both"/>
      </w:pPr>
    </w:p>
    <w:p w:rsidR="00140B38" w:rsidRDefault="00140B38" w:rsidP="0091223E">
      <w:pPr>
        <w:jc w:val="both"/>
      </w:pPr>
    </w:p>
    <w:p w:rsidR="00140B38" w:rsidRDefault="00140B38" w:rsidP="0091223E">
      <w:pPr>
        <w:jc w:val="both"/>
      </w:pPr>
    </w:p>
    <w:p w:rsidR="002909D2" w:rsidRDefault="00405344" w:rsidP="0091223E">
      <w:pPr>
        <w:jc w:val="both"/>
      </w:pPr>
      <w:r w:rsidRPr="0014750A">
        <w:t xml:space="preserve">Several additional recent studies have played a major role in setting the scene for the present update of MSR scientific planning.  The NRC’s Astrobiology Strategy report </w:t>
      </w:r>
      <w:r w:rsidR="003D5B94" w:rsidRPr="003D5B94">
        <w:t>(</w:t>
      </w:r>
      <w:r w:rsidR="003D5B94" w:rsidRPr="003D5B94">
        <w:rPr>
          <w:color w:val="0000FF"/>
        </w:rPr>
        <w:t>NRC, 2007</w:t>
      </w:r>
      <w:r w:rsidR="003D5B94" w:rsidRPr="003D5B94">
        <w:t xml:space="preserve">), </w:t>
      </w:r>
      <w:r w:rsidR="003D5B94" w:rsidRPr="003D5B94">
        <w:rPr>
          <w:color w:val="0000FF"/>
        </w:rPr>
        <w:t>MEPAG ND-SAG (2008),</w:t>
      </w:r>
      <w:r w:rsidR="003D5B94" w:rsidRPr="003D5B94">
        <w:t xml:space="preserve"> </w:t>
      </w:r>
      <w:r w:rsidR="003D5B94" w:rsidRPr="003D5B94">
        <w:rPr>
          <w:color w:val="0000FF"/>
        </w:rPr>
        <w:t>iM</w:t>
      </w:r>
      <w:r w:rsidR="006F1BAE" w:rsidRPr="00027EBB">
        <w:rPr>
          <w:color w:val="0000FF"/>
        </w:rPr>
        <w:t>ars Working Group</w:t>
      </w:r>
      <w:r w:rsidR="003D5B94" w:rsidRPr="003D5B94">
        <w:rPr>
          <w:color w:val="0000FF"/>
        </w:rPr>
        <w:t xml:space="preserve"> (2008)</w:t>
      </w:r>
      <w:r w:rsidR="003D5B94" w:rsidRPr="003D5B94">
        <w:t xml:space="preserve">, </w:t>
      </w:r>
      <w:r w:rsidR="003D5B94" w:rsidRPr="003D5B94">
        <w:rPr>
          <w:color w:val="0000FF"/>
        </w:rPr>
        <w:t>MEPAG MRR-SAG (2010)</w:t>
      </w:r>
      <w:r w:rsidR="003D5B94" w:rsidRPr="003D5B94">
        <w:t>, and the Decadal Survey report (</w:t>
      </w:r>
      <w:r w:rsidR="003D5B94" w:rsidRPr="003D5B94">
        <w:rPr>
          <w:color w:val="0000FF"/>
        </w:rPr>
        <w:t>NRC, 2011</w:t>
      </w:r>
      <w:r w:rsidRPr="00027EBB">
        <w:t>) all emphasized that we are now ready to be</w:t>
      </w:r>
      <w:r w:rsidRPr="0014750A">
        <w:t xml:space="preserve"> much more specific about MSR scientific planning, strategies, and priorities, and that astrobiology-related objectives have become important enough to become a driving force behind the mission.</w:t>
      </w:r>
    </w:p>
    <w:p w:rsidR="002909D2" w:rsidRDefault="002909D2" w:rsidP="002909D2">
      <w:pPr>
        <w:jc w:val="both"/>
        <w:rPr>
          <w:highlight w:val="yellow"/>
          <w:u w:val="single"/>
        </w:rPr>
      </w:pPr>
    </w:p>
    <w:p w:rsidR="00FE0F06" w:rsidRDefault="009A5074">
      <w:r w:rsidRPr="003A1369">
        <w:t xml:space="preserve">The scientific value of a potential Mars sample return has been discussed in the literature for at least 30 years (see, for example, </w:t>
      </w:r>
      <w:r w:rsidR="003D5B94" w:rsidRPr="003D5B94">
        <w:rPr>
          <w:color w:val="0000FF"/>
        </w:rPr>
        <w:t>NRC, 1978</w:t>
      </w:r>
      <w:r w:rsidR="003D5B94" w:rsidRPr="003D5B94">
        <w:t xml:space="preserve">, </w:t>
      </w:r>
      <w:r w:rsidR="003D5B94" w:rsidRPr="003D5B94">
        <w:rPr>
          <w:color w:val="0000FF"/>
        </w:rPr>
        <w:t>1990a, 1990b,</w:t>
      </w:r>
      <w:r w:rsidR="003D5B94" w:rsidRPr="003D5B94">
        <w:t xml:space="preserve"> </w:t>
      </w:r>
      <w:r w:rsidR="003D5B94" w:rsidRPr="003D5B94">
        <w:rPr>
          <w:color w:val="0000FF"/>
        </w:rPr>
        <w:t>1994</w:t>
      </w:r>
      <w:r w:rsidR="003D5B94" w:rsidRPr="003D5B94">
        <w:t xml:space="preserve">, </w:t>
      </w:r>
      <w:r w:rsidR="003D5B94" w:rsidRPr="003D5B94">
        <w:rPr>
          <w:color w:val="0000FF"/>
        </w:rPr>
        <w:t>1996</w:t>
      </w:r>
      <w:r w:rsidR="003D5B94" w:rsidRPr="003D5B94">
        <w:t xml:space="preserve">, </w:t>
      </w:r>
      <w:r w:rsidR="003D5B94" w:rsidRPr="003D5B94">
        <w:rPr>
          <w:color w:val="0000FF"/>
        </w:rPr>
        <w:t>2003</w:t>
      </w:r>
      <w:r w:rsidR="003D5B94" w:rsidRPr="003D5B94">
        <w:t xml:space="preserve">, </w:t>
      </w:r>
      <w:r w:rsidR="003D5B94" w:rsidRPr="003D5B94">
        <w:rPr>
          <w:color w:val="0000FF"/>
        </w:rPr>
        <w:t>2006</w:t>
      </w:r>
      <w:r w:rsidR="003D5B94" w:rsidRPr="003D5B94">
        <w:t xml:space="preserve">, </w:t>
      </w:r>
      <w:proofErr w:type="gramStart"/>
      <w:r w:rsidR="003D5B94" w:rsidRPr="003D5B94">
        <w:rPr>
          <w:color w:val="0000FF"/>
        </w:rPr>
        <w:t>2007</w:t>
      </w:r>
      <w:proofErr w:type="gramEnd"/>
      <w:r w:rsidRPr="004F19B6">
        <w:t>)</w:t>
      </w:r>
      <w:r w:rsidRPr="003A1369">
        <w:t xml:space="preserve"> and the scientific rationale for returning samples has evolved over time. Early studies (e.g., </w:t>
      </w:r>
      <w:r w:rsidR="003D5B94" w:rsidRPr="003D5B94">
        <w:rPr>
          <w:color w:val="0000FF"/>
        </w:rPr>
        <w:t>NRC, 1978</w:t>
      </w:r>
      <w:r w:rsidRPr="003A1369">
        <w:t xml:space="preserve">) emphasized the need for samples to better understand the evolution of Mars as a planet.  More recently, however, emphasis has shifted to the search for life (e.g., </w:t>
      </w:r>
      <w:r w:rsidR="003D5B94" w:rsidRPr="003D5B94">
        <w:rPr>
          <w:color w:val="0000FF"/>
        </w:rPr>
        <w:t>NASA, 1995; NRC 2007</w:t>
      </w:r>
      <w:r w:rsidRPr="003A1369">
        <w:t xml:space="preserve">). </w:t>
      </w:r>
      <w:r w:rsidR="00DA7A85">
        <w:t xml:space="preserve"> </w:t>
      </w:r>
    </w:p>
    <w:p w:rsidR="009A5074" w:rsidRDefault="009A5074" w:rsidP="0091223E">
      <w:pPr>
        <w:jc w:val="both"/>
      </w:pPr>
    </w:p>
    <w:p w:rsidR="002909D2" w:rsidRDefault="00F0180D" w:rsidP="0091223E">
      <w:pPr>
        <w:jc w:val="both"/>
      </w:pPr>
      <w:r>
        <w:t>Finally</w:t>
      </w:r>
      <w:r w:rsidR="003A74B6">
        <w:t>,</w:t>
      </w:r>
      <w:r>
        <w:t xml:space="preserve"> </w:t>
      </w:r>
      <w:r w:rsidR="003A74B6">
        <w:t>for the purposes of this study</w:t>
      </w:r>
      <w:r w:rsidR="00C96586">
        <w:t xml:space="preserve">, the vision of the MSR </w:t>
      </w:r>
      <w:r w:rsidR="00295B8D">
        <w:t>C</w:t>
      </w:r>
      <w:r w:rsidR="00C96586">
        <w:t xml:space="preserve">ampaign was constrained </w:t>
      </w:r>
      <w:r>
        <w:t xml:space="preserve">by what was considered </w:t>
      </w:r>
      <w:r w:rsidR="00691C39">
        <w:t xml:space="preserve">to be </w:t>
      </w:r>
      <w:r>
        <w:t>practical</w:t>
      </w:r>
      <w:r w:rsidR="00C96586">
        <w:t xml:space="preserve"> (see charter assumptions in Appendix A-2)</w:t>
      </w:r>
      <w:r>
        <w:t>.</w:t>
      </w:r>
      <w:r w:rsidR="00F626D7">
        <w:t xml:space="preserve"> Thus,</w:t>
      </w:r>
      <w:r>
        <w:t xml:space="preserve"> </w:t>
      </w:r>
      <w:r w:rsidR="00F626D7">
        <w:t>o</w:t>
      </w:r>
      <w:r>
        <w:t xml:space="preserve">bjectives that might require high latitudes, high elevations, deep (&gt;2 m) drilling, and large sample masses, for example, were given lower priority.  </w:t>
      </w:r>
      <w:r w:rsidRPr="00016987">
        <w:rPr>
          <w:b/>
        </w:rPr>
        <w:t>The intent was not to provide a prioritized list in the abstract, but one that could be used to guide a sample return campaign in the context of our current knowledge and expectations of future engineering and fiscal resources.</w:t>
      </w:r>
    </w:p>
    <w:p w:rsidR="00CE3A99" w:rsidRDefault="00CE3A99">
      <w:pPr>
        <w:pStyle w:val="Heading2"/>
        <w:numPr>
          <w:ilvl w:val="0"/>
          <w:numId w:val="0"/>
        </w:numPr>
      </w:pPr>
    </w:p>
    <w:p w:rsidR="00011274" w:rsidRDefault="00011274" w:rsidP="0091223E">
      <w:pPr>
        <w:pStyle w:val="Heading2"/>
        <w:numPr>
          <w:ilvl w:val="0"/>
          <w:numId w:val="0"/>
        </w:numPr>
      </w:pPr>
      <w:bookmarkStart w:id="6" w:name="_Toc184389447"/>
      <w:r w:rsidRPr="00F34BD7">
        <w:t>2.</w:t>
      </w:r>
      <w:r w:rsidR="002909D2">
        <w:t>2</w:t>
      </w:r>
      <w:r w:rsidR="002909D2" w:rsidRPr="00F34BD7">
        <w:t xml:space="preserve"> </w:t>
      </w:r>
      <w:r w:rsidR="002909D2">
        <w:t xml:space="preserve">Specific Proposed </w:t>
      </w:r>
      <w:r w:rsidRPr="00F34BD7">
        <w:t xml:space="preserve">Science Aims and </w:t>
      </w:r>
      <w:r w:rsidR="002909D2" w:rsidRPr="00F34BD7">
        <w:t>Ob</w:t>
      </w:r>
      <w:r w:rsidR="002909D2">
        <w:t>j</w:t>
      </w:r>
      <w:r w:rsidR="002909D2" w:rsidRPr="00F34BD7">
        <w:t>ectives</w:t>
      </w:r>
      <w:r w:rsidR="002909D2">
        <w:t xml:space="preserve"> for Mars Returned Sample Science</w:t>
      </w:r>
      <w:r w:rsidRPr="00F34BD7">
        <w:t xml:space="preserve"> (</w:t>
      </w:r>
      <w:r w:rsidR="002909D2">
        <w:t xml:space="preserve">organized </w:t>
      </w:r>
      <w:r w:rsidRPr="00F34BD7">
        <w:t>by topic)</w:t>
      </w:r>
      <w:bookmarkEnd w:id="6"/>
    </w:p>
    <w:p w:rsidR="00AC30D1" w:rsidRPr="00AC30D1" w:rsidRDefault="00AC30D1" w:rsidP="00AC30D1"/>
    <w:p w:rsidR="009A5074" w:rsidRDefault="002A1514" w:rsidP="0091223E">
      <w:pPr>
        <w:jc w:val="both"/>
      </w:pPr>
      <w:r>
        <w:t>In the present study, the E2E-iSAG considered all previous statements of scientific objective</w:t>
      </w:r>
      <w:r w:rsidR="002D0F90">
        <w:t>s</w:t>
      </w:r>
      <w:r>
        <w:t xml:space="preserve"> for </w:t>
      </w:r>
      <w:r w:rsidR="00C96586">
        <w:t xml:space="preserve">Mars </w:t>
      </w:r>
      <w:r>
        <w:t xml:space="preserve">returned sample science, more recent perspectives from a broad segment of the Mars science community, along with its own perspective and judgment, and developed eight </w:t>
      </w:r>
      <w:r w:rsidR="00C96586">
        <w:t xml:space="preserve">implementable </w:t>
      </w:r>
      <w:r>
        <w:t xml:space="preserve">statements of scientific objectives, which are organized under four higher-level </w:t>
      </w:r>
      <w:r w:rsidRPr="005823DD">
        <w:t>scientific aims</w:t>
      </w:r>
      <w:r w:rsidR="00AA2D39" w:rsidRPr="00E96CEF">
        <w:t xml:space="preserve"> </w:t>
      </w:r>
      <w:r w:rsidR="003D5B94" w:rsidRPr="003D5B94">
        <w:t>(Table 1</w:t>
      </w:r>
      <w:r w:rsidR="00AA2D39" w:rsidRPr="005823DD">
        <w:t>)</w:t>
      </w:r>
      <w:r w:rsidRPr="00E96CEF">
        <w:t xml:space="preserve">.  The eight objectives have been prioritized, and it is our recommendation that these priorities guide landing site selection and a broad range of implementation considerations.  Whereas the ND-SAG and MRR-SAG objectives encompassed a range of possible MSR missions (for example, a mission to return an ice sample), the present study is intended to be limited to missions that </w:t>
      </w:r>
      <w:r w:rsidR="00007EA3" w:rsidRPr="00E96CEF">
        <w:t>could</w:t>
      </w:r>
      <w:r w:rsidRPr="00E96CEF">
        <w:t xml:space="preserve"> be implemented with currently plausible </w:t>
      </w:r>
      <w:r w:rsidRPr="00E96CEF">
        <w:lastRenderedPageBreak/>
        <w:t>resou</w:t>
      </w:r>
      <w:r w:rsidR="00302193" w:rsidRPr="00E96CEF">
        <w:t>rce and political constraints,</w:t>
      </w:r>
      <w:r w:rsidRPr="00E96CEF">
        <w:t xml:space="preserve"> as reflected in the assumptions presented in our charter</w:t>
      </w:r>
      <w:r w:rsidR="002E391D" w:rsidRPr="00E96CEF">
        <w:t xml:space="preserve"> </w:t>
      </w:r>
      <w:r w:rsidR="003D5B94" w:rsidRPr="003D5B94">
        <w:t>(Appendix A-2)</w:t>
      </w:r>
      <w:r w:rsidR="002E391D" w:rsidRPr="005823DD">
        <w:t>.</w:t>
      </w:r>
    </w:p>
    <w:p w:rsidR="002157DF" w:rsidRDefault="002157DF"/>
    <w:p w:rsidR="00011274" w:rsidRDefault="00011274" w:rsidP="00C71861">
      <w:pPr>
        <w:pStyle w:val="Heading3"/>
        <w:numPr>
          <w:ilvl w:val="0"/>
          <w:numId w:val="0"/>
        </w:numPr>
        <w:ind w:left="720" w:hanging="720"/>
      </w:pPr>
      <w:bookmarkStart w:id="7" w:name="_Toc184389448"/>
      <w:r w:rsidRPr="00F34BD7">
        <w:t>2.</w:t>
      </w:r>
      <w:r w:rsidR="00EA129A">
        <w:t>2</w:t>
      </w:r>
      <w:r w:rsidRPr="00F34BD7">
        <w:t>.1 Aim A. Life</w:t>
      </w:r>
      <w:bookmarkEnd w:id="7"/>
    </w:p>
    <w:p w:rsidR="00EA2ED6" w:rsidRDefault="00EA2ED6" w:rsidP="00EA2ED6"/>
    <w:p w:rsidR="00C1246A" w:rsidRDefault="00BA439F">
      <w:pPr>
        <w:jc w:val="both"/>
      </w:pPr>
      <w:r w:rsidRPr="00E96CEF">
        <w:t xml:space="preserve">The question of whether life arose (and possibly still exists) </w:t>
      </w:r>
      <w:r w:rsidRPr="00F87D42">
        <w:t>somewhere other than Earth is one of the most fundamental questions asked by humankind</w:t>
      </w:r>
      <w:r w:rsidR="003F2C4C">
        <w:t>,</w:t>
      </w:r>
      <w:r w:rsidRPr="00F87D42">
        <w:t xml:space="preserve"> and Mars is a tantalizing target in the quest to find an answer. Of all the bodies in the </w:t>
      </w:r>
      <w:r w:rsidR="00E10C52">
        <w:t>S</w:t>
      </w:r>
      <w:r w:rsidRPr="00F87D42">
        <w:t xml:space="preserve">olar </w:t>
      </w:r>
      <w:r w:rsidR="00E10C52">
        <w:t>S</w:t>
      </w:r>
      <w:r w:rsidRPr="00F87D42">
        <w:t xml:space="preserve">ystem, Mars is most similar to Earth and bears evidence of watery, potentially habitable environments in the deep past.  Mars and Earth are both generally considered to have been uninhabitable until after the late heavy bombardment (~4.0 Ga) and on Mars, conditions appear to have become far less hospitable by around 3.5 billion years ago (e.g. </w:t>
      </w:r>
      <w:r w:rsidR="003D5B94" w:rsidRPr="003D5B94">
        <w:rPr>
          <w:color w:val="0000FF"/>
        </w:rPr>
        <w:t>NRC, 2007</w:t>
      </w:r>
      <w:r w:rsidRPr="00E96CEF">
        <w:t xml:space="preserve"> and references therein).  However, on Earth that relatively short length of time was evidently enough to allow life to gain a foothold—it is widely accepted that on Earth the fossil record extends back at least as far as almost 3.5 Ga (</w:t>
      </w:r>
      <w:r w:rsidR="003D5B94" w:rsidRPr="003D5B94">
        <w:rPr>
          <w:color w:val="0000FF"/>
        </w:rPr>
        <w:t>Allwood, et al., 2006; 2009; Wacey et al., 2011</w:t>
      </w:r>
      <w:r w:rsidRPr="00E96CEF">
        <w:t>).  Could life have arisen on Mars during the same timeframe? This question is central to Mars exploration</w:t>
      </w:r>
      <w:r w:rsidRPr="00F87D42">
        <w:t xml:space="preserve">, and returning samples from Mars is considered essential for meeting </w:t>
      </w:r>
      <w:r w:rsidR="00170AA5">
        <w:t>this aim</w:t>
      </w:r>
      <w:r w:rsidRPr="00F87D42">
        <w:t>.</w:t>
      </w:r>
      <w:r>
        <w:t xml:space="preserve"> </w:t>
      </w:r>
    </w:p>
    <w:p w:rsidR="00BA439F" w:rsidRDefault="00BA439F" w:rsidP="00BA439F"/>
    <w:p w:rsidR="00BA439F" w:rsidRDefault="00BA439F" w:rsidP="00BA439F">
      <w:pPr>
        <w:jc w:val="both"/>
      </w:pPr>
      <w:r>
        <w:t>There are two recent, and very instructive, case histories of the role of laboratory sample studies in seeking the signs of life:  1) The investigation of the Allan Hills meteorite (ALH84001), and 2) The search for the evidence of life in the oldest rocks on Earth.</w:t>
      </w:r>
    </w:p>
    <w:p w:rsidR="00BA439F" w:rsidRDefault="00BA439F" w:rsidP="00BA439F">
      <w:pPr>
        <w:jc w:val="both"/>
      </w:pPr>
    </w:p>
    <w:p w:rsidR="00BA439F" w:rsidRDefault="00BA439F" w:rsidP="00BA439F">
      <w:pPr>
        <w:pStyle w:val="ListParagraph"/>
        <w:numPr>
          <w:ilvl w:val="0"/>
          <w:numId w:val="12"/>
        </w:numPr>
        <w:jc w:val="both"/>
        <w:rPr>
          <w:color w:val="000000" w:themeColor="text1"/>
        </w:rPr>
      </w:pPr>
      <w:r w:rsidRPr="00700E0B">
        <w:rPr>
          <w:rFonts w:ascii="Times New Roman" w:hAnsi="Times New Roman"/>
          <w:color w:val="000000" w:themeColor="text1"/>
          <w:sz w:val="24"/>
          <w:szCs w:val="24"/>
        </w:rPr>
        <w:t xml:space="preserve">In </w:t>
      </w:r>
      <w:r w:rsidR="003D5B94" w:rsidRPr="003D5B94">
        <w:rPr>
          <w:rFonts w:ascii="Times New Roman" w:hAnsi="Times New Roman"/>
          <w:color w:val="0000FF"/>
          <w:sz w:val="24"/>
          <w:szCs w:val="24"/>
        </w:rPr>
        <w:t>1996 McKay et al.</w:t>
      </w:r>
      <w:r w:rsidRPr="00700E0B">
        <w:rPr>
          <w:rFonts w:ascii="Times New Roman" w:hAnsi="Times New Roman"/>
          <w:color w:val="000000" w:themeColor="text1"/>
          <w:sz w:val="24"/>
          <w:szCs w:val="24"/>
        </w:rPr>
        <w:t xml:space="preserve"> presented the hypothesis, based on four lines of evidence, that there is evidence of ancient life in the Mars meteorite ALH84001.  This triggered a flurry of activity into criteria for distinguishing biotic from abiotic signatures, and how to apply these criteria to this particular rock.  Multiple research teams applied every method available in the Earth’s research infrastructure to the problem.  As of this writing, the debate continues</w:t>
      </w:r>
      <w:r>
        <w:rPr>
          <w:rFonts w:ascii="Times New Roman" w:hAnsi="Times New Roman"/>
          <w:color w:val="000000" w:themeColor="text1"/>
          <w:sz w:val="24"/>
          <w:szCs w:val="24"/>
        </w:rPr>
        <w:t xml:space="preserve"> (for recent references, see </w:t>
      </w:r>
      <w:r w:rsidR="003D5B94" w:rsidRPr="003D5B94">
        <w:rPr>
          <w:rFonts w:ascii="Times New Roman" w:hAnsi="Times New Roman"/>
          <w:color w:val="0000FF"/>
          <w:sz w:val="24"/>
          <w:szCs w:val="24"/>
        </w:rPr>
        <w:t xml:space="preserve">Steele et al., 2007; Thomas-Keprta et al. 2009; Niles et al., 2009; and Treiman and Essene, </w:t>
      </w:r>
      <w:proofErr w:type="gramStart"/>
      <w:r w:rsidR="003D5B94" w:rsidRPr="003D5B94">
        <w:rPr>
          <w:rFonts w:ascii="Times New Roman" w:hAnsi="Times New Roman"/>
          <w:color w:val="0000FF"/>
          <w:sz w:val="24"/>
          <w:szCs w:val="24"/>
        </w:rPr>
        <w:t>2011</w:t>
      </w:r>
      <w:proofErr w:type="gramEnd"/>
      <w:r>
        <w:rPr>
          <w:rFonts w:ascii="Times New Roman" w:hAnsi="Times New Roman"/>
          <w:color w:val="000000" w:themeColor="text1"/>
          <w:sz w:val="24"/>
          <w:szCs w:val="24"/>
        </w:rPr>
        <w:t>)</w:t>
      </w:r>
      <w:r w:rsidRPr="00700E0B">
        <w:rPr>
          <w:rFonts w:ascii="Times New Roman" w:hAnsi="Times New Roman"/>
          <w:color w:val="000000" w:themeColor="text1"/>
          <w:sz w:val="24"/>
          <w:szCs w:val="24"/>
        </w:rPr>
        <w:t>.</w:t>
      </w:r>
    </w:p>
    <w:p w:rsidR="00BA439F" w:rsidRDefault="00BA439F" w:rsidP="00BA439F">
      <w:pPr>
        <w:pStyle w:val="ListParagraph"/>
        <w:numPr>
          <w:ilvl w:val="0"/>
          <w:numId w:val="12"/>
        </w:numPr>
        <w:jc w:val="both"/>
        <w:rPr>
          <w:color w:val="000000" w:themeColor="text1"/>
        </w:rPr>
      </w:pPr>
      <w:r>
        <w:rPr>
          <w:rFonts w:ascii="Times New Roman" w:hAnsi="Times New Roman"/>
          <w:color w:val="000000" w:themeColor="text1"/>
          <w:sz w:val="24"/>
          <w:szCs w:val="24"/>
        </w:rPr>
        <w:t>The</w:t>
      </w:r>
      <w:r w:rsidRPr="00700E0B">
        <w:rPr>
          <w:rFonts w:ascii="Times New Roman" w:hAnsi="Times New Roman"/>
          <w:color w:val="000000" w:themeColor="text1"/>
          <w:sz w:val="24"/>
          <w:szCs w:val="24"/>
        </w:rPr>
        <w:t xml:space="preserve"> studies of putative biosignatures in Earth’s Early Archean age rocks (e.g. </w:t>
      </w:r>
      <w:r w:rsidR="003D5B94" w:rsidRPr="003D5B94">
        <w:rPr>
          <w:rFonts w:ascii="Times New Roman" w:hAnsi="Times New Roman"/>
          <w:color w:val="0000FF"/>
          <w:sz w:val="24"/>
          <w:szCs w:val="24"/>
        </w:rPr>
        <w:t>Walter et al., 1983; Lowe, 1983</w:t>
      </w:r>
      <w:r w:rsidR="003D5B94" w:rsidRPr="003D5B94">
        <w:rPr>
          <w:rFonts w:ascii="Times New Roman" w:hAnsi="Times New Roman"/>
          <w:color w:val="000000" w:themeColor="text1"/>
          <w:sz w:val="24"/>
          <w:szCs w:val="24"/>
        </w:rPr>
        <w:t xml:space="preserve">; </w:t>
      </w:r>
      <w:r w:rsidR="003D5B94" w:rsidRPr="003D5B94">
        <w:rPr>
          <w:rFonts w:ascii="Times New Roman" w:hAnsi="Times New Roman"/>
          <w:color w:val="0000FF"/>
          <w:sz w:val="24"/>
          <w:szCs w:val="24"/>
        </w:rPr>
        <w:t>Schopf and Packer, 1987</w:t>
      </w:r>
      <w:r w:rsidR="003D5B94" w:rsidRPr="003D5B94">
        <w:rPr>
          <w:rFonts w:ascii="Times New Roman" w:hAnsi="Times New Roman"/>
          <w:color w:val="000000" w:themeColor="text1"/>
          <w:sz w:val="24"/>
          <w:szCs w:val="24"/>
        </w:rPr>
        <w:t xml:space="preserve">; </w:t>
      </w:r>
      <w:r w:rsidR="003D5B94" w:rsidRPr="003D5B94">
        <w:rPr>
          <w:rFonts w:ascii="Times New Roman" w:hAnsi="Times New Roman"/>
          <w:color w:val="0000FF"/>
          <w:sz w:val="24"/>
          <w:szCs w:val="24"/>
        </w:rPr>
        <w:t>Brasier et al., 2002</w:t>
      </w:r>
      <w:r w:rsidR="003D5B94" w:rsidRPr="003D5B94">
        <w:rPr>
          <w:rFonts w:ascii="Times New Roman" w:hAnsi="Times New Roman"/>
          <w:color w:val="000000" w:themeColor="text1"/>
          <w:sz w:val="24"/>
          <w:szCs w:val="24"/>
        </w:rPr>
        <w:t xml:space="preserve">; </w:t>
      </w:r>
      <w:r w:rsidR="003D5B94" w:rsidRPr="003D5B94">
        <w:rPr>
          <w:rFonts w:ascii="Times New Roman" w:hAnsi="Times New Roman"/>
          <w:color w:val="0000FF"/>
          <w:sz w:val="24"/>
          <w:szCs w:val="24"/>
        </w:rPr>
        <w:t>Schopf 2006</w:t>
      </w:r>
      <w:r w:rsidRPr="00700E0B">
        <w:rPr>
          <w:rFonts w:ascii="Times New Roman" w:hAnsi="Times New Roman"/>
          <w:color w:val="000000" w:themeColor="text1"/>
          <w:sz w:val="24"/>
          <w:szCs w:val="24"/>
        </w:rPr>
        <w:t xml:space="preserve"> and references therein; </w:t>
      </w:r>
      <w:r w:rsidR="003D5B94" w:rsidRPr="003D5B94">
        <w:rPr>
          <w:rFonts w:ascii="Times New Roman" w:hAnsi="Times New Roman"/>
          <w:color w:val="0000FF"/>
          <w:sz w:val="24"/>
          <w:szCs w:val="24"/>
        </w:rPr>
        <w:t>Allwood et al., 2006; 2009</w:t>
      </w:r>
      <w:r w:rsidRPr="00700E0B">
        <w:rPr>
          <w:rFonts w:ascii="Times New Roman" w:hAnsi="Times New Roman"/>
          <w:color w:val="000000" w:themeColor="text1"/>
          <w:sz w:val="24"/>
          <w:szCs w:val="24"/>
        </w:rPr>
        <w:t>)</w:t>
      </w:r>
      <w:r>
        <w:rPr>
          <w:rFonts w:ascii="Times New Roman" w:hAnsi="Times New Roman"/>
          <w:color w:val="000000" w:themeColor="text1"/>
          <w:sz w:val="24"/>
          <w:szCs w:val="24"/>
        </w:rPr>
        <w:t xml:space="preserve"> have similarly involved dozens of research teams studying different rock units and different kinds of samples and formulating and testing multiple hypotheses over an extended period of time</w:t>
      </w:r>
      <w:r w:rsidRPr="00700E0B">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We learned from this </w:t>
      </w:r>
      <w:r w:rsidRPr="002A7EF1">
        <w:rPr>
          <w:rFonts w:ascii="Times New Roman" w:hAnsi="Times New Roman"/>
          <w:sz w:val="24"/>
          <w:szCs w:val="24"/>
        </w:rPr>
        <w:t>that evidence of ancient microbial life on Earth is extremely challenging to identify and requires careful integration of diverse lines of evidence across multiple scales, including kilometer to sub-millimeter scale observations in outcrop</w:t>
      </w:r>
      <w:r w:rsidR="00E10C52">
        <w:rPr>
          <w:rFonts w:ascii="Times New Roman" w:hAnsi="Times New Roman"/>
          <w:sz w:val="24"/>
          <w:szCs w:val="24"/>
        </w:rPr>
        <w:t>s</w:t>
      </w:r>
      <w:r w:rsidRPr="002A7EF1">
        <w:rPr>
          <w:rFonts w:ascii="Times New Roman" w:hAnsi="Times New Roman"/>
          <w:sz w:val="24"/>
          <w:szCs w:val="24"/>
        </w:rPr>
        <w:t xml:space="preserve"> and centimeter to sub-micrometer scale observations in returned samples.</w:t>
      </w:r>
      <w:r w:rsidRPr="00700E0B">
        <w:rPr>
          <w:rFonts w:ascii="Times New Roman" w:hAnsi="Times New Roman"/>
          <w:color w:val="000000" w:themeColor="text1"/>
          <w:sz w:val="24"/>
          <w:szCs w:val="24"/>
        </w:rPr>
        <w:t xml:space="preserve"> </w:t>
      </w:r>
    </w:p>
    <w:p w:rsidR="00BA439F" w:rsidRPr="0011685F" w:rsidRDefault="00BA439F" w:rsidP="00BA439F">
      <w:pPr>
        <w:pStyle w:val="Vitae"/>
        <w:spacing w:line="240" w:lineRule="auto"/>
        <w:rPr>
          <w:rFonts w:ascii="Times New Roman" w:hAnsi="Times New Roman"/>
          <w:sz w:val="20"/>
        </w:rPr>
      </w:pPr>
    </w:p>
    <w:p w:rsidR="00EA2ED6" w:rsidRDefault="00BA439F" w:rsidP="00EA2ED6">
      <w:pPr>
        <w:jc w:val="both"/>
      </w:pPr>
      <w:r>
        <w:rPr>
          <w:color w:val="000000" w:themeColor="text1"/>
        </w:rPr>
        <w:t>T</w:t>
      </w:r>
      <w:r w:rsidRPr="002A7EF1">
        <w:t>hese two case histories illustrate that searching for the signs of life requires intensive multidisciplinary laboratory approaches and testing and retesting samples over and over as the hypotheses are progressively refined.  Note that a major difference in these two examples, however, is that</w:t>
      </w:r>
      <w:r w:rsidR="00E10C52">
        <w:t>,</w:t>
      </w:r>
      <w:r w:rsidRPr="002A7EF1">
        <w:t xml:space="preserve"> in the case of the ancient outcrops on Earth, it was also possible to bring field </w:t>
      </w:r>
      <w:r w:rsidRPr="002A7EF1">
        <w:lastRenderedPageBreak/>
        <w:t>methods to bear (in addition to laboratory study of samples)—this has proved to be essential in providing contextual constraints on the possible biogenic origin of different features.  These terrestrial astrobiology studies show that unambiguous interpretation</w:t>
      </w:r>
      <w:r w:rsidR="00D778FC">
        <w:t>s</w:t>
      </w:r>
      <w:r w:rsidRPr="002A7EF1">
        <w:t xml:space="preserve"> of samples in the laboratory depend on the acquisition of the necessary comprehensive, multi-scale geologic context in the field, and there are significant implications therein for our strategies on how to approach the search on Mars (see section 7).</w:t>
      </w:r>
    </w:p>
    <w:p w:rsidR="00170AA5" w:rsidRDefault="00170AA5" w:rsidP="00EA2ED6">
      <w:pPr>
        <w:jc w:val="both"/>
      </w:pPr>
    </w:p>
    <w:tbl>
      <w:tblPr>
        <w:tblStyle w:val="TableGrid"/>
        <w:tblW w:w="0" w:type="auto"/>
        <w:shd w:val="clear" w:color="auto" w:fill="FFFF99"/>
        <w:tblLook w:val="00A0"/>
      </w:tblPr>
      <w:tblGrid>
        <w:gridCol w:w="9576"/>
      </w:tblGrid>
      <w:tr w:rsidR="00170AA5">
        <w:tc>
          <w:tcPr>
            <w:tcW w:w="9576" w:type="dxa"/>
            <w:shd w:val="clear" w:color="auto" w:fill="FFFF99"/>
          </w:tcPr>
          <w:p w:rsidR="00170AA5" w:rsidRDefault="00170AA5" w:rsidP="00170AA5">
            <w:r w:rsidRPr="00F04D2B">
              <w:rPr>
                <w:b/>
                <w:u w:val="single"/>
              </w:rPr>
              <w:t>FINDING #</w:t>
            </w:r>
            <w:r>
              <w:rPr>
                <w:b/>
                <w:u w:val="single"/>
              </w:rPr>
              <w:t>1</w:t>
            </w:r>
            <w:r w:rsidRPr="00F04D2B">
              <w:rPr>
                <w:b/>
                <w:u w:val="single"/>
              </w:rPr>
              <w:t>:</w:t>
            </w:r>
            <w:r>
              <w:t xml:space="preserve">  The analysis of samples returned from Mars is considered an essential component of the effort to determine whether life ever arose on that planet.</w:t>
            </w:r>
          </w:p>
        </w:tc>
      </w:tr>
    </w:tbl>
    <w:p w:rsidR="00E253BA" w:rsidRDefault="00E253BA" w:rsidP="00EA2ED6">
      <w:pPr>
        <w:jc w:val="both"/>
        <w:rPr>
          <w:color w:val="00B0F0"/>
        </w:rPr>
      </w:pPr>
    </w:p>
    <w:p w:rsidR="003A576C" w:rsidRDefault="007066B2" w:rsidP="003A576C">
      <w:pPr>
        <w:pStyle w:val="Heading4"/>
        <w:numPr>
          <w:ilvl w:val="0"/>
          <w:numId w:val="0"/>
        </w:numPr>
        <w:ind w:left="864" w:hanging="864"/>
      </w:pPr>
      <w:r>
        <w:t>2.</w:t>
      </w:r>
      <w:r w:rsidR="003217C7">
        <w:t>2</w:t>
      </w:r>
      <w:r>
        <w:t xml:space="preserve">.1.1 </w:t>
      </w:r>
      <w:r w:rsidR="00302193">
        <w:t>Objective A1</w:t>
      </w:r>
      <w:r w:rsidRPr="007066B2">
        <w:t>: Critically assess any evidence for past life or its chemical precursors, and place detailed constraints on the past habitability and the potential for preservation of the signs of life</w:t>
      </w:r>
    </w:p>
    <w:p w:rsidR="007066B2" w:rsidRDefault="007066B2" w:rsidP="00570E43"/>
    <w:p w:rsidR="005A4667" w:rsidRDefault="005A4667" w:rsidP="005A4667">
      <w:pPr>
        <w:rPr>
          <w:i/>
        </w:rPr>
      </w:pPr>
      <w:r>
        <w:t>Objective A1 has three distinct but strongly interrelated components.</w:t>
      </w:r>
    </w:p>
    <w:p w:rsidR="005A4667" w:rsidRDefault="005A4667" w:rsidP="005A4667">
      <w:pPr>
        <w:rPr>
          <w:i/>
        </w:rPr>
      </w:pPr>
    </w:p>
    <w:p w:rsidR="005A4667" w:rsidRDefault="005A4667" w:rsidP="005A4667">
      <w:pPr>
        <w:rPr>
          <w:i/>
        </w:rPr>
      </w:pPr>
      <w:r>
        <w:rPr>
          <w:i/>
        </w:rPr>
        <w:t>Evidence for life or its chemical precursors</w:t>
      </w:r>
    </w:p>
    <w:p w:rsidR="005A4667" w:rsidRPr="00811FC5" w:rsidRDefault="005A4667" w:rsidP="005A4667">
      <w:pPr>
        <w:rPr>
          <w:i/>
        </w:rPr>
      </w:pPr>
    </w:p>
    <w:p w:rsidR="00C1246A" w:rsidRDefault="005A4667">
      <w:pPr>
        <w:jc w:val="both"/>
      </w:pPr>
      <w:r>
        <w:t xml:space="preserve">The first component </w:t>
      </w:r>
      <w:r w:rsidR="003056E4">
        <w:t>would be</w:t>
      </w:r>
      <w:r>
        <w:t xml:space="preserve"> to determine whether life or its chemical precursors once existed at the explored location on Mars by analyzing evidence that occurs within the sampled rocks. Importantly, this objective is not to determine if life ever existed on Mars, as a negative result at one site does not equate to a negative result for the whole planet. Rather, the objective</w:t>
      </w:r>
      <w:r w:rsidR="00F47A75">
        <w:t xml:space="preserve"> </w:t>
      </w:r>
      <w:r w:rsidR="003056E4">
        <w:t xml:space="preserve">would be </w:t>
      </w:r>
      <w:r>
        <w:t>to determine whether evidence for life exists in the sampled material, with the expectation that landing sites and samples with a high likelihood of containing such evidence would be targeted.</w:t>
      </w:r>
    </w:p>
    <w:p w:rsidR="00C1246A" w:rsidRDefault="00C1246A">
      <w:pPr>
        <w:jc w:val="both"/>
      </w:pPr>
    </w:p>
    <w:p w:rsidR="00C1246A" w:rsidRDefault="005A4667">
      <w:pPr>
        <w:jc w:val="both"/>
      </w:pPr>
      <w:r w:rsidRPr="002A7EF1">
        <w:t xml:space="preserve">In order to ensure samples with a high likelihood of containing evidence of life </w:t>
      </w:r>
      <w:r w:rsidR="003056E4">
        <w:t>would be</w:t>
      </w:r>
      <w:r w:rsidR="003056E4" w:rsidRPr="002A7EF1">
        <w:t xml:space="preserve"> </w:t>
      </w:r>
      <w:r w:rsidRPr="002A7EF1">
        <w:t>collected, studies of early life on Earth show that it is vitally important to narrow the search by acquiring a comprehensive understanding of the local geology. What was the past environment? What conditions and processes occurred in the past environment</w:t>
      </w:r>
      <w:r w:rsidR="00E10C52">
        <w:t>,</w:t>
      </w:r>
      <w:r w:rsidRPr="002A7EF1">
        <w:t xml:space="preserve"> and how did they change over time and space? How did those variations affect habitability and preservation potential? What are the different deposits and facies that record those environments and processes?  </w:t>
      </w:r>
    </w:p>
    <w:p w:rsidR="005A4667" w:rsidRDefault="005A4667" w:rsidP="005A4667"/>
    <w:p w:rsidR="005A4667" w:rsidRDefault="005A4667" w:rsidP="005A4667">
      <w:pPr>
        <w:rPr>
          <w:i/>
        </w:rPr>
      </w:pPr>
      <w:r w:rsidRPr="00811FC5">
        <w:rPr>
          <w:i/>
        </w:rPr>
        <w:t>Habitability</w:t>
      </w:r>
    </w:p>
    <w:p w:rsidR="005A4667" w:rsidRPr="00811FC5" w:rsidRDefault="005A4667" w:rsidP="005A4667">
      <w:pPr>
        <w:rPr>
          <w:i/>
        </w:rPr>
      </w:pPr>
    </w:p>
    <w:p w:rsidR="00C1246A" w:rsidRDefault="005A4667">
      <w:pPr>
        <w:jc w:val="both"/>
      </w:pPr>
      <w:r>
        <w:t>The second component of objective A1 pertains to understanding the habitability of the past environment in which the rocks were formed. For example, if sedimentary rocks are sampled, what was the environment of deposition and how hospitable was it to life as we know it? Issues of concern include water availability (</w:t>
      </w:r>
      <w:r w:rsidR="00E10C52">
        <w:t xml:space="preserve">e.g., </w:t>
      </w:r>
      <w:r>
        <w:t>water chemistry, longevity of water bodies etc</w:t>
      </w:r>
      <w:r w:rsidR="003056E4">
        <w:t>.</w:t>
      </w:r>
      <w:r>
        <w:t>), availability of energy source</w:t>
      </w:r>
      <w:r w:rsidR="00D05B3E">
        <w:t>s</w:t>
      </w:r>
      <w:r>
        <w:t xml:space="preserve"> (</w:t>
      </w:r>
      <w:r w:rsidR="00E10C52">
        <w:t xml:space="preserve">e.g., </w:t>
      </w:r>
      <w:r>
        <w:t xml:space="preserve">sunlight, chemical gradients), and availability of organic carbon. </w:t>
      </w:r>
    </w:p>
    <w:p w:rsidR="005A4667" w:rsidRDefault="005A4667" w:rsidP="005A4667"/>
    <w:p w:rsidR="00C1246A" w:rsidRDefault="00F47A75">
      <w:pPr>
        <w:jc w:val="both"/>
      </w:pPr>
      <w:r>
        <w:t xml:space="preserve">A significant body of literature </w:t>
      </w:r>
      <w:r w:rsidRPr="000419FB">
        <w:t xml:space="preserve">exists on the potential habitability of different martian </w:t>
      </w:r>
      <w:r w:rsidRPr="00C5625A">
        <w:t>envir</w:t>
      </w:r>
      <w:r w:rsidRPr="00802330">
        <w:t>onments through time (e.g.</w:t>
      </w:r>
      <w:r>
        <w:t>,</w:t>
      </w:r>
      <w:r w:rsidRPr="00802330">
        <w:t xml:space="preserve"> </w:t>
      </w:r>
      <w:r w:rsidRPr="003D5B94">
        <w:rPr>
          <w:color w:val="0000FF"/>
        </w:rPr>
        <w:t>Boston et al., 1992; Jakosky et al., 2003</w:t>
      </w:r>
      <w:r w:rsidRPr="003D5B94">
        <w:t xml:space="preserve">; </w:t>
      </w:r>
      <w:r w:rsidRPr="003D5B94">
        <w:rPr>
          <w:color w:val="0000FF"/>
        </w:rPr>
        <w:t>Nisbet et al., 2007;</w:t>
      </w:r>
      <w:r w:rsidRPr="003D5B94">
        <w:t xml:space="preserve"> </w:t>
      </w:r>
      <w:r>
        <w:rPr>
          <w:color w:val="0000FF"/>
        </w:rPr>
        <w:t>Squy</w:t>
      </w:r>
      <w:r w:rsidRPr="003D5B94">
        <w:rPr>
          <w:color w:val="0000FF"/>
        </w:rPr>
        <w:t>res et al., 2008</w:t>
      </w:r>
      <w:r w:rsidRPr="003D5B94">
        <w:t xml:space="preserve">; </w:t>
      </w:r>
      <w:r w:rsidRPr="003D5B94">
        <w:rPr>
          <w:color w:val="0000FF"/>
        </w:rPr>
        <w:t>Tosca et al., 2008; Smith et al., 2009;</w:t>
      </w:r>
      <w:r w:rsidRPr="003D5B94">
        <w:t xml:space="preserve"> </w:t>
      </w:r>
      <w:r w:rsidRPr="003D5B94">
        <w:rPr>
          <w:color w:val="0000FF"/>
        </w:rPr>
        <w:t>Fair</w:t>
      </w:r>
      <w:r w:rsidRPr="00982A32">
        <w:rPr>
          <w:color w:val="0000FF"/>
        </w:rPr>
        <w:t>é</w:t>
      </w:r>
      <w:r w:rsidRPr="003D5B94">
        <w:rPr>
          <w:color w:val="0000FF"/>
        </w:rPr>
        <w:t>n et al., 2010;</w:t>
      </w:r>
      <w:r w:rsidRPr="003D5B94">
        <w:t xml:space="preserve"> </w:t>
      </w:r>
      <w:r w:rsidRPr="003D5B94">
        <w:rPr>
          <w:color w:val="0000FF"/>
        </w:rPr>
        <w:t>Johnson and Pratt, 2010</w:t>
      </w:r>
      <w:r w:rsidRPr="000419FB">
        <w:t>).</w:t>
      </w:r>
      <w:r>
        <w:t xml:space="preserve"> </w:t>
      </w:r>
      <w:r w:rsidR="005A4667">
        <w:t xml:space="preserve">In particular, significant advances in the understanding of </w:t>
      </w:r>
      <w:proofErr w:type="gramStart"/>
      <w:r w:rsidR="005A4667">
        <w:t>martian</w:t>
      </w:r>
      <w:proofErr w:type="gramEnd"/>
      <w:r w:rsidR="005A4667">
        <w:t xml:space="preserve"> habitability through time have been made as a result of recent missions</w:t>
      </w:r>
      <w:r w:rsidR="00E10C52">
        <w:t>, including</w:t>
      </w:r>
      <w:r w:rsidR="005A4667">
        <w:t xml:space="preserve"> Phoenix</w:t>
      </w:r>
      <w:r w:rsidR="00E10C52">
        <w:t xml:space="preserve"> and</w:t>
      </w:r>
      <w:r w:rsidR="005A4667">
        <w:t xml:space="preserve"> MER</w:t>
      </w:r>
      <w:r w:rsidR="00E10C52">
        <w:t>,</w:t>
      </w:r>
      <w:r w:rsidR="005A4667">
        <w:t xml:space="preserve"> and </w:t>
      </w:r>
      <w:r w:rsidR="004119CF">
        <w:t>would</w:t>
      </w:r>
      <w:r w:rsidR="005A4667">
        <w:t xml:space="preserve"> </w:t>
      </w:r>
      <w:r w:rsidR="005A4667">
        <w:lastRenderedPageBreak/>
        <w:t xml:space="preserve">continue to be made as future missions such as MSL continue to provide new insights at different locations. Two significant insights arising from recent </w:t>
      </w:r>
      <w:r w:rsidR="0040086E" w:rsidRPr="00016987">
        <w:rPr>
          <w:i/>
        </w:rPr>
        <w:t>in situ</w:t>
      </w:r>
      <w:r w:rsidR="005A4667">
        <w:t xml:space="preserve"> exploration efforts are: 1) the existence of liquid water at the surface of Mars in the past (</w:t>
      </w:r>
      <w:r>
        <w:t>e.g.,</w:t>
      </w:r>
      <w:r w:rsidR="005A4667">
        <w:t xml:space="preserve"> </w:t>
      </w:r>
      <w:r w:rsidR="003D5B94" w:rsidRPr="003D5B94">
        <w:rPr>
          <w:color w:val="0000FF"/>
        </w:rPr>
        <w:t xml:space="preserve">Squyres </w:t>
      </w:r>
      <w:r w:rsidR="005B250A" w:rsidRPr="003D5B94">
        <w:rPr>
          <w:color w:val="0000FF"/>
        </w:rPr>
        <w:t>e</w:t>
      </w:r>
      <w:r w:rsidR="005B250A">
        <w:rPr>
          <w:color w:val="0000FF"/>
        </w:rPr>
        <w:t>t</w:t>
      </w:r>
      <w:r w:rsidR="005B250A" w:rsidRPr="003D5B94">
        <w:rPr>
          <w:color w:val="0000FF"/>
        </w:rPr>
        <w:t xml:space="preserve"> al</w:t>
      </w:r>
      <w:r w:rsidR="003D5B94" w:rsidRPr="003D5B94">
        <w:rPr>
          <w:color w:val="0000FF"/>
        </w:rPr>
        <w:t>., 2004a, 2004b;</w:t>
      </w:r>
      <w:r w:rsidR="003D5B94" w:rsidRPr="003D5B94">
        <w:t xml:space="preserve"> </w:t>
      </w:r>
      <w:r w:rsidR="003D5B94" w:rsidRPr="003D5B94">
        <w:rPr>
          <w:color w:val="0000FF"/>
        </w:rPr>
        <w:t>Grotzinger et al., 2005</w:t>
      </w:r>
      <w:r w:rsidR="005A4667" w:rsidRPr="000419FB">
        <w:t>)</w:t>
      </w:r>
      <w:r w:rsidR="005A4667">
        <w:t xml:space="preserve"> and 2) the heterogeneity of </w:t>
      </w:r>
      <w:proofErr w:type="gramStart"/>
      <w:r w:rsidR="005A4667">
        <w:t>martian</w:t>
      </w:r>
      <w:proofErr w:type="gramEnd"/>
      <w:r w:rsidR="005A4667">
        <w:t xml:space="preserve"> conditions through time and space. Because of this heterogeneity, habitability assessments are not something that </w:t>
      </w:r>
      <w:r w:rsidR="006E6986">
        <w:t xml:space="preserve">could </w:t>
      </w:r>
      <w:r w:rsidR="005A4667">
        <w:t xml:space="preserve">be done once for the whole planet (as is true of some other kinds of measurements). Rather, it </w:t>
      </w:r>
      <w:r w:rsidR="006E6986">
        <w:t xml:space="preserve">would </w:t>
      </w:r>
      <w:r w:rsidR="005A4667">
        <w:t xml:space="preserve">need to be done at every site where evidence of life is sought. </w:t>
      </w:r>
    </w:p>
    <w:p w:rsidR="005A4667" w:rsidRDefault="005A4667" w:rsidP="005A4667"/>
    <w:p w:rsidR="00C1246A" w:rsidRDefault="005A4667">
      <w:pPr>
        <w:jc w:val="both"/>
      </w:pPr>
      <w:r>
        <w:t xml:space="preserve">Determining paleo-habitability at any given site </w:t>
      </w:r>
      <w:r w:rsidRPr="001F704B">
        <w:t xml:space="preserve">has multiple purposes. One purpose </w:t>
      </w:r>
      <w:r w:rsidR="006E6986">
        <w:t>would be</w:t>
      </w:r>
      <w:r w:rsidR="006E6986" w:rsidRPr="001F704B">
        <w:t xml:space="preserve"> </w:t>
      </w:r>
      <w:r w:rsidRPr="001F704B">
        <w:t xml:space="preserve">to guide the exploration process toward the locations </w:t>
      </w:r>
      <w:r w:rsidR="006B54F3">
        <w:t xml:space="preserve">with best promise </w:t>
      </w:r>
      <w:r w:rsidRPr="001F704B">
        <w:t xml:space="preserve">and to understand which specific materials </w:t>
      </w:r>
      <w:r>
        <w:t xml:space="preserve">within a deposit </w:t>
      </w:r>
      <w:r w:rsidRPr="001F704B">
        <w:t xml:space="preserve">are more likely to contain evidence of life. </w:t>
      </w:r>
      <w:r>
        <w:t xml:space="preserve"> Another </w:t>
      </w:r>
      <w:r w:rsidR="00F47A75">
        <w:t>purpose would</w:t>
      </w:r>
      <w:r w:rsidR="006E6986">
        <w:t xml:space="preserve"> be </w:t>
      </w:r>
      <w:r>
        <w:t xml:space="preserve">to help understand possible reasons for the absence of biosignatures if none are </w:t>
      </w:r>
      <w:r w:rsidRPr="008571F3">
        <w:t xml:space="preserve">found. If the geologic record indicates sustained habitable conditions and ideal processes for biosignature preservation then the absence of biosignatures may truly reflect the absence of a </w:t>
      </w:r>
      <w:proofErr w:type="gramStart"/>
      <w:r w:rsidRPr="008571F3">
        <w:t>martian</w:t>
      </w:r>
      <w:proofErr w:type="gramEnd"/>
      <w:r w:rsidRPr="008571F3">
        <w:t xml:space="preserve"> biosphere.  However, if the local geologic setting indicates habitable conditions were short-lived or processes were not ideal for biosignature preservation, then the absence of biosignatures </w:t>
      </w:r>
      <w:r w:rsidR="006E6986">
        <w:t>would have</w:t>
      </w:r>
      <w:r w:rsidR="006E6986" w:rsidRPr="008571F3">
        <w:t xml:space="preserve"> </w:t>
      </w:r>
      <w:r>
        <w:t>more limited</w:t>
      </w:r>
      <w:r w:rsidRPr="008571F3">
        <w:t xml:space="preserve"> bearing on the presence or absence of a </w:t>
      </w:r>
      <w:proofErr w:type="gramStart"/>
      <w:r w:rsidRPr="008571F3">
        <w:t>martian</w:t>
      </w:r>
      <w:proofErr w:type="gramEnd"/>
      <w:r w:rsidRPr="008571F3">
        <w:t xml:space="preserve"> biosphere.</w:t>
      </w:r>
    </w:p>
    <w:p w:rsidR="005A4667" w:rsidRDefault="005A4667" w:rsidP="005A4667"/>
    <w:p w:rsidR="00C1246A" w:rsidRDefault="005A4667">
      <w:pPr>
        <w:jc w:val="both"/>
      </w:pPr>
      <w:r>
        <w:t>Finally, it is worth noting that biosignatures can be transported from a more habitable location to a l</w:t>
      </w:r>
      <w:r w:rsidR="00F47A75">
        <w:t>ess habitable one. For example,</w:t>
      </w:r>
      <w:r w:rsidR="00E10C52">
        <w:t xml:space="preserve"> </w:t>
      </w:r>
      <w:r>
        <w:t xml:space="preserve">the toe of a lacustrine delta </w:t>
      </w:r>
      <w:r w:rsidR="00AF6258">
        <w:t xml:space="preserve">that </w:t>
      </w:r>
      <w:r w:rsidR="00F47A75">
        <w:t>had</w:t>
      </w:r>
      <w:r>
        <w:t xml:space="preserve"> biological organic matter within it has as much (or more) to do with the habitability of the hinterland than the habitability of the lake. Thus, biosignatures may occur at the less habitable location because of the existence of mechanisms to transport, concentrate and preserve the biosignatures there.</w:t>
      </w:r>
    </w:p>
    <w:p w:rsidR="005A4667" w:rsidRDefault="005A4667" w:rsidP="005A4667"/>
    <w:p w:rsidR="005A4667" w:rsidRPr="00811FC5" w:rsidRDefault="005A4667" w:rsidP="005A4667">
      <w:pPr>
        <w:rPr>
          <w:i/>
        </w:rPr>
      </w:pPr>
      <w:r>
        <w:rPr>
          <w:i/>
        </w:rPr>
        <w:t>Preservation Potential</w:t>
      </w:r>
    </w:p>
    <w:p w:rsidR="005A4667" w:rsidRDefault="005A4667" w:rsidP="005A4667"/>
    <w:p w:rsidR="005A4667" w:rsidRPr="008571F3" w:rsidRDefault="005A4667" w:rsidP="005A4667">
      <w:pPr>
        <w:jc w:val="both"/>
      </w:pPr>
      <w:r>
        <w:t>The third component of objective A relates to understanding the potential for signs of life or abiotic organic matter to be preserved in the rocks. “Preservation potential” simply refers to the notion that i</w:t>
      </w:r>
      <w:r w:rsidRPr="008571F3">
        <w:rPr>
          <w:szCs w:val="22"/>
        </w:rPr>
        <w:t xml:space="preserve">n order for evidence of life to be detectable, </w:t>
      </w:r>
      <w:r>
        <w:rPr>
          <w:szCs w:val="22"/>
        </w:rPr>
        <w:t xml:space="preserve">it must have survived </w:t>
      </w:r>
      <w:r w:rsidRPr="008571F3">
        <w:rPr>
          <w:szCs w:val="22"/>
        </w:rPr>
        <w:t xml:space="preserve">all the geologic processes that affected the rocks. Numerous geologic processes, including erosion, oxidation, recrystallization, physical deformation and chemical alteration, can erase the signs of life. </w:t>
      </w:r>
      <w:r w:rsidRPr="008571F3">
        <w:rPr>
          <w:iCs/>
        </w:rPr>
        <w:t>Characterization of the environmental features and processes that preserve specific lines of evidence for life is a critical prerequisite in the search for life (</w:t>
      </w:r>
      <w:r w:rsidR="003D5B94" w:rsidRPr="003D5B94">
        <w:rPr>
          <w:iCs/>
          <w:color w:val="0000FF"/>
        </w:rPr>
        <w:t>MEPAG, 2010</w:t>
      </w:r>
      <w:r w:rsidRPr="008571F3">
        <w:rPr>
          <w:iCs/>
        </w:rPr>
        <w:t>).</w:t>
      </w:r>
      <w:r w:rsidRPr="008571F3">
        <w:t xml:space="preserve"> </w:t>
      </w:r>
    </w:p>
    <w:p w:rsidR="005A4667" w:rsidRPr="008571F3" w:rsidRDefault="005A4667" w:rsidP="005A4667">
      <w:pPr>
        <w:jc w:val="both"/>
      </w:pPr>
    </w:p>
    <w:p w:rsidR="005A4667" w:rsidRDefault="005A4667" w:rsidP="005A4667">
      <w:pPr>
        <w:jc w:val="both"/>
      </w:pPr>
      <w:r w:rsidRPr="008571F3">
        <w:rPr>
          <w:szCs w:val="22"/>
        </w:rPr>
        <w:t xml:space="preserve">Different types of biosignatures </w:t>
      </w:r>
      <w:r w:rsidRPr="008571F3">
        <w:t>require different</w:t>
      </w:r>
      <w:r>
        <w:t xml:space="preserve"> conditions for </w:t>
      </w:r>
      <w:r w:rsidRPr="00B648AF">
        <w:t>preservation: these are discussed in the MEPAG Goals document and in the scientific literature (</w:t>
      </w:r>
      <w:r w:rsidR="00F47A75">
        <w:t>e.g.,</w:t>
      </w:r>
      <w:r w:rsidRPr="00B648AF">
        <w:t xml:space="preserve"> </w:t>
      </w:r>
      <w:proofErr w:type="gramStart"/>
      <w:r w:rsidR="003D5B94" w:rsidRPr="003D5B94">
        <w:rPr>
          <w:color w:val="0000FF"/>
        </w:rPr>
        <w:t>Summons</w:t>
      </w:r>
      <w:proofErr w:type="gramEnd"/>
      <w:r w:rsidR="003D5B94" w:rsidRPr="003D5B94">
        <w:rPr>
          <w:color w:val="0000FF"/>
        </w:rPr>
        <w:t xml:space="preserve"> et al., 2011</w:t>
      </w:r>
      <w:r w:rsidRPr="00B648AF">
        <w:t xml:space="preserve"> and references therein). As with habitability, preservation potential serves to target materials that are</w:t>
      </w:r>
      <w:r>
        <w:t xml:space="preserve"> more likely to contain evidence of life and to help understand possible reasons for the absence of biosignatures if none are found.</w:t>
      </w:r>
    </w:p>
    <w:p w:rsidR="005A4667" w:rsidRDefault="005A4667" w:rsidP="005A4667"/>
    <w:p w:rsidR="00EA2ED6" w:rsidRDefault="005A4667" w:rsidP="00EA2ED6">
      <w:r>
        <w:t xml:space="preserve">An important additional benefit of investigating habitability and preservation potential is that the palaeoenvironmental and broader geological interpretations done to determine habitability and preservation potential </w:t>
      </w:r>
      <w:r w:rsidR="00AF2FD4">
        <w:t xml:space="preserve">would </w:t>
      </w:r>
      <w:r>
        <w:t>also provide essential contextual framework for the recognition (detection, interpretation) of any biosignatures that may exist.</w:t>
      </w:r>
    </w:p>
    <w:p w:rsidR="00FD7143" w:rsidRDefault="00FD7143" w:rsidP="00EA2ED6"/>
    <w:tbl>
      <w:tblPr>
        <w:tblStyle w:val="TableGrid"/>
        <w:tblW w:w="0" w:type="auto"/>
        <w:shd w:val="clear" w:color="auto" w:fill="FFFF99"/>
        <w:tblLook w:val="00A0"/>
      </w:tblPr>
      <w:tblGrid>
        <w:gridCol w:w="9576"/>
      </w:tblGrid>
      <w:tr w:rsidR="00E55C1D">
        <w:tc>
          <w:tcPr>
            <w:tcW w:w="9576" w:type="dxa"/>
            <w:shd w:val="clear" w:color="auto" w:fill="FFFF99"/>
          </w:tcPr>
          <w:p w:rsidR="00E55C1D" w:rsidRDefault="00E55C1D" w:rsidP="00170AA5">
            <w:r w:rsidRPr="00F04D2B">
              <w:rPr>
                <w:b/>
                <w:u w:val="single"/>
              </w:rPr>
              <w:lastRenderedPageBreak/>
              <w:t>FINDING #</w:t>
            </w:r>
            <w:r>
              <w:rPr>
                <w:b/>
                <w:u w:val="single"/>
              </w:rPr>
              <w:t>2</w:t>
            </w:r>
            <w:r w:rsidRPr="00F04D2B">
              <w:rPr>
                <w:b/>
                <w:u w:val="single"/>
              </w:rPr>
              <w:t>:</w:t>
            </w:r>
            <w:r>
              <w:t xml:space="preserve">  </w:t>
            </w:r>
            <w:r w:rsidR="00170AA5">
              <w:t>Credible strategies to search</w:t>
            </w:r>
            <w:r>
              <w:t xml:space="preserve"> for evidence of past life </w:t>
            </w:r>
            <w:r w:rsidR="00170AA5">
              <w:t xml:space="preserve">in the geologic record are </w:t>
            </w:r>
            <w:r>
              <w:t>fundamentally dependent upon simultaneously evaluating past habitabili</w:t>
            </w:r>
            <w:r w:rsidR="00170AA5">
              <w:t xml:space="preserve">ty potential </w:t>
            </w:r>
            <w:r>
              <w:t>and determining the potential for preservation of ancie</w:t>
            </w:r>
            <w:r w:rsidR="00170AA5">
              <w:t>nt biosignatures</w:t>
            </w:r>
            <w:r>
              <w:t>.</w:t>
            </w:r>
          </w:p>
        </w:tc>
      </w:tr>
    </w:tbl>
    <w:p w:rsidR="00EA2ED6" w:rsidRPr="00226BB5" w:rsidRDefault="00EA2ED6" w:rsidP="00EA2ED6">
      <w:pPr>
        <w:spacing w:after="200"/>
        <w:outlineLvl w:val="0"/>
        <w:rPr>
          <w:b/>
          <w:i/>
        </w:rPr>
      </w:pPr>
      <w:proofErr w:type="gramStart"/>
      <w:r w:rsidRPr="00226BB5">
        <w:rPr>
          <w:b/>
          <w:i/>
        </w:rPr>
        <w:t>Past or present life?</w:t>
      </w:r>
      <w:proofErr w:type="gramEnd"/>
      <w:r w:rsidRPr="00226BB5">
        <w:rPr>
          <w:b/>
          <w:i/>
        </w:rPr>
        <w:t xml:space="preserve"> </w:t>
      </w:r>
    </w:p>
    <w:p w:rsidR="002D0209" w:rsidRDefault="002D0209" w:rsidP="002D0209">
      <w:pPr>
        <w:spacing w:after="200"/>
        <w:jc w:val="both"/>
      </w:pPr>
      <w:r>
        <w:t xml:space="preserve">Given our current state of knowledge of Mars, we have very clear strategies for how to explore </w:t>
      </w:r>
      <w:r w:rsidRPr="000D355F">
        <w:t xml:space="preserve">for past life on Mars (see </w:t>
      </w:r>
      <w:r w:rsidR="00F47A75">
        <w:t>e.g.,</w:t>
      </w:r>
      <w:r w:rsidR="003D5B94" w:rsidRPr="003D5B94">
        <w:rPr>
          <w:color w:val="0000FF"/>
        </w:rPr>
        <w:t xml:space="preserve"> NRC, 2007; MEPAG, 2010; NRC, 2011</w:t>
      </w:r>
      <w:r w:rsidRPr="000D355F">
        <w:t>). There are criteria for</w:t>
      </w:r>
      <w:r>
        <w:t xml:space="preserve"> prioritizing landing sites, and once on the ground, strategies for what to sample (see later section</w:t>
      </w:r>
      <w:r w:rsidR="009F2024">
        <w:t>s</w:t>
      </w:r>
      <w:r>
        <w:t xml:space="preserve"> of this report).  By contrast, it is much less clear that indigenous </w:t>
      </w:r>
      <w:proofErr w:type="gramStart"/>
      <w:r>
        <w:t>martian</w:t>
      </w:r>
      <w:proofErr w:type="gramEnd"/>
      <w:r>
        <w:t xml:space="preserve"> life could exist today at, or close to, the martian surface where it could be accessed by our present exploration systems. T</w:t>
      </w:r>
      <w:r w:rsidRPr="00226BB5">
        <w:t>he general surface environment</w:t>
      </w:r>
      <w:r w:rsidR="00AF2FD4">
        <w:t>,</w:t>
      </w:r>
      <w:r w:rsidRPr="00226BB5">
        <w:t xml:space="preserve"> in which the rover </w:t>
      </w:r>
      <w:r>
        <w:t>would</w:t>
      </w:r>
      <w:r w:rsidRPr="00226BB5">
        <w:t xml:space="preserve"> operate, with its low water activity, high UV </w:t>
      </w:r>
      <w:r>
        <w:t xml:space="preserve">radiation </w:t>
      </w:r>
      <w:r w:rsidRPr="00226BB5">
        <w:t xml:space="preserve">and low temperatures, would be very hostile.  </w:t>
      </w:r>
      <w:r>
        <w:t xml:space="preserve">Moreover, if life could exist on Mars today, it is not clear where we </w:t>
      </w:r>
      <w:r w:rsidRPr="00C563D8">
        <w:t xml:space="preserve">would be most likely to find it.  Hypotheses exist for possible present day </w:t>
      </w:r>
      <w:proofErr w:type="gramStart"/>
      <w:r w:rsidRPr="00C563D8">
        <w:t>martian</w:t>
      </w:r>
      <w:proofErr w:type="gramEnd"/>
      <w:r w:rsidRPr="00C563D8">
        <w:t xml:space="preserve"> near-surface habitats, but until more is known, setting an objective to locate and return a sample likely to contain a live martian organism would be akin to searching for a needle in a haystack: that is, relying</w:t>
      </w:r>
      <w:r>
        <w:t xml:space="preserve"> on a strategy of hope. Thus, as of this writing, we do not have a means of using extant life search parameters to prioritize landing sites, or to prioritize samples at the site.  It is of course entirely possible that during the landing site selection process for the MSR Campaign somebody </w:t>
      </w:r>
      <w:r w:rsidR="004119CF">
        <w:t>would</w:t>
      </w:r>
      <w:r>
        <w:t xml:space="preserve"> be able to make such arguments, and if so, they need to be considered.  For now, however, </w:t>
      </w:r>
      <w:r w:rsidR="00F81B29">
        <w:t>our judgment is that we should</w:t>
      </w:r>
      <w:r>
        <w:t xml:space="preserve"> concentrate our strategic planning on the search for ancient life.</w:t>
      </w:r>
    </w:p>
    <w:p w:rsidR="002D0209" w:rsidRDefault="00F47A75" w:rsidP="002D0209">
      <w:pPr>
        <w:spacing w:after="200"/>
        <w:jc w:val="both"/>
      </w:pPr>
      <w:r>
        <w:t>The</w:t>
      </w:r>
      <w:r w:rsidR="00AF2FD4">
        <w:t xml:space="preserve"> current assumption is that </w:t>
      </w:r>
      <w:r>
        <w:t>a</w:t>
      </w:r>
      <w:r w:rsidRPr="00226BB5">
        <w:t>ll</w:t>
      </w:r>
      <w:r w:rsidR="002D0209" w:rsidRPr="00226BB5">
        <w:t xml:space="preserve"> returned samples </w:t>
      </w:r>
      <w:r>
        <w:t>would</w:t>
      </w:r>
      <w:r w:rsidR="002D0209">
        <w:t xml:space="preserve"> have the potential for</w:t>
      </w:r>
      <w:r w:rsidR="002D0209" w:rsidRPr="00226BB5">
        <w:t xml:space="preserve"> the presence of extant life</w:t>
      </w:r>
      <w:r w:rsidR="002D0209">
        <w:t xml:space="preserve">.  However, since we don’t have a way of assessing this potential during rover operations, </w:t>
      </w:r>
      <w:r w:rsidR="00AF2FD4">
        <w:t xml:space="preserve">or </w:t>
      </w:r>
      <w:r w:rsidR="002D0209">
        <w:t xml:space="preserve">using it in scientific sample selection, we have to assume that this potential exists equally for all returned samples (that were selected for other reasons).  Therefore we would want to do extant life testing on all samples, dealing with them as if they come to us “blind”.  (This is the reason the extant life objective cannot easily be </w:t>
      </w:r>
      <w:r w:rsidR="00F40E1B">
        <w:t>cross-prioritized</w:t>
      </w:r>
      <w:r w:rsidR="002D0209">
        <w:t xml:space="preserve"> with the others).</w:t>
      </w:r>
    </w:p>
    <w:tbl>
      <w:tblPr>
        <w:tblStyle w:val="TableGrid"/>
        <w:tblW w:w="0" w:type="auto"/>
        <w:shd w:val="clear" w:color="auto" w:fill="FFFF99"/>
        <w:tblLook w:val="00A0"/>
      </w:tblPr>
      <w:tblGrid>
        <w:gridCol w:w="9576"/>
      </w:tblGrid>
      <w:tr w:rsidR="00715C1D">
        <w:tc>
          <w:tcPr>
            <w:tcW w:w="9576" w:type="dxa"/>
            <w:shd w:val="clear" w:color="auto" w:fill="FFFF99"/>
          </w:tcPr>
          <w:p w:rsidR="00715C1D" w:rsidRDefault="00715C1D" w:rsidP="00715C1D">
            <w:r w:rsidRPr="00F04D2B">
              <w:rPr>
                <w:b/>
                <w:u w:val="single"/>
              </w:rPr>
              <w:t>FINDING #</w:t>
            </w:r>
            <w:r>
              <w:rPr>
                <w:b/>
                <w:u w:val="single"/>
              </w:rPr>
              <w:t>3</w:t>
            </w:r>
            <w:r w:rsidRPr="00F04D2B">
              <w:rPr>
                <w:b/>
                <w:u w:val="single"/>
              </w:rPr>
              <w:t>:</w:t>
            </w:r>
            <w:r>
              <w:t xml:space="preserve">  Analysis of the returned samples for extant life would be a high priority science objective, but we have not found a logical way to effectively incorporate this into landing site and sample selection on Mars.</w:t>
            </w:r>
          </w:p>
        </w:tc>
      </w:tr>
    </w:tbl>
    <w:p w:rsidR="00715C1D" w:rsidRPr="00226BB5" w:rsidRDefault="00715C1D" w:rsidP="002D0209">
      <w:pPr>
        <w:spacing w:after="200"/>
        <w:jc w:val="both"/>
      </w:pPr>
    </w:p>
    <w:p w:rsidR="002D0209" w:rsidRDefault="002D0209" w:rsidP="002D0209">
      <w:pPr>
        <w:rPr>
          <w:b/>
          <w:i/>
        </w:rPr>
      </w:pPr>
      <w:r>
        <w:rPr>
          <w:b/>
          <w:i/>
        </w:rPr>
        <w:t>Candidate t</w:t>
      </w:r>
      <w:r w:rsidRPr="002A38C1">
        <w:rPr>
          <w:b/>
          <w:i/>
        </w:rPr>
        <w:t>ypes of evidence for</w:t>
      </w:r>
      <w:r>
        <w:rPr>
          <w:b/>
          <w:i/>
        </w:rPr>
        <w:t xml:space="preserve"> past </w:t>
      </w:r>
      <w:r w:rsidRPr="002A38C1">
        <w:rPr>
          <w:b/>
          <w:i/>
        </w:rPr>
        <w:t>life</w:t>
      </w:r>
      <w:r>
        <w:rPr>
          <w:b/>
          <w:i/>
        </w:rPr>
        <w:t xml:space="preserve"> on Mars</w:t>
      </w:r>
      <w:r w:rsidRPr="002A38C1">
        <w:rPr>
          <w:b/>
          <w:i/>
        </w:rPr>
        <w:t>.</w:t>
      </w:r>
    </w:p>
    <w:p w:rsidR="002D0209" w:rsidRPr="002A38C1" w:rsidRDefault="002D0209" w:rsidP="002D0209">
      <w:pPr>
        <w:rPr>
          <w:b/>
          <w:i/>
        </w:rPr>
      </w:pPr>
    </w:p>
    <w:p w:rsidR="00C1246A" w:rsidRDefault="002D0209">
      <w:pPr>
        <w:jc w:val="both"/>
      </w:pPr>
      <w:r>
        <w:t xml:space="preserve">Any evidence of past life on Mars is assumed to consist only of relicts of primitive microorganisms, as opposed to the types of more “advanced” organisms that required billions of years to evolve on Earth. This is based on the assumption that </w:t>
      </w:r>
      <w:r w:rsidR="006B54F3">
        <w:t xml:space="preserve">the surface of </w:t>
      </w:r>
      <w:r>
        <w:t xml:space="preserve">Mars was habitable </w:t>
      </w:r>
      <w:r w:rsidR="006B54F3">
        <w:t xml:space="preserve">only </w:t>
      </w:r>
      <w:r>
        <w:t xml:space="preserve">for a relatively short time, thereby </w:t>
      </w:r>
      <w:r w:rsidR="006B54F3">
        <w:t>providing</w:t>
      </w:r>
      <w:r>
        <w:t xml:space="preserve"> only a short window of opportunity </w:t>
      </w:r>
      <w:r w:rsidR="006B54F3">
        <w:t xml:space="preserve">for life </w:t>
      </w:r>
      <w:r>
        <w:t>to evolve</w:t>
      </w:r>
      <w:r w:rsidR="006B54F3">
        <w:t xml:space="preserve"> (and, of course, we don’t know if life took advantage of this opportunity)</w:t>
      </w:r>
      <w:r>
        <w:t>. "Chemical precursors to life" is used here to refer to organic materials that may have been involved in processes that could be considered precursors to biological processes.</w:t>
      </w:r>
    </w:p>
    <w:p w:rsidR="002D0209" w:rsidRPr="0052069B" w:rsidRDefault="002D0209" w:rsidP="002D0209"/>
    <w:p w:rsidR="002D0209" w:rsidRPr="0052069B" w:rsidRDefault="002D0209" w:rsidP="002D0209">
      <w:r w:rsidRPr="0052069B">
        <w:t>A biosignature is a signal or feature of biological origin. There are many di</w:t>
      </w:r>
      <w:r>
        <w:t xml:space="preserve">fferent kinds of biosignatures and they can be grouped </w:t>
      </w:r>
      <w:r w:rsidRPr="0052069B">
        <w:t xml:space="preserve">into </w:t>
      </w:r>
      <w:r>
        <w:t xml:space="preserve">four </w:t>
      </w:r>
      <w:r w:rsidRPr="0052069B">
        <w:t>major categories:</w:t>
      </w:r>
    </w:p>
    <w:p w:rsidR="002D0209" w:rsidRPr="00077481" w:rsidRDefault="002D0209" w:rsidP="002D0209">
      <w:pPr>
        <w:pStyle w:val="ListParagraph"/>
        <w:numPr>
          <w:ilvl w:val="0"/>
          <w:numId w:val="10"/>
        </w:numPr>
        <w:rPr>
          <w:rFonts w:ascii="Times New Roman" w:hAnsi="Times New Roman"/>
          <w:sz w:val="24"/>
          <w:szCs w:val="24"/>
        </w:rPr>
      </w:pPr>
      <w:r w:rsidRPr="00077481">
        <w:rPr>
          <w:rFonts w:ascii="Times New Roman" w:hAnsi="Times New Roman"/>
          <w:sz w:val="24"/>
          <w:szCs w:val="24"/>
        </w:rPr>
        <w:lastRenderedPageBreak/>
        <w:t>Macro-morphological: stromatolites and other microbialites, reefs and bioherms, microbial textures and fossil microbial mats, and microbially induced structures.</w:t>
      </w:r>
    </w:p>
    <w:p w:rsidR="002D0209" w:rsidRPr="005338CD" w:rsidRDefault="00F47A75" w:rsidP="002D0209">
      <w:pPr>
        <w:pStyle w:val="ListParagraph"/>
        <w:numPr>
          <w:ilvl w:val="0"/>
          <w:numId w:val="10"/>
        </w:numPr>
        <w:rPr>
          <w:rFonts w:ascii="Times New Roman" w:hAnsi="Times New Roman"/>
          <w:sz w:val="24"/>
          <w:szCs w:val="24"/>
          <w:lang w:val="it-IT"/>
        </w:rPr>
      </w:pPr>
      <w:r>
        <w:rPr>
          <w:rFonts w:ascii="Times New Roman" w:hAnsi="Times New Roman"/>
          <w:sz w:val="24"/>
          <w:szCs w:val="24"/>
          <w:lang w:val="it-IT"/>
        </w:rPr>
        <w:t>M</w:t>
      </w:r>
      <w:r w:rsidRPr="000307B5">
        <w:rPr>
          <w:rFonts w:ascii="Times New Roman" w:hAnsi="Times New Roman"/>
          <w:sz w:val="24"/>
          <w:szCs w:val="24"/>
          <w:lang w:val="it-IT"/>
        </w:rPr>
        <w:t>icro-morphological</w:t>
      </w:r>
      <w:r w:rsidR="002D0209" w:rsidRPr="000307B5">
        <w:rPr>
          <w:rFonts w:ascii="Times New Roman" w:hAnsi="Times New Roman"/>
          <w:sz w:val="24"/>
          <w:szCs w:val="24"/>
          <w:lang w:val="it-IT"/>
        </w:rPr>
        <w:t xml:space="preserve">: micro fossils, endolithic microborings </w:t>
      </w:r>
    </w:p>
    <w:p w:rsidR="002D0209" w:rsidRPr="00077481" w:rsidRDefault="00F47A75" w:rsidP="002D0209">
      <w:pPr>
        <w:pStyle w:val="ListParagraph"/>
        <w:numPr>
          <w:ilvl w:val="0"/>
          <w:numId w:val="10"/>
        </w:numPr>
        <w:rPr>
          <w:rFonts w:ascii="Times New Roman" w:hAnsi="Times New Roman"/>
          <w:sz w:val="24"/>
          <w:szCs w:val="24"/>
        </w:rPr>
      </w:pPr>
      <w:r>
        <w:rPr>
          <w:rFonts w:ascii="Times New Roman" w:hAnsi="Times New Roman"/>
          <w:sz w:val="24"/>
          <w:szCs w:val="24"/>
        </w:rPr>
        <w:t>C</w:t>
      </w:r>
      <w:r w:rsidRPr="00077481">
        <w:rPr>
          <w:rFonts w:ascii="Times New Roman" w:hAnsi="Times New Roman"/>
          <w:sz w:val="24"/>
          <w:szCs w:val="24"/>
        </w:rPr>
        <w:t>hemical</w:t>
      </w:r>
      <w:r w:rsidR="002D0209" w:rsidRPr="00077481">
        <w:rPr>
          <w:rFonts w:ascii="Times New Roman" w:hAnsi="Times New Roman"/>
          <w:sz w:val="24"/>
          <w:szCs w:val="24"/>
        </w:rPr>
        <w:t xml:space="preserve"> fossils: such as biogenic carbon isotopic fractionation patterns or biologically derived trace element distributions</w:t>
      </w:r>
    </w:p>
    <w:p w:rsidR="002D0209" w:rsidRPr="00077481" w:rsidRDefault="00F47A75" w:rsidP="002D0209">
      <w:pPr>
        <w:pStyle w:val="ListParagraph"/>
        <w:numPr>
          <w:ilvl w:val="0"/>
          <w:numId w:val="10"/>
        </w:numPr>
        <w:rPr>
          <w:rFonts w:ascii="Times New Roman" w:hAnsi="Times New Roman"/>
          <w:sz w:val="24"/>
          <w:szCs w:val="24"/>
        </w:rPr>
      </w:pPr>
      <w:r>
        <w:rPr>
          <w:rFonts w:ascii="Times New Roman" w:hAnsi="Times New Roman"/>
          <w:sz w:val="24"/>
          <w:szCs w:val="24"/>
        </w:rPr>
        <w:t>M</w:t>
      </w:r>
      <w:r w:rsidRPr="00077481">
        <w:rPr>
          <w:rFonts w:ascii="Times New Roman" w:hAnsi="Times New Roman"/>
          <w:sz w:val="24"/>
          <w:szCs w:val="24"/>
        </w:rPr>
        <w:t>olecular</w:t>
      </w:r>
      <w:r w:rsidR="002D0209" w:rsidRPr="00077481">
        <w:rPr>
          <w:rFonts w:ascii="Times New Roman" w:hAnsi="Times New Roman"/>
          <w:sz w:val="24"/>
          <w:szCs w:val="24"/>
        </w:rPr>
        <w:t xml:space="preserve"> fossils, or "biomarkers" (organic molecules of biological origin)</w:t>
      </w:r>
    </w:p>
    <w:p w:rsidR="00C1246A" w:rsidRDefault="002D0209">
      <w:pPr>
        <w:jc w:val="both"/>
        <w:outlineLvl w:val="0"/>
      </w:pPr>
      <w:r w:rsidRPr="0052069B">
        <w:t xml:space="preserve">Although organic matter is sometimes referred to as a biosignature, organic material is not, of itself, a biosignature as it </w:t>
      </w:r>
      <w:r>
        <w:t>is possible to have organic matter</w:t>
      </w:r>
      <w:r w:rsidRPr="0052069B">
        <w:t xml:space="preserve"> from non-biological sources. Evidence of the biogenicity of organic matter may come in the form of biomarkers, chemical </w:t>
      </w:r>
      <w:r w:rsidRPr="00027EBB">
        <w:t>fossils or microfossils, or association with a macro morphological fossil</w:t>
      </w:r>
      <w:r w:rsidR="00D82A33">
        <w:t>.</w:t>
      </w:r>
    </w:p>
    <w:p w:rsidR="002D0209" w:rsidRDefault="002D0209" w:rsidP="002D0209">
      <w:pPr>
        <w:outlineLvl w:val="0"/>
      </w:pPr>
    </w:p>
    <w:p w:rsidR="002D0209" w:rsidRPr="00D40B67" w:rsidRDefault="002D0209" w:rsidP="002D0209">
      <w:pPr>
        <w:rPr>
          <w:b/>
          <w:i/>
        </w:rPr>
      </w:pPr>
      <w:r w:rsidRPr="00D40B67">
        <w:rPr>
          <w:b/>
          <w:i/>
        </w:rPr>
        <w:t xml:space="preserve">The </w:t>
      </w:r>
      <w:r>
        <w:rPr>
          <w:b/>
          <w:i/>
        </w:rPr>
        <w:t>role of</w:t>
      </w:r>
      <w:r w:rsidRPr="00D40B67">
        <w:rPr>
          <w:b/>
          <w:i/>
        </w:rPr>
        <w:t xml:space="preserve"> field work to achieve Aim A</w:t>
      </w:r>
    </w:p>
    <w:p w:rsidR="002D0209" w:rsidRDefault="002D0209" w:rsidP="002D0209">
      <w:pPr>
        <w:jc w:val="both"/>
        <w:rPr>
          <w:color w:val="00B0F0"/>
        </w:rPr>
      </w:pPr>
    </w:p>
    <w:p w:rsidR="00E55C1D" w:rsidRDefault="002D0209" w:rsidP="00E55C1D">
      <w:pPr>
        <w:spacing w:after="200"/>
        <w:jc w:val="both"/>
      </w:pPr>
      <w:r w:rsidRPr="00DA7A85">
        <w:rPr>
          <w:color w:val="000000" w:themeColor="text1"/>
        </w:rPr>
        <w:t xml:space="preserve">Field observations are fundamental </w:t>
      </w:r>
      <w:r>
        <w:rPr>
          <w:color w:val="000000" w:themeColor="text1"/>
        </w:rPr>
        <w:t>to</w:t>
      </w:r>
      <w:r w:rsidRPr="00DA7A85">
        <w:rPr>
          <w:color w:val="000000" w:themeColor="text1"/>
        </w:rPr>
        <w:t xml:space="preserve"> the interpretation of </w:t>
      </w:r>
      <w:r>
        <w:rPr>
          <w:color w:val="000000" w:themeColor="text1"/>
        </w:rPr>
        <w:t>potentially biogenic</w:t>
      </w:r>
      <w:r w:rsidRPr="00DA7A85">
        <w:rPr>
          <w:color w:val="000000" w:themeColor="text1"/>
        </w:rPr>
        <w:t xml:space="preserve"> features</w:t>
      </w:r>
      <w:r>
        <w:rPr>
          <w:color w:val="000000" w:themeColor="text1"/>
        </w:rPr>
        <w:t xml:space="preserve">. </w:t>
      </w:r>
      <w:r w:rsidRPr="00006E2B">
        <w:t xml:space="preserve">Ambiguity about potential evidence of life in </w:t>
      </w:r>
      <w:r w:rsidR="003A01AB">
        <w:t>m</w:t>
      </w:r>
      <w:r w:rsidR="003A01AB" w:rsidRPr="00006E2B">
        <w:t xml:space="preserve">artian </w:t>
      </w:r>
      <w:r w:rsidRPr="00006E2B">
        <w:t>meteorite ALH84001 (</w:t>
      </w:r>
      <w:r>
        <w:t xml:space="preserve">e.g., </w:t>
      </w:r>
      <w:r w:rsidR="003D5B94" w:rsidRPr="003D5B94">
        <w:rPr>
          <w:color w:val="0000FF"/>
        </w:rPr>
        <w:t>Golden et al., 2001</w:t>
      </w:r>
      <w:r w:rsidRPr="00006E2B">
        <w:t xml:space="preserve">) highlights the challenges of interpreting microbial signatures on the basis of evidence contained in limited quantities of material without larger geologic context. In order to be able to correctly interpret biosignatures—and in some cases even to be able to detect them </w:t>
      </w:r>
      <w:r>
        <w:t>at all</w:t>
      </w:r>
      <w:r w:rsidRPr="00006E2B">
        <w:t xml:space="preserve">—it is </w:t>
      </w:r>
      <w:r w:rsidRPr="008E6855">
        <w:t>essential to understand the local geological setting in adequate detail</w:t>
      </w:r>
      <w:r w:rsidR="00F61C2C">
        <w:t xml:space="preserve"> and across multiple scales</w:t>
      </w:r>
      <w:r w:rsidRPr="008E6855">
        <w:t>. The extent and type of contextual detail required can depend on the particular biosignatures and geologic setting in question, so it is essential to preemptively acquire as much contextual information as possible whilst “in the field”.</w:t>
      </w:r>
      <w:r w:rsidR="00EA2ED6" w:rsidRPr="00006E2B">
        <w:t xml:space="preserve"> </w:t>
      </w:r>
    </w:p>
    <w:tbl>
      <w:tblPr>
        <w:tblStyle w:val="TableGrid"/>
        <w:tblW w:w="0" w:type="auto"/>
        <w:shd w:val="clear" w:color="auto" w:fill="FFFF99"/>
        <w:tblLook w:val="00A0"/>
      </w:tblPr>
      <w:tblGrid>
        <w:gridCol w:w="9576"/>
      </w:tblGrid>
      <w:tr w:rsidR="00E55C1D">
        <w:tc>
          <w:tcPr>
            <w:tcW w:w="9576" w:type="dxa"/>
            <w:shd w:val="clear" w:color="auto" w:fill="FFFF99"/>
          </w:tcPr>
          <w:p w:rsidR="00E55C1D" w:rsidRDefault="00E55C1D" w:rsidP="00E55C1D">
            <w:r w:rsidRPr="00F04D2B">
              <w:rPr>
                <w:b/>
                <w:u w:val="single"/>
              </w:rPr>
              <w:t>FINDING #</w:t>
            </w:r>
            <w:r w:rsidR="00715C1D">
              <w:rPr>
                <w:b/>
                <w:u w:val="single"/>
              </w:rPr>
              <w:t>4</w:t>
            </w:r>
            <w:r w:rsidRPr="00F04D2B">
              <w:rPr>
                <w:b/>
                <w:u w:val="single"/>
              </w:rPr>
              <w:t>:</w:t>
            </w:r>
            <w:r>
              <w:t xml:space="preserve">  </w:t>
            </w:r>
            <w:r w:rsidRPr="00E55C1D">
              <w:t xml:space="preserve">Accurately interpreting potential biogenic features in the geologic record is dependent upon a detailed understanding of geologic context of those </w:t>
            </w:r>
            <w:r>
              <w:t>features</w:t>
            </w:r>
            <w:r w:rsidRPr="00E55C1D">
              <w:t>, acquired through careful in situ field observations at multiple scales across the area in which the signatures occur</w:t>
            </w:r>
            <w:r>
              <w:t>.</w:t>
            </w:r>
          </w:p>
        </w:tc>
      </w:tr>
    </w:tbl>
    <w:p w:rsidR="00722F53" w:rsidRDefault="00722F53" w:rsidP="00EA2ED6">
      <w:pPr>
        <w:rPr>
          <w:rFonts w:ascii="Arial" w:hAnsi="Arial" w:cs="Arial"/>
          <w:b/>
        </w:rPr>
      </w:pPr>
    </w:p>
    <w:p w:rsidR="00EA2ED6" w:rsidRPr="00502B7D" w:rsidRDefault="00EA2ED6" w:rsidP="00EA2ED6">
      <w:pPr>
        <w:rPr>
          <w:rFonts w:ascii="Arial" w:hAnsi="Arial" w:cs="Arial"/>
          <w:b/>
        </w:rPr>
      </w:pPr>
      <w:r w:rsidRPr="00502B7D">
        <w:rPr>
          <w:rFonts w:ascii="Arial" w:hAnsi="Arial" w:cs="Arial"/>
          <w:b/>
        </w:rPr>
        <w:t>Sample types of interest</w:t>
      </w:r>
    </w:p>
    <w:p w:rsidR="00EA2ED6" w:rsidRDefault="00EA2ED6" w:rsidP="00EA2ED6"/>
    <w:p w:rsidR="00EA2ED6" w:rsidRDefault="00EA2ED6" w:rsidP="00EA2ED6">
      <w:pPr>
        <w:rPr>
          <w:b/>
          <w:bCs/>
        </w:rPr>
      </w:pPr>
      <w:r>
        <w:rPr>
          <w:b/>
          <w:bCs/>
        </w:rPr>
        <w:t xml:space="preserve">Primary target types: </w:t>
      </w:r>
    </w:p>
    <w:p w:rsidR="00EA2ED6" w:rsidRDefault="00EA2ED6" w:rsidP="00EA2ED6">
      <w:pPr>
        <w:rPr>
          <w:b/>
          <w:bCs/>
        </w:rPr>
      </w:pPr>
    </w:p>
    <w:p w:rsidR="00EA2ED6" w:rsidRPr="00006E2B" w:rsidRDefault="006100E0" w:rsidP="00EA2ED6">
      <w:pPr>
        <w:numPr>
          <w:ilvl w:val="0"/>
          <w:numId w:val="11"/>
        </w:numPr>
        <w:rPr>
          <w:bCs/>
          <w:i/>
        </w:rPr>
      </w:pPr>
      <w:r>
        <w:rPr>
          <w:bCs/>
          <w:i/>
        </w:rPr>
        <w:t>S</w:t>
      </w:r>
      <w:r w:rsidR="00EA2ED6" w:rsidRPr="00006E2B">
        <w:rPr>
          <w:bCs/>
          <w:i/>
        </w:rPr>
        <w:t>ubaqueous sediments</w:t>
      </w:r>
    </w:p>
    <w:p w:rsidR="00EA2ED6" w:rsidRPr="008D193C" w:rsidRDefault="00EA2ED6" w:rsidP="00EA2ED6">
      <w:pPr>
        <w:ind w:left="720"/>
        <w:rPr>
          <w:b/>
          <w:bCs/>
        </w:rPr>
      </w:pPr>
    </w:p>
    <w:p w:rsidR="00C1246A" w:rsidRDefault="006100E0">
      <w:pPr>
        <w:spacing w:after="120"/>
        <w:jc w:val="both"/>
      </w:pPr>
      <w:r>
        <w:t>The term sub-aqueous sediments refers to all water-deposited surface sediments whether deposited by standing or flowing surface waters, or by discharging or seeping sub-surface waters (</w:t>
      </w:r>
      <w:r w:rsidR="00F47A75">
        <w:t>e.g.,</w:t>
      </w:r>
      <w:r>
        <w:t xml:space="preserve"> playa sedimentation, tufa style deposition, travertines).  Such deposits include both clastic and chemical deposits. </w:t>
      </w:r>
    </w:p>
    <w:p w:rsidR="00C1246A" w:rsidRDefault="006100E0">
      <w:pPr>
        <w:spacing w:after="120"/>
        <w:jc w:val="both"/>
      </w:pPr>
      <w:r>
        <w:t>Of particular interest for sampling are (for example): sediments that are potentially biologically precipitated (</w:t>
      </w:r>
      <w:r w:rsidR="00F47A75">
        <w:t>e.g.,</w:t>
      </w:r>
      <w:r>
        <w:t xml:space="preserve"> carbonate); sediments that may contain concentrated organic materials (</w:t>
      </w:r>
      <w:r w:rsidR="00F47A75">
        <w:t>e.g.,</w:t>
      </w:r>
      <w:r>
        <w:t xml:space="preserve"> black shale); sediments that have high potential for preserving micro-fossils (</w:t>
      </w:r>
      <w:r w:rsidR="00F47A75">
        <w:t>e.g.,</w:t>
      </w:r>
      <w:r>
        <w:t xml:space="preserve"> chert); or sediments associated with potentially biogenic morphological features. In addition, any rocks that contain high degrees of primary textural preservation </w:t>
      </w:r>
      <w:r w:rsidR="00B67107">
        <w:t xml:space="preserve">would be </w:t>
      </w:r>
      <w:r>
        <w:t xml:space="preserve">valuable, and any materials containing well-preserved sedimentary structures, textures and fabrics (such as lamination) </w:t>
      </w:r>
      <w:r w:rsidR="00B67107">
        <w:t xml:space="preserve">would be </w:t>
      </w:r>
      <w:r>
        <w:t xml:space="preserve">of interest both to observe and measure </w:t>
      </w:r>
      <w:r w:rsidRPr="009E4DF3">
        <w:rPr>
          <w:i/>
        </w:rPr>
        <w:t>in situ</w:t>
      </w:r>
      <w:r>
        <w:t xml:space="preserve"> and/or to sample, because these provide essential insights for paleoenvironmental interpretation</w:t>
      </w:r>
      <w:r w:rsidRPr="00FE125B">
        <w:t xml:space="preserve">. </w:t>
      </w:r>
      <w:r>
        <w:t xml:space="preserve">Large crystal facies such as selenitic </w:t>
      </w:r>
      <w:r>
        <w:lastRenderedPageBreak/>
        <w:t xml:space="preserve">gypsum beds in evaporites </w:t>
      </w:r>
      <w:r w:rsidR="00B67107">
        <w:t xml:space="preserve">would be </w:t>
      </w:r>
      <w:r>
        <w:t>of interest for their potential to preserve microfossils and other biosignatures (</w:t>
      </w:r>
      <w:r w:rsidR="00F47A75">
        <w:t>e.g.,</w:t>
      </w:r>
      <w:r>
        <w:t xml:space="preserve"> </w:t>
      </w:r>
      <w:r w:rsidR="003D5B94" w:rsidRPr="003D5B94">
        <w:rPr>
          <w:color w:val="0000FF"/>
        </w:rPr>
        <w:t>Rouchy and Monty, 1981</w:t>
      </w:r>
      <w:r w:rsidRPr="000419FB">
        <w:t>) as well as fluid inclusions and geochemical proxies for palaeoenvironmental conditions.</w:t>
      </w:r>
    </w:p>
    <w:p w:rsidR="00C1246A" w:rsidRDefault="006100E0">
      <w:pPr>
        <w:jc w:val="both"/>
      </w:pPr>
      <w:r>
        <w:t xml:space="preserve">In a broader sense, it is essential to target rock formations in which the relative positions (vertical or horizontal) of different layered deposits </w:t>
      </w:r>
      <w:r w:rsidR="00FF3792">
        <w:t>could</w:t>
      </w:r>
      <w:r>
        <w:t xml:space="preserve"> be mapped. These relationships allow interpretation of stratigraphic age, paleoenvironment and mineralogical or sedimentological gradients (equivalent to reading the pages of a book in the right order).</w:t>
      </w:r>
      <w:r w:rsidRPr="002779AB">
        <w:t xml:space="preserve"> </w:t>
      </w:r>
      <w:r>
        <w:t xml:space="preserve">The greater the degree of lateral and/or vertical </w:t>
      </w:r>
      <w:proofErr w:type="gramStart"/>
      <w:r>
        <w:t>correlation,</w:t>
      </w:r>
      <w:proofErr w:type="gramEnd"/>
      <w:r>
        <w:t xml:space="preserve"> the better we </w:t>
      </w:r>
      <w:r w:rsidR="00B67107">
        <w:t xml:space="preserve">would be </w:t>
      </w:r>
      <w:r>
        <w:t>able to develop context, make informed sample selection and interpret future sample analyses.</w:t>
      </w:r>
    </w:p>
    <w:p w:rsidR="00EA2ED6" w:rsidRDefault="00EA2ED6" w:rsidP="00EA2ED6"/>
    <w:p w:rsidR="00EA2ED6" w:rsidRPr="00006E2B" w:rsidRDefault="00EA2ED6" w:rsidP="00EA2ED6">
      <w:pPr>
        <w:numPr>
          <w:ilvl w:val="0"/>
          <w:numId w:val="11"/>
        </w:numPr>
        <w:rPr>
          <w:bCs/>
          <w:i/>
        </w:rPr>
      </w:pPr>
      <w:r w:rsidRPr="00006E2B">
        <w:rPr>
          <w:bCs/>
          <w:i/>
        </w:rPr>
        <w:t xml:space="preserve">Hydrothermal sediments. </w:t>
      </w:r>
    </w:p>
    <w:p w:rsidR="00EA2ED6" w:rsidRDefault="00EA2ED6" w:rsidP="00EA2ED6">
      <w:pPr>
        <w:rPr>
          <w:b/>
          <w:bCs/>
        </w:rPr>
      </w:pPr>
    </w:p>
    <w:p w:rsidR="00C1246A" w:rsidRDefault="00946BAE">
      <w:pPr>
        <w:jc w:val="both"/>
      </w:pPr>
      <w:r>
        <w:t>Hydrothermal deposits-sediments refer to geologic materials deposited at the surface from warm circulating fluids derived from igneous or impact-driven activity.  The</w:t>
      </w:r>
      <w:r w:rsidR="006F4C09">
        <w:t xml:space="preserve"> sediments may originate in subaqueous or sub-aerial</w:t>
      </w:r>
      <w:r>
        <w:t xml:space="preserve"> form (</w:t>
      </w:r>
      <w:r w:rsidR="00F47A75">
        <w:t>e.g.,</w:t>
      </w:r>
      <w:r>
        <w:t xml:space="preserve"> from thin sheets of flowing water or spray). Environments of interest include sinter (which is sub-aerial), or subaqueous sediments like those surrounding submarine hydrothermal vents. Significant amounts of research over the past several decades have shown that hydrothermal sedimentary environments are not only widely inhabited on Earth by extremophile organisms, but are also excellent locations for preserving biosignatures due to the </w:t>
      </w:r>
      <w:r w:rsidRPr="000419FB">
        <w:t>rapid mineralization that occurs as supersaturated waters are exhaled from the subsurface (</w:t>
      </w:r>
      <w:r w:rsidR="00F47A75">
        <w:t>e.g.,</w:t>
      </w:r>
      <w:r w:rsidRPr="000419FB">
        <w:t xml:space="preserve"> </w:t>
      </w:r>
      <w:r w:rsidR="003D5B94" w:rsidRPr="003D5B94">
        <w:rPr>
          <w:color w:val="0000FF"/>
        </w:rPr>
        <w:t>Walter and DesMarais, 1993</w:t>
      </w:r>
      <w:r w:rsidR="003D5B94" w:rsidRPr="003D5B94">
        <w:t xml:space="preserve">; </w:t>
      </w:r>
      <w:r w:rsidR="003D5B94" w:rsidRPr="003D5B94">
        <w:rPr>
          <w:color w:val="0000FF"/>
        </w:rPr>
        <w:t>Cady and Farmer, 1996; Des Marais, 1996;</w:t>
      </w:r>
      <w:r w:rsidR="003D5B94" w:rsidRPr="003D5B94">
        <w:t xml:space="preserve"> </w:t>
      </w:r>
      <w:r w:rsidR="003D5B94" w:rsidRPr="003D5B94">
        <w:rPr>
          <w:color w:val="0000FF"/>
        </w:rPr>
        <w:t>Walter, 1996;</w:t>
      </w:r>
      <w:r w:rsidR="003D5B94" w:rsidRPr="003D5B94">
        <w:t xml:space="preserve"> </w:t>
      </w:r>
      <w:r w:rsidR="003D5B94" w:rsidRPr="003D5B94">
        <w:rPr>
          <w:color w:val="0000FF"/>
        </w:rPr>
        <w:t>Farmer and Des Marais, 1999; Farmer, 2000</w:t>
      </w:r>
      <w:r w:rsidRPr="000419FB">
        <w:t>)</w:t>
      </w:r>
    </w:p>
    <w:p w:rsidR="00946BAE" w:rsidRDefault="00946BAE" w:rsidP="00946BAE"/>
    <w:p w:rsidR="00C1246A" w:rsidRDefault="00946BAE">
      <w:pPr>
        <w:jc w:val="both"/>
      </w:pPr>
      <w:r>
        <w:t xml:space="preserve">High priority targets for sampling </w:t>
      </w:r>
      <w:r w:rsidRPr="00550225">
        <w:t xml:space="preserve">include precipitated sediments with high degrees of primary textural preservation (particularly fine lamination), any </w:t>
      </w:r>
      <w:proofErr w:type="gramStart"/>
      <w:r w:rsidRPr="00550225">
        <w:t>sediments</w:t>
      </w:r>
      <w:proofErr w:type="gramEnd"/>
      <w:r w:rsidRPr="00550225">
        <w:t xml:space="preserve"> with local textural, structural or compositional variations that could be biogenic</w:t>
      </w:r>
      <w:r>
        <w:t>, and primary precipitates that may preserve fluid inclusions, organic matter or geochemical clues to past conditions</w:t>
      </w:r>
      <w:r w:rsidRPr="00550225">
        <w:t>. Suites of samples representing variation across chemical and physical gradien</w:t>
      </w:r>
      <w:r>
        <w:t>ts in hydrothermal environments—</w:t>
      </w:r>
      <w:r w:rsidRPr="00550225">
        <w:t>such as proximal-distal sample sets around a hydrothermal vent</w:t>
      </w:r>
      <w:r>
        <w:t>, or textural preservation gradients—</w:t>
      </w:r>
      <w:r w:rsidR="00B67107">
        <w:t>would be</w:t>
      </w:r>
      <w:r w:rsidR="00B67107" w:rsidRPr="00550225">
        <w:t xml:space="preserve"> </w:t>
      </w:r>
      <w:r w:rsidRPr="00550225">
        <w:t>especially valuable for developing context and interpreting variations in habitability and preservation potential.</w:t>
      </w:r>
      <w:r>
        <w:t xml:space="preserve"> As with subaqueous sediments, rock formations in which the relative positions (vertical or horizontal) of different layered deposits </w:t>
      </w:r>
      <w:r w:rsidR="00FF3792">
        <w:t>could</w:t>
      </w:r>
      <w:r>
        <w:t xml:space="preserve"> be mapped </w:t>
      </w:r>
      <w:r w:rsidR="00B67107">
        <w:t xml:space="preserve">would be </w:t>
      </w:r>
      <w:r>
        <w:t>the most valuable.</w:t>
      </w:r>
    </w:p>
    <w:p w:rsidR="00EA2ED6" w:rsidRDefault="00EA2ED6" w:rsidP="00EA2ED6">
      <w:r>
        <w:t xml:space="preserve"> </w:t>
      </w:r>
    </w:p>
    <w:p w:rsidR="00EA2ED6" w:rsidRDefault="00EA2ED6" w:rsidP="00EA2ED6">
      <w:pPr>
        <w:rPr>
          <w:b/>
          <w:bCs/>
        </w:rPr>
      </w:pPr>
      <w:r w:rsidRPr="009E3FEE">
        <w:rPr>
          <w:b/>
          <w:bCs/>
        </w:rPr>
        <w:t xml:space="preserve">Secondary target types: </w:t>
      </w:r>
    </w:p>
    <w:p w:rsidR="00EA2ED6" w:rsidRDefault="00EA2ED6" w:rsidP="00EA2ED6">
      <w:pPr>
        <w:rPr>
          <w:b/>
          <w:bCs/>
        </w:rPr>
      </w:pPr>
    </w:p>
    <w:p w:rsidR="00EA2ED6" w:rsidRPr="009E3FEE" w:rsidRDefault="00EA2ED6" w:rsidP="00EA2ED6">
      <w:pPr>
        <w:numPr>
          <w:ilvl w:val="0"/>
          <w:numId w:val="11"/>
        </w:numPr>
        <w:rPr>
          <w:b/>
          <w:bCs/>
        </w:rPr>
      </w:pPr>
      <w:r w:rsidRPr="00006E2B">
        <w:rPr>
          <w:bCs/>
          <w:i/>
        </w:rPr>
        <w:t>Rocks altered by hydrothermal fluids</w:t>
      </w:r>
    </w:p>
    <w:p w:rsidR="002478CC" w:rsidRDefault="002478CC" w:rsidP="00EA2ED6"/>
    <w:p w:rsidR="00C1246A" w:rsidRDefault="002478CC">
      <w:pPr>
        <w:jc w:val="both"/>
        <w:rPr>
          <w:color w:val="FF0000"/>
        </w:rPr>
      </w:pPr>
      <w:r>
        <w:t>Hydrothermally altered rocks refer to formations of any origin altered by fluids originating from magmatic or volcanic activity; and hence encompass typically higher temperature fluids. The extent of high temperature fluid-rock alteration may reduce the information available about past life due to deformation and alteration of the chemical, mineralogical, textural and stratigraphic state of the original deposits. The existence of a subsurface biosphere on Earth (</w:t>
      </w:r>
      <w:r w:rsidR="003D5B94" w:rsidRPr="003D5B94">
        <w:rPr>
          <w:color w:val="0000FF"/>
        </w:rPr>
        <w:t>Onstott et al., 2006; Chivian et al., 2008</w:t>
      </w:r>
      <w:r>
        <w:t xml:space="preserve">) illustrates the potential for life to exist in similar subsurface environments on Mars; namely subterranean interstices where liquid water is (or was) available. However, while the potential for habitability clearly exists, little is currently known about the </w:t>
      </w:r>
      <w:r>
        <w:lastRenderedPageBreak/>
        <w:t>taphonomic potential (potential for preservation of biosignatures) in subsurface settings characterized by fluid-driven rock alteration. Alternatively, processes such as silicification may enhance preservation potential (</w:t>
      </w:r>
      <w:r w:rsidR="003D5B94" w:rsidRPr="003D5B94">
        <w:rPr>
          <w:color w:val="0000FF"/>
        </w:rPr>
        <w:t>Westall et al., 2006; Orange et al., 2009</w:t>
      </w:r>
      <w:r>
        <w:t>).</w:t>
      </w:r>
    </w:p>
    <w:p w:rsidR="00EA2ED6" w:rsidRDefault="00EA2ED6" w:rsidP="00EA2ED6"/>
    <w:p w:rsidR="00EA2ED6" w:rsidRDefault="00EA2ED6" w:rsidP="00EA2ED6">
      <w:pPr>
        <w:numPr>
          <w:ilvl w:val="0"/>
          <w:numId w:val="11"/>
        </w:numPr>
        <w:rPr>
          <w:bCs/>
          <w:i/>
        </w:rPr>
      </w:pPr>
      <w:r w:rsidRPr="00006E2B">
        <w:rPr>
          <w:bCs/>
          <w:i/>
        </w:rPr>
        <w:t>Rocks altered by low-temperature (meteoric) fluids</w:t>
      </w:r>
    </w:p>
    <w:p w:rsidR="00EA2ED6" w:rsidRPr="00006E2B" w:rsidRDefault="00EA2ED6" w:rsidP="00EA2ED6">
      <w:pPr>
        <w:ind w:left="720"/>
        <w:rPr>
          <w:bCs/>
          <w:i/>
        </w:rPr>
      </w:pPr>
    </w:p>
    <w:p w:rsidR="00C1246A" w:rsidRDefault="00EA1819">
      <w:pPr>
        <w:jc w:val="both"/>
      </w:pPr>
      <w:r>
        <w:t xml:space="preserve">In contrast to hydrothermal alteration, “low temperature fluid-altered rocks” include rocks altered by interaction with subsurface </w:t>
      </w:r>
      <w:r w:rsidRPr="00682AD4">
        <w:rPr>
          <w:i/>
        </w:rPr>
        <w:t>meteoric</w:t>
      </w:r>
      <w:r>
        <w:t xml:space="preserve"> fluids, or what are loosely called formation fluids. Typically such fluids have a lower temperature origin compared to hydrothermal, (magmatic or volcanic) fluids. </w:t>
      </w:r>
    </w:p>
    <w:p w:rsidR="00EA1819" w:rsidRDefault="00EA1819" w:rsidP="00EA1819"/>
    <w:p w:rsidR="00C1246A" w:rsidRDefault="00EA1819">
      <w:pPr>
        <w:jc w:val="both"/>
      </w:pPr>
      <w:r>
        <w:t>Desired samples would include carbonate, chert or other fracture-fill minerals precipitated from waters moving through subsurface fractures, and altered ultramafic lithologies. Possible terrestrial analogs for the latter include low temperature serpentinization systems such as occur today in peridotite-hosted environments; and radiolytic decomposition of water in deep crystalline rocks of the Witwatersrand Basin shown to support H</w:t>
      </w:r>
      <w:r w:rsidRPr="009E3FEE">
        <w:rPr>
          <w:vertAlign w:val="subscript"/>
        </w:rPr>
        <w:t>2</w:t>
      </w:r>
      <w:r>
        <w:t xml:space="preserve"> autotrophs in the absence of any modern day volcanic/magmatic activity (</w:t>
      </w:r>
      <w:r w:rsidR="003D5B94" w:rsidRPr="003D5B94">
        <w:rPr>
          <w:color w:val="0000FF"/>
        </w:rPr>
        <w:t>Lin et al., 2006; Sherwood Lollar et al., 2006</w:t>
      </w:r>
      <w:r>
        <w:t>).</w:t>
      </w:r>
    </w:p>
    <w:p w:rsidR="00C1246A" w:rsidRDefault="00C1246A">
      <w:pPr>
        <w:jc w:val="both"/>
      </w:pPr>
    </w:p>
    <w:p w:rsidR="00C1246A" w:rsidRDefault="00EA1819">
      <w:pPr>
        <w:jc w:val="both"/>
      </w:pPr>
      <w:r>
        <w:t>Fluid-rock alteration, even at low temperatures, may reduce the information available about past life due to deformation and alteration of the chemical, mineralogical, textural and stratigraphic state of the original deposits. However, evidence (for instance) of serpentinization provides evidence at least of habitability—a potential geochemical basis for chemolithotrophic life (generation of H</w:t>
      </w:r>
      <w:r w:rsidRPr="006B3207">
        <w:rPr>
          <w:vertAlign w:val="subscript"/>
        </w:rPr>
        <w:t>2</w:t>
      </w:r>
      <w:r>
        <w:t xml:space="preserve"> and associated hydrocarbon-producing reactions) (</w:t>
      </w:r>
      <w:r w:rsidR="003D5B94" w:rsidRPr="003D5B94">
        <w:rPr>
          <w:color w:val="0000FF"/>
        </w:rPr>
        <w:t>Chapelle et al., 2002; Lin et al., 2006; Sherwood Lollar et al., 2006</w:t>
      </w:r>
      <w:r>
        <w:t xml:space="preserve">). </w:t>
      </w:r>
    </w:p>
    <w:p w:rsidR="006B54F3" w:rsidRDefault="006B54F3" w:rsidP="00016987">
      <w:pPr>
        <w:jc w:val="both"/>
      </w:pPr>
    </w:p>
    <w:p w:rsidR="00011274" w:rsidRDefault="00011274" w:rsidP="00055C3C">
      <w:pPr>
        <w:pStyle w:val="Heading3"/>
        <w:numPr>
          <w:ilvl w:val="0"/>
          <w:numId w:val="0"/>
        </w:numPr>
        <w:ind w:left="720" w:hanging="720"/>
      </w:pPr>
      <w:bookmarkStart w:id="8" w:name="_Toc184389449"/>
      <w:r w:rsidRPr="00F34BD7">
        <w:t>2.</w:t>
      </w:r>
      <w:r w:rsidR="000005C4">
        <w:t>2</w:t>
      </w:r>
      <w:r w:rsidRPr="00F34BD7">
        <w:t>.2 Aim B. Surface</w:t>
      </w:r>
      <w:bookmarkEnd w:id="8"/>
    </w:p>
    <w:p w:rsidR="00E00D31" w:rsidRDefault="00E00D31" w:rsidP="00D6193E">
      <w:pPr>
        <w:pStyle w:val="Heading4"/>
        <w:numPr>
          <w:ilvl w:val="0"/>
          <w:numId w:val="0"/>
        </w:numPr>
        <w:ind w:left="864" w:hanging="864"/>
      </w:pPr>
    </w:p>
    <w:p w:rsidR="00661D04" w:rsidRDefault="00661D04" w:rsidP="00055C3C">
      <w:pPr>
        <w:pStyle w:val="Heading4"/>
        <w:numPr>
          <w:ilvl w:val="0"/>
          <w:numId w:val="0"/>
        </w:numPr>
        <w:ind w:left="864" w:hanging="864"/>
        <w:jc w:val="both"/>
      </w:pPr>
      <w:r>
        <w:t>2.</w:t>
      </w:r>
      <w:r w:rsidR="00E54C59">
        <w:t>2</w:t>
      </w:r>
      <w:r>
        <w:t>.2.1 Objective</w:t>
      </w:r>
      <w:r w:rsidRPr="00911545">
        <w:t xml:space="preserve"> </w:t>
      </w:r>
      <w:r>
        <w:t xml:space="preserve">B1. </w:t>
      </w:r>
      <w:r w:rsidRPr="0048328A">
        <w:t>Reconstruct the history of surface and near-surface</w:t>
      </w:r>
      <w:r w:rsidR="00D6193E">
        <w:t xml:space="preserve"> </w:t>
      </w:r>
      <w:r w:rsidRPr="0048328A">
        <w:t>processes involving water</w:t>
      </w:r>
    </w:p>
    <w:p w:rsidR="00D6193E" w:rsidRPr="00D6193E" w:rsidRDefault="00D6193E" w:rsidP="00D6193E"/>
    <w:p w:rsidR="00EB2C21" w:rsidRDefault="00EB2C21" w:rsidP="0091223E">
      <w:pPr>
        <w:jc w:val="both"/>
      </w:pPr>
      <w:r>
        <w:t xml:space="preserve">Knowledge of the past history of water is essential for understanding past habitability and climates, and for understanding the sequence and nature of the geologic processes that have affected the surface.   The aqueous history of Mars can be divided into three eras:  (1) the Noachian for which we have evidence that suggests widespread episodic precipitation, fluvial erosion, lacustrine sedimentation, weathering, groundwater activity, and possibly oceans, (2) the post-Noachian, characterized dominantly by low erosion rates and </w:t>
      </w:r>
      <w:r w:rsidR="008F0BAF">
        <w:t xml:space="preserve">cold, </w:t>
      </w:r>
      <w:r>
        <w:t>dry conditions punctuated by episodic floods widely spaced in time, and (3) the recent geologic past for which the water story is dominated by gully formation, glacial activity, thin aqueous alteration rinds on exposed surfaces and changes at the poles</w:t>
      </w:r>
      <w:r w:rsidR="00DA5395">
        <w:t xml:space="preserve"> (</w:t>
      </w:r>
      <w:r w:rsidR="003D5B94" w:rsidRPr="003D5B94">
        <w:rPr>
          <w:color w:val="0000FF"/>
        </w:rPr>
        <w:t>Carr, 1996; Carr and Head, 2010</w:t>
      </w:r>
      <w:r w:rsidR="00DA5395">
        <w:t>).</w:t>
      </w:r>
      <w:r>
        <w:t xml:space="preserve">  </w:t>
      </w:r>
      <w:r w:rsidR="006A6BA1" w:rsidRPr="006A6BA1">
        <w:t>This last period includes modern Mars, where observations of seasonally recurring transient dark strea</w:t>
      </w:r>
      <w:r w:rsidR="006A6BA1">
        <w:t>ks extending down slope point</w:t>
      </w:r>
      <w:r w:rsidR="006A6BA1" w:rsidRPr="006A6BA1">
        <w:t xml:space="preserve"> to the possible local flow of briny liquid at the surface of Mars today (</w:t>
      </w:r>
      <w:r w:rsidR="003D5B94" w:rsidRPr="003D5B94">
        <w:rPr>
          <w:color w:val="0000FF"/>
        </w:rPr>
        <w:t>McEwen et al., 2011</w:t>
      </w:r>
      <w:r w:rsidR="006A6BA1" w:rsidRPr="006A6BA1">
        <w:t xml:space="preserve">).  </w:t>
      </w:r>
      <w:r>
        <w:t xml:space="preserve">The period of most interest for sample return is the Noachian for which we have </w:t>
      </w:r>
      <w:r w:rsidR="00DF349D">
        <w:t xml:space="preserve">the </w:t>
      </w:r>
      <w:r>
        <w:t>best evidence of sustained, widespread presence of liquid water at the surface</w:t>
      </w:r>
      <w:r w:rsidR="001E7812">
        <w:t xml:space="preserve"> (</w:t>
      </w:r>
      <w:r w:rsidR="006A5CD7">
        <w:t>Carr, 19961996</w:t>
      </w:r>
      <w:r w:rsidR="00B67107">
        <w:t xml:space="preserve"> </w:t>
      </w:r>
      <w:r w:rsidR="001E7812">
        <w:t>references)</w:t>
      </w:r>
      <w:r w:rsidR="00DF349D">
        <w:t>. On the other hand,</w:t>
      </w:r>
      <w:r>
        <w:t xml:space="preserve"> younger hydrothermal deposits, if detected</w:t>
      </w:r>
      <w:r w:rsidR="00D45BA4">
        <w:t xml:space="preserve"> and </w:t>
      </w:r>
      <w:r w:rsidR="00C86D16">
        <w:t>accessible to sampling</w:t>
      </w:r>
      <w:r w:rsidR="00302193">
        <w:t>,</w:t>
      </w:r>
      <w:r>
        <w:t xml:space="preserve"> would also be of considerable interest.</w:t>
      </w:r>
    </w:p>
    <w:p w:rsidR="00EB2C21" w:rsidRDefault="00EB2C21" w:rsidP="00EB2C21"/>
    <w:p w:rsidR="00EB2C21" w:rsidRDefault="00EB2C21" w:rsidP="00871526">
      <w:pPr>
        <w:pStyle w:val="Heading5"/>
        <w:numPr>
          <w:ilvl w:val="0"/>
          <w:numId w:val="0"/>
        </w:numPr>
        <w:ind w:left="1008" w:hanging="1008"/>
      </w:pPr>
      <w:r>
        <w:t>2.</w:t>
      </w:r>
      <w:r w:rsidR="00E54C59">
        <w:t>2</w:t>
      </w:r>
      <w:r>
        <w:t>.2.1</w:t>
      </w:r>
      <w:r w:rsidR="00661D04">
        <w:t>.1</w:t>
      </w:r>
      <w:r>
        <w:t xml:space="preserve"> Sample type</w:t>
      </w:r>
      <w:r w:rsidR="00FE65C9">
        <w:t>s</w:t>
      </w:r>
      <w:r>
        <w:t xml:space="preserve"> of intere</w:t>
      </w:r>
      <w:r w:rsidR="00ED219F">
        <w:t>s</w:t>
      </w:r>
      <w:r>
        <w:t>t</w:t>
      </w:r>
      <w:r w:rsidR="003D4178">
        <w:t xml:space="preserve"> – B1</w:t>
      </w:r>
    </w:p>
    <w:p w:rsidR="00EB2C21" w:rsidRDefault="00EB2C21" w:rsidP="00EB2C21"/>
    <w:p w:rsidR="00EB2C21" w:rsidRDefault="00EB2C21" w:rsidP="00055C3C">
      <w:pPr>
        <w:widowControl w:val="0"/>
        <w:autoSpaceDE w:val="0"/>
        <w:autoSpaceDN w:val="0"/>
        <w:adjustRightInd w:val="0"/>
        <w:spacing w:after="160"/>
        <w:rPr>
          <w:rFonts w:ascii="Verdana" w:hAnsi="Verdana" w:cs="Verdana"/>
          <w:sz w:val="20"/>
          <w:szCs w:val="20"/>
        </w:rPr>
      </w:pPr>
      <w:r>
        <w:t>l. Sediments from long-lived lakes</w:t>
      </w:r>
    </w:p>
    <w:p w:rsidR="00EB2C21" w:rsidRDefault="00EB2C21" w:rsidP="0091223E">
      <w:pPr>
        <w:widowControl w:val="0"/>
        <w:autoSpaceDE w:val="0"/>
        <w:autoSpaceDN w:val="0"/>
        <w:adjustRightInd w:val="0"/>
        <w:spacing w:after="160"/>
        <w:jc w:val="both"/>
      </w:pPr>
      <w:r>
        <w:t>Included here are Noachian or early Hesperian delta deposits and other layered deposits whose composition and location (</w:t>
      </w:r>
      <w:r w:rsidR="00F47A75">
        <w:t>e.g.,</w:t>
      </w:r>
      <w:r>
        <w:t xml:space="preserve"> in a low</w:t>
      </w:r>
      <w:r w:rsidR="008F0BAF">
        <w:t xml:space="preserve"> area</w:t>
      </w:r>
      <w:r>
        <w:t xml:space="preserve"> with convergent drainage) suggest deposition in a standing body of water</w:t>
      </w:r>
      <w:r w:rsidR="00BA0559">
        <w:t xml:space="preserve"> (</w:t>
      </w:r>
      <w:r w:rsidR="003D5B94" w:rsidRPr="003D5B94">
        <w:rPr>
          <w:color w:val="0000FF"/>
        </w:rPr>
        <w:t>Malin and Edgett, 2003;</w:t>
      </w:r>
      <w:r w:rsidR="003D5B94" w:rsidRPr="003D5B94">
        <w:t xml:space="preserve"> </w:t>
      </w:r>
      <w:r w:rsidR="003D5B94" w:rsidRPr="003D5B94">
        <w:rPr>
          <w:color w:val="0000FF"/>
        </w:rPr>
        <w:t>Cabrol and Grin, 2010; Grotzinger et al., 2011</w:t>
      </w:r>
      <w:r w:rsidR="00BA0559">
        <w:t>).</w:t>
      </w:r>
      <w:r>
        <w:t>  Locations are identified from geomorphic context, depositional structures, and from</w:t>
      </w:r>
      <w:r w:rsidR="001C18F3">
        <w:t xml:space="preserve"> the</w:t>
      </w:r>
      <w:r>
        <w:t xml:space="preserve"> presence of </w:t>
      </w:r>
      <w:r w:rsidR="00072B12">
        <w:t>evapori</w:t>
      </w:r>
      <w:r w:rsidR="00E365EB">
        <w:t>tes (</w:t>
      </w:r>
      <w:r w:rsidR="003D5B94" w:rsidRPr="003D5B94">
        <w:rPr>
          <w:color w:val="0000FF"/>
        </w:rPr>
        <w:t>Grotzinger et al., 2005</w:t>
      </w:r>
      <w:r w:rsidR="00E365EB">
        <w:t>)</w:t>
      </w:r>
      <w:r w:rsidR="0089648A">
        <w:t>.</w:t>
      </w:r>
      <w:r>
        <w:t xml:space="preserve">  Samples from such environments should include both clastic and chemical sediments.  Sample sizes should be large enough to preserve sedimentary structures, and must be acquired and packaged to preserve such structures.  </w:t>
      </w:r>
      <w:r w:rsidR="001A7F4A">
        <w:t>In-</w:t>
      </w:r>
      <w:r>
        <w:t>place sampling is strongly preferred over float.  A suite of samples from a vertical section is desirable to assess how the depositional conditions changed with time and what post-depositional changes have occurred.  Samples should be located so that their stratigraphic age, if not their absolute age</w:t>
      </w:r>
      <w:r w:rsidR="00B67107">
        <w:t>,</w:t>
      </w:r>
      <w:r>
        <w:t xml:space="preserve"> </w:t>
      </w:r>
      <w:r w:rsidR="00FF3792">
        <w:t>could</w:t>
      </w:r>
      <w:r>
        <w:t xml:space="preserve"> be narrowly constrained.</w:t>
      </w:r>
    </w:p>
    <w:p w:rsidR="001A7F4A" w:rsidRDefault="001A7F4A" w:rsidP="0091223E">
      <w:pPr>
        <w:widowControl w:val="0"/>
        <w:autoSpaceDE w:val="0"/>
        <w:autoSpaceDN w:val="0"/>
        <w:adjustRightInd w:val="0"/>
        <w:spacing w:after="160"/>
        <w:jc w:val="both"/>
        <w:rPr>
          <w:rFonts w:ascii="Verdana" w:hAnsi="Verdana" w:cs="Verdana"/>
          <w:sz w:val="20"/>
          <w:szCs w:val="20"/>
        </w:rPr>
      </w:pPr>
    </w:p>
    <w:p w:rsidR="00EB2C21" w:rsidRDefault="00EB2C21" w:rsidP="00055C3C">
      <w:pPr>
        <w:widowControl w:val="0"/>
        <w:autoSpaceDE w:val="0"/>
        <w:autoSpaceDN w:val="0"/>
        <w:adjustRightInd w:val="0"/>
        <w:spacing w:after="160"/>
        <w:outlineLvl w:val="0"/>
        <w:rPr>
          <w:rFonts w:ascii="Verdana" w:hAnsi="Verdana" w:cs="Verdana"/>
          <w:sz w:val="20"/>
          <w:szCs w:val="20"/>
        </w:rPr>
      </w:pPr>
      <w:r>
        <w:t>2.</w:t>
      </w:r>
      <w:r>
        <w:rPr>
          <w:sz w:val="18"/>
          <w:szCs w:val="18"/>
        </w:rPr>
        <w:t xml:space="preserve">      </w:t>
      </w:r>
      <w:r>
        <w:t>Hydrothermal deposits.</w:t>
      </w:r>
    </w:p>
    <w:p w:rsidR="00EB2C21" w:rsidRDefault="001A7F4A" w:rsidP="0091223E">
      <w:pPr>
        <w:widowControl w:val="0"/>
        <w:autoSpaceDE w:val="0"/>
        <w:autoSpaceDN w:val="0"/>
        <w:adjustRightInd w:val="0"/>
        <w:spacing w:after="160"/>
        <w:jc w:val="both"/>
        <w:rPr>
          <w:rFonts w:ascii="Verdana" w:hAnsi="Verdana" w:cs="Verdana"/>
          <w:sz w:val="20"/>
          <w:szCs w:val="20"/>
        </w:rPr>
      </w:pPr>
      <w:r>
        <w:t>As discussed above in connection with Objective A1, h</w:t>
      </w:r>
      <w:r w:rsidR="00EB2C21">
        <w:t>ydrothermal deposits are of interest not only for their relevance to the history of water action but also because of their potential habitability and their potential for preserving organic remains</w:t>
      </w:r>
      <w:r w:rsidR="00A62BC0">
        <w:t xml:space="preserve"> (</w:t>
      </w:r>
      <w:r w:rsidR="003D5B94" w:rsidRPr="003D5B94">
        <w:rPr>
          <w:color w:val="0000FF"/>
        </w:rPr>
        <w:t>Farmer, 1998</w:t>
      </w:r>
      <w:r w:rsidR="00A62BC0">
        <w:t xml:space="preserve">). </w:t>
      </w:r>
      <w:r w:rsidR="00EB2C21">
        <w:t xml:space="preserve">Deposits are identified in once or present volcanically active regions </w:t>
      </w:r>
      <w:r w:rsidR="003C090D">
        <w:t>(</w:t>
      </w:r>
      <w:r w:rsidR="006A5CD7">
        <w:t xml:space="preserve">or, alternatively, those regions affected by </w:t>
      </w:r>
      <w:r w:rsidR="003C090D">
        <w:t xml:space="preserve">large impact </w:t>
      </w:r>
      <w:r w:rsidR="006A5CD7">
        <w:t>events</w:t>
      </w:r>
      <w:r w:rsidR="003C090D">
        <w:t>)</w:t>
      </w:r>
      <w:r w:rsidR="002B7B7D">
        <w:t xml:space="preserve"> </w:t>
      </w:r>
      <w:r w:rsidR="00EB2C21">
        <w:t xml:space="preserve">from the presence of </w:t>
      </w:r>
      <w:r w:rsidR="00072B12">
        <w:t xml:space="preserve">primary or </w:t>
      </w:r>
      <w:r w:rsidR="00EB2C21">
        <w:t>secondary aqueous minerals and indications of strong chemical fractionations.  Individual samples need not be large but multiple samples are highly desirable because of the potential for strong chemical and physical gradients in hydrothermal environments.  Stratigraphic age is of secondary importance.</w:t>
      </w:r>
    </w:p>
    <w:p w:rsidR="00EB2C21" w:rsidRDefault="00072B12" w:rsidP="00055C3C">
      <w:pPr>
        <w:widowControl w:val="0"/>
        <w:autoSpaceDE w:val="0"/>
        <w:autoSpaceDN w:val="0"/>
        <w:adjustRightInd w:val="0"/>
        <w:spacing w:after="160"/>
        <w:outlineLvl w:val="0"/>
        <w:rPr>
          <w:rFonts w:ascii="Verdana" w:hAnsi="Verdana" w:cs="Verdana"/>
          <w:sz w:val="20"/>
          <w:szCs w:val="20"/>
        </w:rPr>
      </w:pPr>
      <w:r>
        <w:t>3</w:t>
      </w:r>
      <w:r w:rsidR="00EB2C21">
        <w:t>.</w:t>
      </w:r>
      <w:r w:rsidR="00EB2C21">
        <w:rPr>
          <w:sz w:val="18"/>
          <w:szCs w:val="18"/>
        </w:rPr>
        <w:t xml:space="preserve">      </w:t>
      </w:r>
      <w:r w:rsidR="00EB2C21">
        <w:t>Fluvial deposits.</w:t>
      </w:r>
    </w:p>
    <w:p w:rsidR="00EB2C21" w:rsidRDefault="00EB2C21" w:rsidP="0091223E">
      <w:pPr>
        <w:widowControl w:val="0"/>
        <w:autoSpaceDE w:val="0"/>
        <w:autoSpaceDN w:val="0"/>
        <w:adjustRightInd w:val="0"/>
        <w:spacing w:after="160"/>
        <w:jc w:val="both"/>
        <w:rPr>
          <w:rFonts w:ascii="Verdana" w:hAnsi="Verdana" w:cs="Verdana"/>
          <w:sz w:val="20"/>
          <w:szCs w:val="20"/>
        </w:rPr>
      </w:pPr>
      <w:r>
        <w:t xml:space="preserve">Fluvial deposits are of interest for the history of water action because the sedimentary structures indicate the nature of the fluvial regimes that cut the channels and valleys.  There are two broad types of fluvial features: 1) branching valleys mainly in the </w:t>
      </w:r>
      <w:proofErr w:type="gramStart"/>
      <w:r>
        <w:t>Noachian, and 2) large</w:t>
      </w:r>
      <w:proofErr w:type="gramEnd"/>
      <w:r>
        <w:t xml:space="preserve"> floods, mainly in the Hesperian.  The branching </w:t>
      </w:r>
      <w:r w:rsidR="00F47A75">
        <w:t>valleys would</w:t>
      </w:r>
      <w:r w:rsidR="00E66A82">
        <w:t xml:space="preserve"> be </w:t>
      </w:r>
      <w:r>
        <w:t>the main interest for sample return.  Samples of sediments deposited by the streams that cut the valleys have the potential for providing clues as to whether the streams were persistent or episodic, what their discharges were, what the climatic conditions were when they formed, and what the time-scale was over which the valleys were cut</w:t>
      </w:r>
      <w:r w:rsidR="00F40AFA">
        <w:t xml:space="preserve"> (</w:t>
      </w:r>
      <w:r w:rsidR="003D5B94" w:rsidRPr="003D5B94">
        <w:rPr>
          <w:color w:val="0000FF"/>
        </w:rPr>
        <w:t>Carr, 1996; Howard, 2007</w:t>
      </w:r>
      <w:r w:rsidR="00F40AFA">
        <w:t>). </w:t>
      </w:r>
      <w:r>
        <w:t xml:space="preserve">  A preferred sampling </w:t>
      </w:r>
      <w:r w:rsidR="00F47A75">
        <w:t>site would</w:t>
      </w:r>
      <w:r w:rsidR="00E66A82">
        <w:t xml:space="preserve"> be </w:t>
      </w:r>
      <w:r>
        <w:t>a Noachian flood plain as indicated by a flat-floored valley with a sinuous channel.  Other lower priority possibilities are</w:t>
      </w:r>
      <w:r w:rsidR="00072B12">
        <w:t xml:space="preserve"> al</w:t>
      </w:r>
      <w:r>
        <w:t xml:space="preserve">luvial terraces and alluvial fans.  Samples should include both clastic and chemical sediments, if present.  Samples should be large enough to preserve sedimentary structures and acquired and stored so as to preserve such structures.  Sampling should be in place, and a suite of samples from different stratigraphic positions is desired so that changes in fluvial regimes with time </w:t>
      </w:r>
      <w:r w:rsidR="00FF3792">
        <w:t>could</w:t>
      </w:r>
      <w:r>
        <w:t xml:space="preserve"> be assessed.  Boundaries between sets of fluvial </w:t>
      </w:r>
      <w:r w:rsidR="00F47A75">
        <w:t>deposits would</w:t>
      </w:r>
      <w:r w:rsidR="00E66A82">
        <w:t xml:space="preserve"> be </w:t>
      </w:r>
      <w:r>
        <w:t>of interest for assessing conditions in the intervals between fluvial episodes.</w:t>
      </w:r>
    </w:p>
    <w:p w:rsidR="00EB2C21" w:rsidRDefault="00072B12" w:rsidP="00055C3C">
      <w:pPr>
        <w:widowControl w:val="0"/>
        <w:autoSpaceDE w:val="0"/>
        <w:autoSpaceDN w:val="0"/>
        <w:adjustRightInd w:val="0"/>
        <w:spacing w:after="160"/>
        <w:outlineLvl w:val="0"/>
        <w:rPr>
          <w:rFonts w:ascii="Verdana" w:hAnsi="Verdana" w:cs="Verdana"/>
          <w:sz w:val="20"/>
          <w:szCs w:val="20"/>
        </w:rPr>
      </w:pPr>
      <w:r>
        <w:t>4</w:t>
      </w:r>
      <w:r w:rsidR="00EB2C21">
        <w:t>.</w:t>
      </w:r>
      <w:r w:rsidR="00EB2C21">
        <w:rPr>
          <w:sz w:val="18"/>
          <w:szCs w:val="18"/>
        </w:rPr>
        <w:t xml:space="preserve">      </w:t>
      </w:r>
      <w:r w:rsidR="00EB2C21">
        <w:t>Low temperature alteration products.</w:t>
      </w:r>
    </w:p>
    <w:p w:rsidR="00EB2C21" w:rsidRDefault="00EB2C21" w:rsidP="0091223E">
      <w:pPr>
        <w:jc w:val="both"/>
      </w:pPr>
      <w:r>
        <w:lastRenderedPageBreak/>
        <w:t>Widespread presence of aqueous minerals and va</w:t>
      </w:r>
      <w:r w:rsidR="00B61D99">
        <w:t>lley networks in Noachian terra</w:t>
      </w:r>
      <w:r>
        <w:t>n</w:t>
      </w:r>
      <w:r w:rsidR="00B61D99">
        <w:t>e</w:t>
      </w:r>
      <w:r>
        <w:t>s suggests at least episodic warm, wet conditions at that time.  A major issue is whether the warm conditions were short-lived transient events such as might be caused by large impacts</w:t>
      </w:r>
      <w:r w:rsidR="00D56DDA">
        <w:t xml:space="preserve"> (</w:t>
      </w:r>
      <w:r w:rsidR="003D5B94" w:rsidRPr="003D5B94">
        <w:rPr>
          <w:color w:val="0000FF"/>
        </w:rPr>
        <w:t>Segura et al., 2002</w:t>
      </w:r>
      <w:r w:rsidR="00D56DDA">
        <w:t>)</w:t>
      </w:r>
      <w:r>
        <w:t>, or whether the conditions were long lasting with precipitation and runoff in quasi-equilibrium with evaporation from large bodies of water</w:t>
      </w:r>
      <w:r w:rsidR="00477F76">
        <w:t xml:space="preserve"> (</w:t>
      </w:r>
      <w:r w:rsidR="003D5B94" w:rsidRPr="003D5B94">
        <w:rPr>
          <w:color w:val="0000FF"/>
        </w:rPr>
        <w:t>Baker, 2001</w:t>
      </w:r>
      <w:r w:rsidR="00477F76">
        <w:t>)</w:t>
      </w:r>
      <w:r>
        <w:t>.  Sampling of ancient</w:t>
      </w:r>
      <w:r w:rsidR="00072B12">
        <w:t>, lithified</w:t>
      </w:r>
      <w:r>
        <w:t xml:space="preserve"> soil profiles may reveal which model is most likely.  The locations to be sampled </w:t>
      </w:r>
      <w:r w:rsidR="00007EA3">
        <w:t>would</w:t>
      </w:r>
      <w:r>
        <w:t xml:space="preserve"> be identified from the mineralogy as revealed by orbital observations.  The main interest here is chemical and mineralogical changes up and down the soil profile.  Samples </w:t>
      </w:r>
      <w:r w:rsidR="00E66A82">
        <w:t xml:space="preserve">would not </w:t>
      </w:r>
      <w:r>
        <w:t xml:space="preserve">need </w:t>
      </w:r>
      <w:r w:rsidR="00F47A75">
        <w:t>to</w:t>
      </w:r>
      <w:r>
        <w:t xml:space="preserve"> be large but multiple samples are strong</w:t>
      </w:r>
      <w:r w:rsidR="00921F2B">
        <w:t>ly</w:t>
      </w:r>
      <w:r>
        <w:t xml:space="preserve"> desired.</w:t>
      </w:r>
    </w:p>
    <w:p w:rsidR="000F2548" w:rsidRDefault="000F2548" w:rsidP="00EB2C21"/>
    <w:p w:rsidR="000F2548" w:rsidRDefault="000F2548" w:rsidP="0091223E">
      <w:pPr>
        <w:jc w:val="both"/>
      </w:pPr>
      <w:r>
        <w:t>Many of the sample types of interest for this objective may be poorly indurated and susceptible to break up during coring.  This may make preservation of sedimentary structures and layering on the mm-cm scale difficult.  Efforts should be made to design the sampling system so as to minimize disintegration of the cores for poorly indurated samples.</w:t>
      </w:r>
    </w:p>
    <w:p w:rsidR="000F2548" w:rsidRDefault="000F2548" w:rsidP="00EB2C21"/>
    <w:p w:rsidR="003103A7" w:rsidRDefault="003103A7" w:rsidP="003103A7">
      <w:pPr>
        <w:pStyle w:val="Heading4"/>
        <w:numPr>
          <w:ilvl w:val="0"/>
          <w:numId w:val="0"/>
        </w:numPr>
        <w:ind w:left="864" w:hanging="864"/>
      </w:pPr>
      <w:r>
        <w:t>2.</w:t>
      </w:r>
      <w:r w:rsidR="00E54C59">
        <w:t>2</w:t>
      </w:r>
      <w:r>
        <w:t xml:space="preserve">.2.2 </w:t>
      </w:r>
      <w:r w:rsidR="001426E9">
        <w:t xml:space="preserve">Objective B2. </w:t>
      </w:r>
      <w:r w:rsidRPr="0083068F">
        <w:t>Assess the history and significance of surface modi</w:t>
      </w:r>
      <w:r>
        <w:t xml:space="preserve">fying processes, </w:t>
      </w:r>
      <w:r w:rsidRPr="0083068F">
        <w:t>including, but not limited to: impact, photochemical, volcanic, and aeolian.</w:t>
      </w:r>
    </w:p>
    <w:p w:rsidR="001426E9" w:rsidRDefault="001426E9" w:rsidP="001426E9"/>
    <w:p w:rsidR="00EE3D45" w:rsidRDefault="00EE3D45" w:rsidP="0091223E">
      <w:pPr>
        <w:jc w:val="both"/>
      </w:pPr>
      <w:r>
        <w:t xml:space="preserve">Much of the geological history of the </w:t>
      </w:r>
      <w:proofErr w:type="gramStart"/>
      <w:r w:rsidR="003A01AB">
        <w:t>martian</w:t>
      </w:r>
      <w:proofErr w:type="gramEnd"/>
      <w:r w:rsidR="003A01AB">
        <w:t xml:space="preserve"> </w:t>
      </w:r>
      <w:r>
        <w:t>surface is recorded in rocks, sediments and soils whose compositions are not dominated by surface and near-surface aqueous processes but nevertheless provide fundamental insight into many of the highest priority research investigations defined by MEPAG. Included in these processes are impacts</w:t>
      </w:r>
      <w:r w:rsidR="000B2191">
        <w:t xml:space="preserve"> (</w:t>
      </w:r>
      <w:r w:rsidR="003D5B94" w:rsidRPr="003D5B94">
        <w:rPr>
          <w:color w:val="0000FF"/>
        </w:rPr>
        <w:t>Melosh, 1989</w:t>
      </w:r>
      <w:r w:rsidR="000B2191">
        <w:t>)</w:t>
      </w:r>
      <w:r>
        <w:t>, atmospheric/photochemical effects</w:t>
      </w:r>
      <w:r w:rsidR="00AE4C7B">
        <w:t xml:space="preserve"> (</w:t>
      </w:r>
      <w:r w:rsidR="003D5B94" w:rsidRPr="003D5B94">
        <w:rPr>
          <w:color w:val="0000FF"/>
        </w:rPr>
        <w:t>Quinn et al., 2006; Yen et al, 2006</w:t>
      </w:r>
      <w:r w:rsidR="001A7F4A">
        <w:t xml:space="preserve">; </w:t>
      </w:r>
      <w:r w:rsidR="00F909DD" w:rsidRPr="007209C2">
        <w:rPr>
          <w:color w:val="0000FF"/>
        </w:rPr>
        <w:t>Levine, 1985</w:t>
      </w:r>
      <w:r w:rsidR="00AE4C7B">
        <w:t xml:space="preserve">), </w:t>
      </w:r>
      <w:r>
        <w:t xml:space="preserve">volcanism </w:t>
      </w:r>
      <w:r w:rsidR="00072B12">
        <w:t>(</w:t>
      </w:r>
      <w:r w:rsidR="003D5B94" w:rsidRPr="003D5B94">
        <w:rPr>
          <w:color w:val="0000FF"/>
        </w:rPr>
        <w:t>Wilson and Head, 1994</w:t>
      </w:r>
      <w:r w:rsidR="00072B12">
        <w:t xml:space="preserve">) </w:t>
      </w:r>
      <w:r>
        <w:t>aeolian transport/deposition</w:t>
      </w:r>
      <w:r w:rsidR="00AC6B37">
        <w:t xml:space="preserve"> (</w:t>
      </w:r>
      <w:r w:rsidR="003D5B94" w:rsidRPr="003D5B94">
        <w:rPr>
          <w:color w:val="0000FF"/>
        </w:rPr>
        <w:t>Sullivan et al. 2005</w:t>
      </w:r>
      <w:r w:rsidR="00AC6B37">
        <w:t>)</w:t>
      </w:r>
      <w:r w:rsidR="00072B12">
        <w:t xml:space="preserve">, </w:t>
      </w:r>
      <w:r>
        <w:t>and evaluati</w:t>
      </w:r>
      <w:r w:rsidR="0060506F">
        <w:t>on of</w:t>
      </w:r>
      <w:r>
        <w:t xml:space="preserve"> the fate of carbon in near-surface environments</w:t>
      </w:r>
      <w:r w:rsidR="00FB1989">
        <w:t xml:space="preserve"> (</w:t>
      </w:r>
      <w:r w:rsidR="003D5B94" w:rsidRPr="003D5B94">
        <w:rPr>
          <w:color w:val="0000FF"/>
        </w:rPr>
        <w:t>Kminek and Bada, 2006</w:t>
      </w:r>
      <w:r w:rsidR="0018395E">
        <w:t>)</w:t>
      </w:r>
      <w:r>
        <w:t>.</w:t>
      </w:r>
    </w:p>
    <w:p w:rsidR="00EE3D45" w:rsidRDefault="00EE3D45" w:rsidP="001426E9"/>
    <w:p w:rsidR="00EE3D45" w:rsidRDefault="00EE3D45" w:rsidP="00871526">
      <w:pPr>
        <w:pStyle w:val="Heading5"/>
        <w:numPr>
          <w:ilvl w:val="0"/>
          <w:numId w:val="0"/>
        </w:numPr>
        <w:ind w:left="1008" w:hanging="1008"/>
      </w:pPr>
      <w:r>
        <w:t>2.</w:t>
      </w:r>
      <w:r w:rsidR="00E54C59">
        <w:t>2</w:t>
      </w:r>
      <w:r>
        <w:t xml:space="preserve">.2.2.1 </w:t>
      </w:r>
      <w:r w:rsidR="000A0377">
        <w:t>Sample types of interest – B2</w:t>
      </w:r>
    </w:p>
    <w:p w:rsidR="008F3AF4" w:rsidRPr="008F3AF4" w:rsidRDefault="008F3AF4" w:rsidP="008F3AF4"/>
    <w:p w:rsidR="003C7195" w:rsidRPr="003C7195" w:rsidRDefault="003C7195" w:rsidP="003C7195">
      <w:pPr>
        <w:rPr>
          <w:b/>
          <w:i/>
        </w:rPr>
      </w:pPr>
      <w:r w:rsidRPr="003C7195">
        <w:rPr>
          <w:b/>
          <w:i/>
        </w:rPr>
        <w:t xml:space="preserve">1. </w:t>
      </w:r>
      <w:r w:rsidR="00F04D2B" w:rsidRPr="003C7195">
        <w:rPr>
          <w:b/>
          <w:i/>
        </w:rPr>
        <w:t xml:space="preserve">Volcanic unit with known stratigraphic age   </w:t>
      </w:r>
    </w:p>
    <w:p w:rsidR="00CE3A99" w:rsidRPr="003C7195" w:rsidRDefault="00CE3A99" w:rsidP="003C7195">
      <w:pPr>
        <w:rPr>
          <w:highlight w:val="yellow"/>
        </w:rPr>
      </w:pPr>
    </w:p>
    <w:p w:rsidR="00691942" w:rsidRDefault="00D833FD" w:rsidP="008F3AF4">
      <w:pPr>
        <w:jc w:val="both"/>
      </w:pPr>
      <w:r>
        <w:t xml:space="preserve">Although </w:t>
      </w:r>
      <w:proofErr w:type="gramStart"/>
      <w:r w:rsidR="003A01AB">
        <w:t>martian</w:t>
      </w:r>
      <w:proofErr w:type="gramEnd"/>
      <w:r w:rsidR="003A01AB">
        <w:t xml:space="preserve"> </w:t>
      </w:r>
      <w:r>
        <w:t xml:space="preserve">meteorites provide a sampling of volcanic and plutonic crustal rocks, the lack of geological context and their restricted, largely non-representative, age ranges limit their value for understanding </w:t>
      </w:r>
      <w:r w:rsidR="00921F2B">
        <w:t>the planet’s volcanic evolution (see Section 2.</w:t>
      </w:r>
      <w:r w:rsidR="000815E4">
        <w:t>2</w:t>
      </w:r>
      <w:r w:rsidR="00921F2B">
        <w:t>.3).</w:t>
      </w:r>
      <w:r>
        <w:t xml:space="preserve"> </w:t>
      </w:r>
      <w:proofErr w:type="gramStart"/>
      <w:r>
        <w:t>Accordingly</w:t>
      </w:r>
      <w:proofErr w:type="gramEnd"/>
      <w:r>
        <w:t>, a primary purpose of obtaining unaltered volcanic rock samples would be to obtain absolute radiometric ages</w:t>
      </w:r>
      <w:r w:rsidR="006F23B7">
        <w:t xml:space="preserve"> (see </w:t>
      </w:r>
      <w:r w:rsidR="003A56D2">
        <w:t>MEPAG E2E-iSAG</w:t>
      </w:r>
      <w:r w:rsidR="00681B98">
        <w:t>, 2011</w:t>
      </w:r>
      <w:r w:rsidR="006F23B7">
        <w:t xml:space="preserve"> for a summary of geochronology approaches)</w:t>
      </w:r>
      <w:r>
        <w:t xml:space="preserve">. Obtaining such ages from a post-Noachian volcanic unit (e.g., middle Hesperian) with known stratigraphic age and/or crater density would provide critical calibration to the </w:t>
      </w:r>
      <w:proofErr w:type="gramStart"/>
      <w:r w:rsidR="003A01AB">
        <w:t>martian</w:t>
      </w:r>
      <w:proofErr w:type="gramEnd"/>
      <w:r w:rsidR="003A01AB">
        <w:t xml:space="preserve"> </w:t>
      </w:r>
      <w:r>
        <w:t>stratigraphic timescale (</w:t>
      </w:r>
      <w:r w:rsidR="003D5B94" w:rsidRPr="003D5B94">
        <w:rPr>
          <w:color w:val="0000FF"/>
        </w:rPr>
        <w:t>Hartmann and Neukum, 2001</w:t>
      </w:r>
      <w:r w:rsidR="00921F2B">
        <w:t xml:space="preserve">). </w:t>
      </w:r>
      <w:r>
        <w:t xml:space="preserve">Such a calibration point would also greatly improve our ability to quantitatively date the </w:t>
      </w:r>
      <w:proofErr w:type="gramStart"/>
      <w:r w:rsidR="003A01AB">
        <w:t>martian</w:t>
      </w:r>
      <w:proofErr w:type="gramEnd"/>
      <w:r w:rsidR="003A01AB">
        <w:t xml:space="preserve"> </w:t>
      </w:r>
      <w:r>
        <w:t xml:space="preserve">surface, using crater-counting techniques. In order to confidently relate the volcanic age to the cratered surface, it </w:t>
      </w:r>
      <w:r w:rsidR="005C7E3C">
        <w:t xml:space="preserve">would be </w:t>
      </w:r>
      <w:r>
        <w:t xml:space="preserve">crucial to obtain in-place </w:t>
      </w:r>
      <w:r w:rsidR="00C575D0">
        <w:t>samples</w:t>
      </w:r>
      <w:r w:rsidR="00921F2B">
        <w:t>.</w:t>
      </w:r>
    </w:p>
    <w:p w:rsidR="0091223E" w:rsidRDefault="0091223E" w:rsidP="0091223E">
      <w:pPr>
        <w:jc w:val="both"/>
      </w:pPr>
    </w:p>
    <w:p w:rsidR="00D833FD" w:rsidRDefault="00D833FD" w:rsidP="0091223E">
      <w:pPr>
        <w:jc w:val="both"/>
      </w:pPr>
      <w:r>
        <w:t xml:space="preserve">In addition, geochemical, mineralogical, textural and isotopic data for a well-dated volcanic rock of known geological context would also provide important constraints on its magmatic history </w:t>
      </w:r>
      <w:r>
        <w:lastRenderedPageBreak/>
        <w:t>and on the geochemical nature and evolution of its mantle sources, relevant to objective C1.</w:t>
      </w:r>
      <w:r w:rsidR="00691942">
        <w:t>This is discussed below under Section 2.</w:t>
      </w:r>
      <w:r w:rsidR="00A168E8">
        <w:t>2</w:t>
      </w:r>
      <w:r w:rsidR="00691942">
        <w:t xml:space="preserve">.3. </w:t>
      </w:r>
      <w:r>
        <w:t xml:space="preserve"> </w:t>
      </w:r>
      <w:proofErr w:type="gramStart"/>
      <w:r>
        <w:t>Finally</w:t>
      </w:r>
      <w:proofErr w:type="gramEnd"/>
      <w:r>
        <w:t xml:space="preserve">, although unaltered samples are important to obtain the best radiometric dates, any surface alteration rind that might exist on a volcanic rock sample would record interactions between the rock surface and the </w:t>
      </w:r>
      <w:r w:rsidR="003A01AB">
        <w:t xml:space="preserve">martian </w:t>
      </w:r>
      <w:r>
        <w:t xml:space="preserve">atmosphere, including the UV environment. </w:t>
      </w:r>
    </w:p>
    <w:p w:rsidR="0091223E" w:rsidRDefault="0091223E" w:rsidP="0091223E">
      <w:pPr>
        <w:jc w:val="both"/>
      </w:pPr>
    </w:p>
    <w:p w:rsidR="00D833FD" w:rsidRDefault="00D833FD" w:rsidP="0091223E">
      <w:pPr>
        <w:jc w:val="both"/>
      </w:pPr>
      <w:r>
        <w:t>A suite of volcanic samples is highly desired, but not necessary to achieve</w:t>
      </w:r>
      <w:r w:rsidR="008E7106">
        <w:t xml:space="preserve"> the</w:t>
      </w:r>
      <w:r>
        <w:t xml:space="preserve"> major goals. Experience with </w:t>
      </w:r>
      <w:proofErr w:type="gramStart"/>
      <w:r w:rsidR="003A01AB">
        <w:t>martian</w:t>
      </w:r>
      <w:proofErr w:type="gramEnd"/>
      <w:r w:rsidR="003A01AB">
        <w:t xml:space="preserve"> </w:t>
      </w:r>
      <w:r>
        <w:t>meteorites demonstrates that it is possible to obtain precise radiometric dates using mineral isochrons</w:t>
      </w:r>
      <w:r w:rsidRPr="00806F99">
        <w:t xml:space="preserve"> </w:t>
      </w:r>
      <w:r>
        <w:t xml:space="preserve">from individual rocks.  On the other hand, geochemical and isotopic variation among petrogenetically related whole rocks would provide greatly improved constraints on the origin and magmatic history and thus provide important context to any volcanic samples that might be dated. </w:t>
      </w:r>
    </w:p>
    <w:p w:rsidR="00D833FD" w:rsidRPr="008108EA" w:rsidRDefault="00D833FD" w:rsidP="00D833FD"/>
    <w:p w:rsidR="00CE3A99" w:rsidRPr="003C7195" w:rsidRDefault="003C7195" w:rsidP="003C7195">
      <w:pPr>
        <w:rPr>
          <w:b/>
          <w:i/>
        </w:rPr>
      </w:pPr>
      <w:r w:rsidRPr="003C7195">
        <w:rPr>
          <w:b/>
          <w:i/>
        </w:rPr>
        <w:t xml:space="preserve">2. </w:t>
      </w:r>
      <w:r w:rsidR="00D833FD" w:rsidRPr="003C7195">
        <w:rPr>
          <w:b/>
          <w:i/>
        </w:rPr>
        <w:t>Impact breccias fro</w:t>
      </w:r>
      <w:r w:rsidR="00921F2B">
        <w:rPr>
          <w:b/>
          <w:i/>
        </w:rPr>
        <w:t>m large Noachian crater or basin</w:t>
      </w:r>
      <w:r w:rsidR="00D833FD" w:rsidRPr="003C7195">
        <w:rPr>
          <w:b/>
          <w:i/>
        </w:rPr>
        <w:t xml:space="preserve"> </w:t>
      </w:r>
    </w:p>
    <w:p w:rsidR="003C7195" w:rsidRPr="003C7195" w:rsidRDefault="003C7195" w:rsidP="003C7195"/>
    <w:p w:rsidR="00633A38" w:rsidRDefault="006E0E29" w:rsidP="008F3AF4">
      <w:pPr>
        <w:jc w:val="both"/>
      </w:pPr>
      <w:r>
        <w:t xml:space="preserve">Impacts have had a profound effect in sculpting the </w:t>
      </w:r>
      <w:proofErr w:type="gramStart"/>
      <w:r>
        <w:t>martian</w:t>
      </w:r>
      <w:proofErr w:type="gramEnd"/>
      <w:r>
        <w:t xml:space="preserve"> surface and redistributing and altering the surface materials, particularly early in the planet’s history</w:t>
      </w:r>
      <w:r w:rsidR="001A7F4A">
        <w:t xml:space="preserve"> (</w:t>
      </w:r>
      <w:r w:rsidR="00F47A75">
        <w:t>e.g.,</w:t>
      </w:r>
      <w:r w:rsidR="00460402">
        <w:t xml:space="preserve"> </w:t>
      </w:r>
      <w:r w:rsidR="003D5B94" w:rsidRPr="003D5B94">
        <w:rPr>
          <w:color w:val="0000FF"/>
        </w:rPr>
        <w:t>Grant et al., 2008;</w:t>
      </w:r>
      <w:r w:rsidR="004B7831">
        <w:t xml:space="preserve"> </w:t>
      </w:r>
      <w:r w:rsidR="003D5B94" w:rsidRPr="003D5B94">
        <w:rPr>
          <w:color w:val="0000FF"/>
        </w:rPr>
        <w:t>Barnhart and Nimmo, 2011;</w:t>
      </w:r>
      <w:r w:rsidR="003D5B94" w:rsidRPr="003D5B94">
        <w:t xml:space="preserve"> </w:t>
      </w:r>
      <w:r w:rsidR="003D5B94" w:rsidRPr="003D5B94">
        <w:rPr>
          <w:color w:val="0000FF"/>
        </w:rPr>
        <w:t>Rogers, 2010;</w:t>
      </w:r>
      <w:r w:rsidR="003D5B94" w:rsidRPr="003D5B94">
        <w:t xml:space="preserve"> </w:t>
      </w:r>
      <w:r w:rsidR="003D5B94" w:rsidRPr="003D5B94">
        <w:rPr>
          <w:color w:val="0000FF"/>
        </w:rPr>
        <w:t>Marinova et al., 2011</w:t>
      </w:r>
      <w:r w:rsidR="003D5B94" w:rsidRPr="003D5B94">
        <w:t>)</w:t>
      </w:r>
      <w:r w:rsidRPr="00460402">
        <w:t>.</w:t>
      </w:r>
      <w:r>
        <w:t xml:space="preserve">  Impacts may also have had significant effects on climate (</w:t>
      </w:r>
      <w:r w:rsidR="003D5B94" w:rsidRPr="003D5B94">
        <w:rPr>
          <w:color w:val="0000FF"/>
        </w:rPr>
        <w:t>Segura et al., 2002</w:t>
      </w:r>
      <w:r w:rsidR="004B217A">
        <w:t>). Experience</w:t>
      </w:r>
      <w:r w:rsidR="00D833FD">
        <w:t xml:space="preserve"> from lunar studies </w:t>
      </w:r>
      <w:r w:rsidR="00194B57">
        <w:t xml:space="preserve">demonstrates </w:t>
      </w:r>
      <w:r w:rsidR="00D833FD">
        <w:t xml:space="preserve">the value of impact breccias to help better understand impact processes, to better characterize the lithological diversity </w:t>
      </w:r>
      <w:r w:rsidR="002F3A36">
        <w:t xml:space="preserve">of a planetary body </w:t>
      </w:r>
      <w:r w:rsidR="00D833FD">
        <w:t xml:space="preserve">and to better interpret the geological history </w:t>
      </w:r>
      <w:r w:rsidR="00B3565B">
        <w:t>of a</w:t>
      </w:r>
      <w:r w:rsidR="007A1330">
        <w:t xml:space="preserve"> planet’s</w:t>
      </w:r>
      <w:r w:rsidR="00921F2B">
        <w:t xml:space="preserve"> crust.</w:t>
      </w:r>
      <w:r w:rsidR="007A1330">
        <w:t xml:space="preserve">  Breccias derived from large craters or basins, which occur mainly in the Noachian</w:t>
      </w:r>
      <w:r w:rsidR="00C02966">
        <w:t xml:space="preserve">, </w:t>
      </w:r>
      <w:r w:rsidR="005C7E3C">
        <w:t xml:space="preserve">would be </w:t>
      </w:r>
      <w:r w:rsidR="007A1330">
        <w:t>particular</w:t>
      </w:r>
      <w:r w:rsidR="00921F2B">
        <w:t>ly</w:t>
      </w:r>
      <w:r w:rsidR="007A1330">
        <w:t xml:space="preserve"> important because they sample large area</w:t>
      </w:r>
      <w:r w:rsidR="00921F2B">
        <w:t>s to considerable depths.  They</w:t>
      </w:r>
      <w:r w:rsidR="007A1330">
        <w:t xml:space="preserve"> therefore have the potential for acquiring a far more diverse sample than is</w:t>
      </w:r>
      <w:r w:rsidR="00921F2B">
        <w:t xml:space="preserve"> represented by the primary, in-</w:t>
      </w:r>
      <w:r w:rsidR="007A1330">
        <w:t>place rocks at a chosen landing site.  Because the Noachian era is also the time for which we have the best evidence for aqueous processes</w:t>
      </w:r>
      <w:r w:rsidR="0014571A">
        <w:t xml:space="preserve"> (</w:t>
      </w:r>
      <w:r w:rsidR="00F47A75">
        <w:t>e.g.,</w:t>
      </w:r>
      <w:r w:rsidR="00805BB4">
        <w:t xml:space="preserve"> </w:t>
      </w:r>
      <w:r w:rsidR="003D5B94" w:rsidRPr="003D5B94">
        <w:rPr>
          <w:color w:val="0000FF"/>
        </w:rPr>
        <w:t>Hynek and Phillips, 2003; Poulet et al., 2005; Howard et al., 2005; Bibring et al., 2006; Mustard et al., 2008; Murchie et al., 2009</w:t>
      </w:r>
      <w:r w:rsidR="00F42A72">
        <w:t>)</w:t>
      </w:r>
      <w:r w:rsidR="007A1330">
        <w:t xml:space="preserve">, the breccias may contain evidence for aqueous alteration during the impact event and, in addition, individual clasts </w:t>
      </w:r>
      <w:r w:rsidR="00007EA3">
        <w:t>would</w:t>
      </w:r>
      <w:r w:rsidR="007A1330">
        <w:t xml:space="preserve"> contain evidence of aqueous conditions prior to the impact event.  B</w:t>
      </w:r>
      <w:r w:rsidR="00D833FD">
        <w:t xml:space="preserve">reccias formed from a large </w:t>
      </w:r>
      <w:r w:rsidR="00633A38">
        <w:t xml:space="preserve">Noachian impact are also likely to provide a sampling of the deep </w:t>
      </w:r>
      <w:proofErr w:type="gramStart"/>
      <w:r w:rsidR="003A01AB">
        <w:t>martian</w:t>
      </w:r>
      <w:proofErr w:type="gramEnd"/>
      <w:r w:rsidR="003A01AB">
        <w:t xml:space="preserve"> </w:t>
      </w:r>
      <w:r w:rsidR="00633A38">
        <w:t xml:space="preserve">ancient primary crust (for which samples are not available in the current meteorite collection) and possibly even the upper mantle. </w:t>
      </w:r>
      <w:r w:rsidR="00921F2B">
        <w:t xml:space="preserve">If </w:t>
      </w:r>
      <w:r w:rsidR="00691942">
        <w:t xml:space="preserve">the </w:t>
      </w:r>
      <w:r w:rsidR="00921F2B">
        <w:t>impact breccia</w:t>
      </w:r>
      <w:r w:rsidR="00633A38">
        <w:t xml:space="preserve"> </w:t>
      </w:r>
      <w:r w:rsidR="00921F2B">
        <w:t>is</w:t>
      </w:r>
      <w:r w:rsidR="00691942">
        <w:t xml:space="preserve"> sampled in place, this</w:t>
      </w:r>
      <w:r w:rsidR="00633A38">
        <w:t xml:space="preserve"> would add considerable confidence to our ability of relating the breccia to a specific impact event. Nevertheless,</w:t>
      </w:r>
      <w:r w:rsidR="00691942">
        <w:t xml:space="preserve"> a well</w:t>
      </w:r>
      <w:r w:rsidR="001437E1">
        <w:t>-</w:t>
      </w:r>
      <w:r w:rsidR="00691942">
        <w:t>chose</w:t>
      </w:r>
      <w:r w:rsidR="00921F2B">
        <w:t>n float sample would still be of</w:t>
      </w:r>
      <w:r w:rsidR="00691942">
        <w:t xml:space="preserve"> considerable interest.</w:t>
      </w:r>
    </w:p>
    <w:p w:rsidR="009938F6" w:rsidRDefault="009938F6" w:rsidP="008F3AF4">
      <w:pPr>
        <w:jc w:val="both"/>
      </w:pPr>
    </w:p>
    <w:p w:rsidR="00F24AEC" w:rsidRDefault="00633A38" w:rsidP="00EF6841">
      <w:pPr>
        <w:jc w:val="both"/>
      </w:pPr>
      <w:r>
        <w:t xml:space="preserve">A suite of impact breccia samples </w:t>
      </w:r>
      <w:r w:rsidR="00805BB4">
        <w:t xml:space="preserve">would be </w:t>
      </w:r>
      <w:r>
        <w:t xml:space="preserve">highly desired, but not necessary. </w:t>
      </w:r>
      <w:r w:rsidR="009938F6">
        <w:t xml:space="preserve"> A single sample c</w:t>
      </w:r>
      <w:r>
        <w:t>ore could be relatively small yet still contain a number of breccia clasts</w:t>
      </w:r>
      <w:r w:rsidR="009938F6">
        <w:t>, depending on clast size</w:t>
      </w:r>
      <w:r>
        <w:t xml:space="preserve">. </w:t>
      </w:r>
      <w:r w:rsidR="009938F6">
        <w:t xml:space="preserve"> Even a single carefully selected impact breccia sample from a large Noachian impact basin would greatly improve our understanding of lithological diversity within the ancient </w:t>
      </w:r>
      <w:proofErr w:type="gramStart"/>
      <w:r w:rsidR="003A01AB">
        <w:t>martian</w:t>
      </w:r>
      <w:proofErr w:type="gramEnd"/>
      <w:r w:rsidR="003A01AB">
        <w:t xml:space="preserve"> </w:t>
      </w:r>
      <w:r w:rsidR="009938F6">
        <w:t>crust.</w:t>
      </w:r>
      <w:r w:rsidR="00921F2B">
        <w:t xml:space="preserve"> </w:t>
      </w:r>
      <w:r w:rsidR="009938F6">
        <w:t>However,</w:t>
      </w:r>
      <w:r>
        <w:t xml:space="preserve"> </w:t>
      </w:r>
      <w:r w:rsidR="009938F6">
        <w:t>m</w:t>
      </w:r>
      <w:r>
        <w:t xml:space="preserve">ultiple samples of impact breccia would more likely provide greater lithological diversity.  In addition, multiple samples would mitigate the science risk that only a small number of fragments (or even single large fragment) are immediately beneath the surface and dominate the sample. </w:t>
      </w:r>
    </w:p>
    <w:p w:rsidR="00D833FD" w:rsidRPr="008108EA" w:rsidRDefault="00D833FD" w:rsidP="00D833FD"/>
    <w:p w:rsidR="00CE3A99" w:rsidRPr="003C7195" w:rsidRDefault="003C7195" w:rsidP="003C7195">
      <w:pPr>
        <w:rPr>
          <w:b/>
          <w:i/>
        </w:rPr>
      </w:pPr>
      <w:r w:rsidRPr="003C7195">
        <w:rPr>
          <w:b/>
          <w:i/>
        </w:rPr>
        <w:t xml:space="preserve">3. </w:t>
      </w:r>
      <w:r w:rsidR="00921F2B">
        <w:rPr>
          <w:b/>
          <w:i/>
        </w:rPr>
        <w:t>Regolith</w:t>
      </w:r>
      <w:r w:rsidR="00D833FD" w:rsidRPr="003C7195">
        <w:rPr>
          <w:b/>
          <w:i/>
        </w:rPr>
        <w:t xml:space="preserve">  </w:t>
      </w:r>
    </w:p>
    <w:p w:rsidR="003C7195" w:rsidRPr="003C7195" w:rsidRDefault="003C7195" w:rsidP="003C7195"/>
    <w:p w:rsidR="00F42A72" w:rsidRDefault="00F94B53" w:rsidP="00EF6841">
      <w:pPr>
        <w:jc w:val="both"/>
      </w:pPr>
      <w:r w:rsidRPr="00F94B53">
        <w:t xml:space="preserve">For the purpose of this report, we use the definition of regolith as the entire layer of fragmental and loose, incoherent, or unconsolidated rock material of any </w:t>
      </w:r>
      <w:proofErr w:type="gramStart"/>
      <w:r w:rsidRPr="00F94B53">
        <w:t>origin, that</w:t>
      </w:r>
      <w:proofErr w:type="gramEnd"/>
      <w:r w:rsidRPr="00F94B53">
        <w:t xml:space="preserve"> mantles more coherent bedrock</w:t>
      </w:r>
      <w:r w:rsidRPr="00F94B53" w:rsidDel="00F94B53">
        <w:t xml:space="preserve"> </w:t>
      </w:r>
      <w:r w:rsidR="00F42A72" w:rsidRPr="00F94B53">
        <w:t>(</w:t>
      </w:r>
      <w:r w:rsidR="003D5B94" w:rsidRPr="003D5B94">
        <w:rPr>
          <w:color w:val="0000FF"/>
        </w:rPr>
        <w:t>Gary et al. 1972</w:t>
      </w:r>
      <w:r w:rsidR="00F42A72">
        <w:t>)</w:t>
      </w:r>
      <w:r w:rsidR="00072B12">
        <w:t xml:space="preserve">.  It includes: soil, defined as </w:t>
      </w:r>
      <w:r w:rsidR="00072B12" w:rsidRPr="007C26D1">
        <w:t>any loose, unconsolidated material that can be distinguished from rocks, bedrock, or strongly cohesive sediments but has no singular origin</w:t>
      </w:r>
      <w:r w:rsidR="00072B12">
        <w:t xml:space="preserve">; airfall dust, which is </w:t>
      </w:r>
      <w:r w:rsidR="00072B12" w:rsidRPr="007C26D1">
        <w:rPr>
          <w:lang w:val="de-DE"/>
        </w:rPr>
        <w:t>fine-grained material that has settled from the atmospher</w:t>
      </w:r>
      <w:r w:rsidR="00072B12">
        <w:rPr>
          <w:lang w:val="de-DE"/>
        </w:rPr>
        <w:t>e; and aeolian deposits</w:t>
      </w:r>
      <w:r w:rsidR="00072B12">
        <w:t xml:space="preserve">, which represent </w:t>
      </w:r>
      <w:r w:rsidR="00072B12" w:rsidRPr="007C26D1">
        <w:rPr>
          <w:lang w:val="de-DE"/>
        </w:rPr>
        <w:t>any accumulation of windblown sediment</w:t>
      </w:r>
      <w:r w:rsidR="005B250A" w:rsidRPr="005B250A">
        <w:rPr>
          <w:lang w:val="de-DE"/>
        </w:rPr>
        <w:t xml:space="preserve"> that occurs in recognizable bedforms or as sand sheets</w:t>
      </w:r>
      <w:r w:rsidR="00072B12">
        <w:rPr>
          <w:lang w:val="de-DE"/>
        </w:rPr>
        <w:t>.</w:t>
      </w:r>
      <w:r w:rsidR="00072B12" w:rsidRPr="007C26D1">
        <w:t xml:space="preserve">  </w:t>
      </w:r>
    </w:p>
    <w:p w:rsidR="00F42A72" w:rsidRDefault="00F42A72" w:rsidP="00EF6841">
      <w:pPr>
        <w:jc w:val="both"/>
      </w:pPr>
    </w:p>
    <w:p w:rsidR="00CF06DD" w:rsidRPr="00CF06DD" w:rsidRDefault="00405344" w:rsidP="00CF06DD">
      <w:pPr>
        <w:jc w:val="both"/>
        <w:rPr>
          <w:color w:val="000000" w:themeColor="text1"/>
        </w:rPr>
      </w:pPr>
      <w:r w:rsidRPr="00405344">
        <w:rPr>
          <w:color w:val="000000" w:themeColor="text1"/>
        </w:rPr>
        <w:t>The origin of the soil component of the regolith of Mars is complex (</w:t>
      </w:r>
      <w:r w:rsidR="003D5B94" w:rsidRPr="003D5B94">
        <w:rPr>
          <w:color w:val="0000FF"/>
        </w:rPr>
        <w:t>Banin, 2005</w:t>
      </w:r>
      <w:r w:rsidRPr="00405344">
        <w:rPr>
          <w:color w:val="000000" w:themeColor="text1"/>
        </w:rPr>
        <w:t xml:space="preserve">), having been influenced by a variety of both non-aqueous and aqueous processes (e.g., </w:t>
      </w:r>
      <w:r w:rsidR="003D5B94" w:rsidRPr="003D5B94">
        <w:rPr>
          <w:color w:val="0000FF"/>
        </w:rPr>
        <w:t>Yen et al., 2005;</w:t>
      </w:r>
      <w:r w:rsidR="003D5B94" w:rsidRPr="003D5B94">
        <w:rPr>
          <w:color w:val="000000" w:themeColor="text1"/>
        </w:rPr>
        <w:t> </w:t>
      </w:r>
      <w:r w:rsidR="003D5B94" w:rsidRPr="003D5B94">
        <w:rPr>
          <w:color w:val="0000FF"/>
        </w:rPr>
        <w:t>Sullivan et al., 2008; McSween et al., 2010</w:t>
      </w:r>
      <w:r w:rsidRPr="00C5086C">
        <w:rPr>
          <w:color w:val="000000" w:themeColor="text1"/>
        </w:rPr>
        <w:t>). Although the composition of measured,</w:t>
      </w:r>
      <w:r w:rsidRPr="00405344">
        <w:rPr>
          <w:color w:val="000000" w:themeColor="text1"/>
        </w:rPr>
        <w:t xml:space="preserve"> dark-toned soils is broadly similar at all of the landing sites visited to date (e.g., </w:t>
      </w:r>
      <w:r w:rsidR="003D5B94" w:rsidRPr="003D5B94">
        <w:rPr>
          <w:color w:val="0000FF"/>
        </w:rPr>
        <w:t>Yen et al., 2005</w:t>
      </w:r>
      <w:r w:rsidRPr="00405344">
        <w:rPr>
          <w:color w:val="000000" w:themeColor="text1"/>
        </w:rPr>
        <w:t xml:space="preserve">), there are also strong, and in places even dominating, local influences on composition due both to the presence of exotic local rock compositions and to the occurrence of secondary alteration, including hydrothermal processes (e.g., </w:t>
      </w:r>
      <w:r w:rsidR="003D5B94" w:rsidRPr="003D5B94">
        <w:rPr>
          <w:color w:val="0000FF"/>
        </w:rPr>
        <w:t>Wang et al., 2008; Yen et al., 2008</w:t>
      </w:r>
      <w:r w:rsidRPr="00405344">
        <w:rPr>
          <w:color w:val="000000" w:themeColor="text1"/>
        </w:rPr>
        <w:t>). Soils also interact with the atmosphere and accordingly their composition is likely to be influenced by the intense UV photochemical environment at the surface (e.g</w:t>
      </w:r>
      <w:r w:rsidR="003D5B94" w:rsidRPr="003D5B94">
        <w:rPr>
          <w:color w:val="0000FF"/>
        </w:rPr>
        <w:t>., Yen et al., 2000; Hecht et al., 2009</w:t>
      </w:r>
      <w:r w:rsidRPr="00405344">
        <w:rPr>
          <w:color w:val="000000" w:themeColor="text1"/>
        </w:rPr>
        <w:t>).  Understanding photochemical processes, for example, could be crucial in understanding the aqueous vs. non-aqueous redox environment of the near-surface and in evaluating the fate of carbon in the near-surface environment (</w:t>
      </w:r>
      <w:r w:rsidR="003D5B94" w:rsidRPr="003D5B94">
        <w:rPr>
          <w:color w:val="0000FF"/>
        </w:rPr>
        <w:t>Kminek and Bada, 2006</w:t>
      </w:r>
      <w:r w:rsidRPr="00405344">
        <w:rPr>
          <w:color w:val="000000" w:themeColor="text1"/>
        </w:rPr>
        <w:t xml:space="preserve">). Another feature of soil samples is that they are likely to contain a diverse suite of rock fragments (e.g., </w:t>
      </w:r>
      <w:r w:rsidR="003D5B94" w:rsidRPr="003D5B94">
        <w:rPr>
          <w:color w:val="0000FF"/>
        </w:rPr>
        <w:t>Sullivan et al., 2008</w:t>
      </w:r>
      <w:r w:rsidRPr="00405344">
        <w:rPr>
          <w:color w:val="000000" w:themeColor="text1"/>
        </w:rPr>
        <w:t xml:space="preserve">) and the study of such fragments would greatly increase our understanding of the geological diversity of the </w:t>
      </w:r>
      <w:proofErr w:type="gramStart"/>
      <w:r w:rsidR="003A01AB">
        <w:rPr>
          <w:color w:val="000000" w:themeColor="text1"/>
        </w:rPr>
        <w:t>m</w:t>
      </w:r>
      <w:r w:rsidR="003A01AB" w:rsidRPr="00405344">
        <w:rPr>
          <w:color w:val="000000" w:themeColor="text1"/>
        </w:rPr>
        <w:t>artian</w:t>
      </w:r>
      <w:proofErr w:type="gramEnd"/>
      <w:r w:rsidR="003A01AB" w:rsidRPr="00405344">
        <w:rPr>
          <w:color w:val="000000" w:themeColor="text1"/>
        </w:rPr>
        <w:t xml:space="preserve"> </w:t>
      </w:r>
      <w:r w:rsidRPr="00405344">
        <w:rPr>
          <w:color w:val="000000" w:themeColor="text1"/>
        </w:rPr>
        <w:t>crust.</w:t>
      </w:r>
    </w:p>
    <w:p w:rsidR="00FE0F06" w:rsidRDefault="00FE0F06">
      <w:pPr>
        <w:pStyle w:val="Vitae"/>
        <w:widowControl w:val="0"/>
        <w:tabs>
          <w:tab w:val="clear" w:pos="-1440"/>
          <w:tab w:val="clear" w:pos="-720"/>
          <w:tab w:val="clear" w:pos="720"/>
        </w:tabs>
        <w:autoSpaceDE w:val="0"/>
        <w:autoSpaceDN w:val="0"/>
        <w:adjustRightInd w:val="0"/>
        <w:spacing w:line="240" w:lineRule="auto"/>
        <w:jc w:val="both"/>
        <w:rPr>
          <w:rFonts w:cs="Courier"/>
          <w:sz w:val="20"/>
        </w:rPr>
      </w:pPr>
    </w:p>
    <w:p w:rsidR="0091223E" w:rsidRDefault="00072B12" w:rsidP="00EF6841">
      <w:pPr>
        <w:jc w:val="both"/>
      </w:pPr>
      <w:r>
        <w:t xml:space="preserve">A suite of regolith samples that includes the different components in isolation is highly desired but not necessary to achieve the </w:t>
      </w:r>
      <w:r w:rsidR="00F42A72">
        <w:t xml:space="preserve">scientific </w:t>
      </w:r>
      <w:r>
        <w:t xml:space="preserve">goals discussed in the preceding paragraph (goals related to human </w:t>
      </w:r>
      <w:r w:rsidR="00B71643">
        <w:t>explorations are</w:t>
      </w:r>
      <w:r>
        <w:t xml:space="preserve"> different, as presented below). Multiple samples would better represent the range of diversity, but great advances on this objective could be achieved with even a single sample of generic soil.</w:t>
      </w:r>
      <w:r w:rsidR="00F42A72">
        <w:t xml:space="preserve">  The decision on how many soil samples to take needs to be made by the science team of the future, depending on what </w:t>
      </w:r>
      <w:r w:rsidR="007F438F">
        <w:t xml:space="preserve">would be </w:t>
      </w:r>
      <w:r w:rsidR="00F42A72">
        <w:t>available to them at the landing site.</w:t>
      </w:r>
    </w:p>
    <w:p w:rsidR="00072B12" w:rsidRDefault="00072B12" w:rsidP="00EF6841">
      <w:pPr>
        <w:jc w:val="both"/>
      </w:pPr>
    </w:p>
    <w:p w:rsidR="00F24AEC" w:rsidRDefault="00F24AEC" w:rsidP="00F24AEC">
      <w:pPr>
        <w:jc w:val="both"/>
      </w:pPr>
      <w:r>
        <w:t xml:space="preserve">Although there could be some advantage in being able to </w:t>
      </w:r>
      <w:r w:rsidR="00F42A72">
        <w:t xml:space="preserve">do a crude </w:t>
      </w:r>
      <w:r>
        <w:t>separat</w:t>
      </w:r>
      <w:r w:rsidR="00F42A72">
        <w:t>ion of</w:t>
      </w:r>
      <w:r>
        <w:t xml:space="preserve"> grain sizes in a </w:t>
      </w:r>
      <w:r w:rsidR="00072B12">
        <w:t>soil</w:t>
      </w:r>
      <w:r>
        <w:t xml:space="preserve"> sample, using either rakes or sieves, in order to maximize the number of fragments, such a process could also adversely affect the evaluation of atmosphere-regolith interactions and accordingly, sampling bulk </w:t>
      </w:r>
      <w:r w:rsidR="00072B12">
        <w:t>soil</w:t>
      </w:r>
      <w:r>
        <w:t xml:space="preserve"> is deemed sufficient</w:t>
      </w:r>
      <w:r w:rsidR="00D43819">
        <w:t xml:space="preserve"> (see </w:t>
      </w:r>
      <w:r w:rsidR="00A2160E">
        <w:t>MEPAG E2E-iSAG, 2011</w:t>
      </w:r>
      <w:r w:rsidR="00D43819">
        <w:t>).</w:t>
      </w:r>
    </w:p>
    <w:p w:rsidR="00F24AEC" w:rsidRDefault="00F24AEC" w:rsidP="00EF6841">
      <w:pPr>
        <w:jc w:val="both"/>
      </w:pPr>
    </w:p>
    <w:p w:rsidR="00D833FD" w:rsidRPr="008108EA" w:rsidRDefault="00D833FD" w:rsidP="00D833FD"/>
    <w:p w:rsidR="00CE3A99" w:rsidRPr="003C7195" w:rsidRDefault="003C7195" w:rsidP="003C7195">
      <w:pPr>
        <w:rPr>
          <w:b/>
          <w:i/>
        </w:rPr>
      </w:pPr>
      <w:r w:rsidRPr="003C7195">
        <w:rPr>
          <w:b/>
          <w:i/>
        </w:rPr>
        <w:t xml:space="preserve">4. </w:t>
      </w:r>
      <w:r w:rsidR="00D833FD" w:rsidRPr="003C7195">
        <w:rPr>
          <w:b/>
          <w:i/>
        </w:rPr>
        <w:t xml:space="preserve">Aeolian sediments and </w:t>
      </w:r>
      <w:r w:rsidR="00921F2B">
        <w:rPr>
          <w:b/>
          <w:i/>
        </w:rPr>
        <w:t>sedimentary rocks</w:t>
      </w:r>
    </w:p>
    <w:p w:rsidR="003C7195" w:rsidRDefault="003C7195" w:rsidP="003C7195"/>
    <w:p w:rsidR="00D833FD" w:rsidRDefault="00D833FD" w:rsidP="00EF6841">
      <w:pPr>
        <w:jc w:val="both"/>
      </w:pPr>
      <w:r>
        <w:t xml:space="preserve">Next to impacts, the physical surface of Mars is most dramatically influenced by the action of wind. Samples of both relatively recent and ancient wind-blown sediment would provide important constraints on aeolian processes over </w:t>
      </w:r>
      <w:proofErr w:type="gramStart"/>
      <w:r w:rsidR="003A01AB">
        <w:t>martian</w:t>
      </w:r>
      <w:proofErr w:type="gramEnd"/>
      <w:r w:rsidR="003A01AB">
        <w:t xml:space="preserve"> </w:t>
      </w:r>
      <w:r>
        <w:t xml:space="preserve">geological time that </w:t>
      </w:r>
      <w:r w:rsidR="00007EA3">
        <w:t>could not</w:t>
      </w:r>
      <w:r>
        <w:t xml:space="preserve"> be obtained from remote sensing or </w:t>
      </w:r>
      <w:r w:rsidR="00405344" w:rsidRPr="00405344">
        <w:rPr>
          <w:i/>
        </w:rPr>
        <w:t>in situ</w:t>
      </w:r>
      <w:r>
        <w:t xml:space="preserve"> observations. For example, detailed grain size analyses, examination of grain surface textures and lithological diversity of grains could be studied. In addition, aeolian sediments can have widespread provenance and examination by modern </w:t>
      </w:r>
      <w:r>
        <w:lastRenderedPageBreak/>
        <w:t xml:space="preserve">sedimentary petrology and detrital geochronology techniques on individual grains (e.g., </w:t>
      </w:r>
      <w:r w:rsidR="003D5B94" w:rsidRPr="003D5B94">
        <w:rPr>
          <w:color w:val="0000FF"/>
        </w:rPr>
        <w:t>Hemming, 2004</w:t>
      </w:r>
      <w:r>
        <w:t xml:space="preserve">) offers the possibility of greatly expanding our understanding of geological diversity and of providing statistically based age distributions for the </w:t>
      </w:r>
      <w:r w:rsidR="003A01AB">
        <w:t xml:space="preserve">martian </w:t>
      </w:r>
      <w:r>
        <w:t xml:space="preserve">surface (see </w:t>
      </w:r>
      <w:r w:rsidR="00F06F6A">
        <w:t>MEPAG E2E-iSAG</w:t>
      </w:r>
      <w:r w:rsidR="00ED0623">
        <w:t xml:space="preserve">, </w:t>
      </w:r>
      <w:r w:rsidR="00F06F6A">
        <w:t>2011</w:t>
      </w:r>
      <w:r w:rsidR="006C5493">
        <w:t xml:space="preserve"> </w:t>
      </w:r>
      <w:r>
        <w:t>for further discussion).</w:t>
      </w:r>
      <w:r w:rsidRPr="003647FC">
        <w:t xml:space="preserve"> </w:t>
      </w:r>
      <w:r>
        <w:t xml:space="preserve">For ancient aeolian sedimentary rocks there would also be advantage in obtaining in-place samples to ensure the sedimentological context (e.g., ensure the depositional setting is indeed aeolian) but a carefully selected </w:t>
      </w:r>
      <w:r w:rsidR="003F2C4C">
        <w:t xml:space="preserve">sample </w:t>
      </w:r>
      <w:r>
        <w:t xml:space="preserve">of </w:t>
      </w:r>
      <w:r w:rsidR="002E4C1B">
        <w:t xml:space="preserve">loose rock </w:t>
      </w:r>
      <w:r>
        <w:t>would suffice.</w:t>
      </w:r>
    </w:p>
    <w:p w:rsidR="005C4542" w:rsidRDefault="005C4542" w:rsidP="00EF6841">
      <w:pPr>
        <w:jc w:val="both"/>
      </w:pPr>
    </w:p>
    <w:p w:rsidR="001426E9" w:rsidRDefault="00D833FD" w:rsidP="00EF6841">
      <w:pPr>
        <w:jc w:val="both"/>
      </w:pPr>
      <w:r>
        <w:t xml:space="preserve">A suite of aeolian sediments is highly desired, but not necessary. As with regolith samples, widely spaced aeolian deposits </w:t>
      </w:r>
      <w:r w:rsidR="007F438F">
        <w:t xml:space="preserve">would </w:t>
      </w:r>
      <w:r w:rsidR="009805D5">
        <w:t>likely provide</w:t>
      </w:r>
      <w:r>
        <w:t xml:space="preserve"> increased understanding of the diversity of provenance and sedimentary processes. On the other hand, even single samples </w:t>
      </w:r>
      <w:r w:rsidR="007F438F">
        <w:t xml:space="preserve">would </w:t>
      </w:r>
      <w:r>
        <w:t xml:space="preserve">likely reflect multiple sources and so would be useful. Accordingly, any lithified sedimentary rock confidently identified as having been deposited in an aeolian environment, either by remote sensing or a previous </w:t>
      </w:r>
      <w:r w:rsidR="00921F2B">
        <w:t>surface exploration</w:t>
      </w:r>
      <w:r>
        <w:t xml:space="preserve"> would be sufficient for an ancient ae</w:t>
      </w:r>
      <w:r w:rsidR="00921F2B">
        <w:t xml:space="preserve">olian sedimentary rock sample. </w:t>
      </w:r>
      <w:r>
        <w:t xml:space="preserve">Relatively recent aeolian deposits are so ubiquitous that they would likely be available in any </w:t>
      </w:r>
      <w:r w:rsidR="00B61D99">
        <w:t>site</w:t>
      </w:r>
      <w:r>
        <w:t xml:space="preserve"> that could be visited for sample return.</w:t>
      </w:r>
    </w:p>
    <w:p w:rsidR="006A2899" w:rsidRDefault="006A2899" w:rsidP="00EF6841">
      <w:pPr>
        <w:jc w:val="both"/>
      </w:pPr>
    </w:p>
    <w:p w:rsidR="00C1246A" w:rsidRDefault="006A2899">
      <w:pPr>
        <w:jc w:val="both"/>
      </w:pPr>
      <w:r>
        <w:t xml:space="preserve">In order to achieve objective B2, it would be necessary to obtain samples that have interacted with the surface (e.g., photochemical effects) as well as to obtain pristine samples (e.g., datable volcanic rocks).  Accordingly, the sampling system should have the capability both to sample altered rock surfaces while at the same time be capable of obtaining sufficient mass of fresh sample beneath the surface.  This latter requirement could be achieved either by having a rock abrasion tool capable of removing altered surfaces and/or a sampling system that </w:t>
      </w:r>
      <w:r w:rsidR="007F438F">
        <w:t xml:space="preserve">would </w:t>
      </w:r>
      <w:r>
        <w:t xml:space="preserve">obtain cores that are long enough to confidently sample the subsurface. From MER experience the altered surfaces are mostly on the order of a few millimeters thick but quite variable and, depending on the specific geological history of aqueous activity, could be anywhere in the range of &lt;1mm to perhaps as much as ~10mm thick (e.g., </w:t>
      </w:r>
      <w:r w:rsidR="003D5B94" w:rsidRPr="003D5B94">
        <w:rPr>
          <w:color w:val="0000FF"/>
        </w:rPr>
        <w:t>Haskin et al., 2005; Hurowitz et al., 2006; Knoll et al., 2008</w:t>
      </w:r>
      <w:r>
        <w:t>).</w:t>
      </w:r>
    </w:p>
    <w:p w:rsidR="00030AAF" w:rsidRDefault="00030AAF" w:rsidP="00D833FD"/>
    <w:p w:rsidR="00030AAF" w:rsidRDefault="00030AAF" w:rsidP="005C60A4">
      <w:pPr>
        <w:pStyle w:val="Heading4"/>
        <w:numPr>
          <w:ilvl w:val="0"/>
          <w:numId w:val="0"/>
        </w:numPr>
        <w:ind w:left="864" w:hanging="864"/>
      </w:pPr>
      <w:r>
        <w:t>2.</w:t>
      </w:r>
      <w:r w:rsidR="00E54C59">
        <w:t>2</w:t>
      </w:r>
      <w:r>
        <w:t xml:space="preserve">.2.3 Objective B3. </w:t>
      </w:r>
      <w:r w:rsidRPr="00911545">
        <w:t>Constrain the magnitude, nature, timing and origin of past planet-wide climate change</w:t>
      </w:r>
    </w:p>
    <w:p w:rsidR="00E00D31" w:rsidRDefault="00E00D31" w:rsidP="005C60A4"/>
    <w:p w:rsidR="00791335" w:rsidRDefault="00791335" w:rsidP="0091223E">
      <w:pPr>
        <w:jc w:val="both"/>
      </w:pPr>
      <w:r w:rsidRPr="00567939">
        <w:t xml:space="preserve">Mars experienced extreme changes in the environmental and climatic conditions throughout its </w:t>
      </w:r>
      <w:r>
        <w:t>g</w:t>
      </w:r>
      <w:r w:rsidRPr="00567939">
        <w:t>eologica</w:t>
      </w:r>
      <w:r>
        <w:t>l history</w:t>
      </w:r>
      <w:r w:rsidR="00D84B1F">
        <w:t xml:space="preserve"> (</w:t>
      </w:r>
      <w:r w:rsidR="003D5B94" w:rsidRPr="003D5B94">
        <w:rPr>
          <w:color w:val="0000FF"/>
        </w:rPr>
        <w:t>Bibring et al., 2006; Mustard et al., 2008)</w:t>
      </w:r>
      <w:r w:rsidR="00F24AEC">
        <w:t>.</w:t>
      </w:r>
      <w:r>
        <w:t xml:space="preserve">  The changes vary greatly in magnitude and timing</w:t>
      </w:r>
      <w:r w:rsidR="00921F2B">
        <w:t>.</w:t>
      </w:r>
      <w:r>
        <w:t xml:space="preserve"> T</w:t>
      </w:r>
      <w:r w:rsidRPr="00567939">
        <w:t xml:space="preserve">he most </w:t>
      </w:r>
      <w:r>
        <w:t>extreme</w:t>
      </w:r>
      <w:r w:rsidRPr="00567939">
        <w:t xml:space="preserve"> changes occurred across the Noachian-Hesper</w:t>
      </w:r>
      <w:r>
        <w:t>i</w:t>
      </w:r>
      <w:r w:rsidRPr="00567939">
        <w:t xml:space="preserve">an boundary. At this time, </w:t>
      </w:r>
      <w:r>
        <w:t>surface conditions appear to have</w:t>
      </w:r>
      <w:r w:rsidRPr="00567939">
        <w:t xml:space="preserve"> changed dramatically.  </w:t>
      </w:r>
      <w:r>
        <w:t>While the</w:t>
      </w:r>
      <w:r w:rsidRPr="00567939">
        <w:t xml:space="preserve"> No</w:t>
      </w:r>
      <w:r>
        <w:t xml:space="preserve">achian retains a </w:t>
      </w:r>
      <w:r w:rsidR="00C806B6">
        <w:t>well-</w:t>
      </w:r>
      <w:r>
        <w:t>preserved</w:t>
      </w:r>
      <w:r w:rsidRPr="00567939">
        <w:t xml:space="preserve"> </w:t>
      </w:r>
      <w:r>
        <w:t xml:space="preserve">sedimentary </w:t>
      </w:r>
      <w:r w:rsidRPr="00567939">
        <w:t>record of</w:t>
      </w:r>
      <w:r>
        <w:t xml:space="preserve"> </w:t>
      </w:r>
      <w:r w:rsidR="00F24AEC">
        <w:t xml:space="preserve">fluvial and </w:t>
      </w:r>
      <w:r>
        <w:t xml:space="preserve">lacustrine activity </w:t>
      </w:r>
      <w:r w:rsidRPr="00567939">
        <w:t>(</w:t>
      </w:r>
      <w:r w:rsidR="00F47A75">
        <w:t>e.g.,</w:t>
      </w:r>
      <w:r w:rsidRPr="00567939">
        <w:t xml:space="preserve"> </w:t>
      </w:r>
      <w:r w:rsidR="003D5B94" w:rsidRPr="003D5B94">
        <w:rPr>
          <w:color w:val="0000FF"/>
        </w:rPr>
        <w:t>Pondrelli et al., 2008; Grant et al., 2010</w:t>
      </w:r>
      <w:r>
        <w:t xml:space="preserve">), such records are much less common in younger deposits.   </w:t>
      </w:r>
      <w:r w:rsidR="00F24AEC">
        <w:t>E</w:t>
      </w:r>
      <w:r w:rsidR="00921F2B">
        <w:t>rosion</w:t>
      </w:r>
      <w:r w:rsidRPr="00567939">
        <w:t xml:space="preserve"> rates</w:t>
      </w:r>
      <w:r w:rsidR="00F24AEC">
        <w:t xml:space="preserve"> also</w:t>
      </w:r>
      <w:r w:rsidRPr="00567939">
        <w:t xml:space="preserve"> declined precipitously, production of hydrated minerals such as phyllosilicates declined and deposition of sulfates became more common (</w:t>
      </w:r>
      <w:r w:rsidR="003D5B94" w:rsidRPr="003D5B94">
        <w:rPr>
          <w:color w:val="0000FF"/>
        </w:rPr>
        <w:t>Bibring et al., 2006</w:t>
      </w:r>
      <w:r w:rsidRPr="00567939">
        <w:t>).</w:t>
      </w:r>
      <w:r>
        <w:t xml:space="preserve"> </w:t>
      </w:r>
      <w:r w:rsidRPr="00567939">
        <w:t xml:space="preserve"> </w:t>
      </w:r>
      <w:r w:rsidR="00921F2B">
        <w:t xml:space="preserve">All these observations </w:t>
      </w:r>
      <w:r>
        <w:t>are consistent with a change from Noachian time when liquid wa</w:t>
      </w:r>
      <w:r w:rsidR="00921F2B">
        <w:t>ter was at least episodically</w:t>
      </w:r>
      <w:r>
        <w:t xml:space="preserve"> stable at the surface and the planet had an active hydrologic cycle, to a </w:t>
      </w:r>
      <w:r w:rsidR="00921F2B">
        <w:t xml:space="preserve">time when conditions </w:t>
      </w:r>
      <w:r>
        <w:t>were such that liquid water was only rarely available at the surface.  While the observational evidence of warm, wet condition</w:t>
      </w:r>
      <w:r w:rsidR="00921F2B">
        <w:t>s</w:t>
      </w:r>
      <w:r>
        <w:t xml:space="preserve"> in the Noachian, followed by a change to cold dry conditions by the late Hesperian is compelling, </w:t>
      </w:r>
      <w:r w:rsidR="00307E7B">
        <w:t>what caused</w:t>
      </w:r>
      <w:r w:rsidR="009B29DF">
        <w:t xml:space="preserve"> the</w:t>
      </w:r>
      <w:r w:rsidR="00307E7B">
        <w:t xml:space="preserve"> </w:t>
      </w:r>
      <w:r>
        <w:t>hospitable conditions in the Noachian</w:t>
      </w:r>
      <w:r w:rsidR="00307E7B">
        <w:t xml:space="preserve"> and how persi</w:t>
      </w:r>
      <w:r w:rsidR="00921F2B">
        <w:t>ste</w:t>
      </w:r>
      <w:r w:rsidR="00307E7B">
        <w:t>nt they were</w:t>
      </w:r>
      <w:r w:rsidR="00921F2B">
        <w:t xml:space="preserve"> are both unknown. </w:t>
      </w:r>
      <w:r>
        <w:t>Were conditions during the Noachi</w:t>
      </w:r>
      <w:r w:rsidR="00F24AEC">
        <w:t>a</w:t>
      </w:r>
      <w:r>
        <w:t xml:space="preserve">n </w:t>
      </w:r>
      <w:r>
        <w:lastRenderedPageBreak/>
        <w:t>such that times favoring fluvial/lacustrine activity were short and episodic, being separated by long dry periods, such as might result from large impacts (</w:t>
      </w:r>
      <w:r w:rsidR="003D5B94" w:rsidRPr="003D5B94">
        <w:rPr>
          <w:color w:val="0000FF"/>
        </w:rPr>
        <w:t>Segura et al., 2002</w:t>
      </w:r>
      <w:r>
        <w:t>), or were the warm wet conditions semi</w:t>
      </w:r>
      <w:r w:rsidR="00307E7B">
        <w:t>-</w:t>
      </w:r>
      <w:r>
        <w:t xml:space="preserve">permanent?  Rhythmic sedimentation is a common characteristic of </w:t>
      </w:r>
      <w:r w:rsidR="00921F2B">
        <w:t>Noachian lacustrine sediments</w:t>
      </w:r>
      <w:r w:rsidR="00D84B1F">
        <w:t xml:space="preserve"> </w:t>
      </w:r>
      <w:r w:rsidR="003D5B94" w:rsidRPr="003D5B94">
        <w:t>(</w:t>
      </w:r>
      <w:r w:rsidR="003D5B94" w:rsidRPr="003D5B94">
        <w:rPr>
          <w:color w:val="0000FF"/>
        </w:rPr>
        <w:t>Lewis et al., 2008a</w:t>
      </w:r>
      <w:r w:rsidR="00D84B1F" w:rsidRPr="005B2526">
        <w:t>)</w:t>
      </w:r>
      <w:r w:rsidR="00921F2B" w:rsidRPr="00026805">
        <w:t>.</w:t>
      </w:r>
      <w:r w:rsidR="00921F2B">
        <w:t xml:space="preserve"> </w:t>
      </w:r>
      <w:r>
        <w:t>Were there rhythmic climate changes during the Noachian such as might be caused by periodic changes in obliquity</w:t>
      </w:r>
      <w:r w:rsidR="00921F2B">
        <w:t>?</w:t>
      </w:r>
      <w:r>
        <w:t xml:space="preserve">  </w:t>
      </w:r>
    </w:p>
    <w:p w:rsidR="00580022" w:rsidRDefault="00580022" w:rsidP="0091223E">
      <w:pPr>
        <w:jc w:val="both"/>
      </w:pPr>
    </w:p>
    <w:p w:rsidR="00791335" w:rsidRDefault="00791335" w:rsidP="0091223E">
      <w:pPr>
        <w:jc w:val="both"/>
      </w:pPr>
      <w:r>
        <w:t>The causes of the warm wet conditions on early Mars remain on</w:t>
      </w:r>
      <w:r w:rsidR="00F24AEC">
        <w:t>e</w:t>
      </w:r>
      <w:r>
        <w:t xml:space="preserve"> of the planet’s m</w:t>
      </w:r>
      <w:r w:rsidR="00921F2B">
        <w:t xml:space="preserve">ost puzzling issues.  </w:t>
      </w:r>
      <w:r>
        <w:t xml:space="preserve">Early core formation and massive loss of hydrogen </w:t>
      </w:r>
      <w:r w:rsidR="007206C7">
        <w:t>probably left</w:t>
      </w:r>
      <w:r>
        <w:t xml:space="preserve"> both the mantle and atmosphere oxidized (</w:t>
      </w:r>
      <w:r w:rsidR="003D5B94" w:rsidRPr="003D5B94">
        <w:rPr>
          <w:color w:val="0000FF"/>
        </w:rPr>
        <w:t>Stevenson et al., 1983;</w:t>
      </w:r>
      <w:r w:rsidR="003D5B94" w:rsidRPr="003D5B94">
        <w:t xml:space="preserve"> </w:t>
      </w:r>
      <w:r w:rsidR="003D5B94" w:rsidRPr="003D5B94">
        <w:rPr>
          <w:color w:val="0000FF"/>
        </w:rPr>
        <w:t>Kuhn and Atreya, 1979;</w:t>
      </w:r>
      <w:r w:rsidR="003D5B94" w:rsidRPr="003D5B94">
        <w:t xml:space="preserve"> </w:t>
      </w:r>
      <w:r w:rsidR="003D5B94" w:rsidRPr="003D5B94">
        <w:rPr>
          <w:color w:val="0000FF"/>
        </w:rPr>
        <w:t>Pepin, 1994</w:t>
      </w:r>
      <w:r>
        <w:t>) and dominated by CO</w:t>
      </w:r>
      <w:r w:rsidRPr="00DB3A41">
        <w:rPr>
          <w:vertAlign w:val="subscript"/>
        </w:rPr>
        <w:t>2</w:t>
      </w:r>
      <w:r>
        <w:t xml:space="preserve"> and H</w:t>
      </w:r>
      <w:r w:rsidRPr="00DB3A41">
        <w:rPr>
          <w:vertAlign w:val="subscript"/>
        </w:rPr>
        <w:t>2</w:t>
      </w:r>
      <w:r>
        <w:t xml:space="preserve">O.  However, with the low early solar luminosity and as a result of cloud formation, it may not </w:t>
      </w:r>
      <w:r w:rsidR="00D84B1F">
        <w:t xml:space="preserve">have been </w:t>
      </w:r>
      <w:r>
        <w:t>possible to warm the surface higher than about 230K, with just a CO</w:t>
      </w:r>
      <w:r w:rsidRPr="00565164">
        <w:rPr>
          <w:vertAlign w:val="subscript"/>
        </w:rPr>
        <w:t>2</w:t>
      </w:r>
      <w:r>
        <w:t>/H</w:t>
      </w:r>
      <w:r w:rsidRPr="00565164">
        <w:rPr>
          <w:vertAlign w:val="subscript"/>
        </w:rPr>
        <w:t>2</w:t>
      </w:r>
      <w:r>
        <w:t xml:space="preserve">O atmosphere, no matter how thick it </w:t>
      </w:r>
      <w:r w:rsidR="00D84B1F">
        <w:t xml:space="preserve">was </w:t>
      </w:r>
      <w:r>
        <w:t>(</w:t>
      </w:r>
      <w:r w:rsidR="003D5B94" w:rsidRPr="003D5B94">
        <w:rPr>
          <w:color w:val="0000FF"/>
        </w:rPr>
        <w:t>Kasting, 1991</w:t>
      </w:r>
      <w:r>
        <w:t xml:space="preserve">).  In addition, with Mars’ low gravity, it </w:t>
      </w:r>
      <w:r w:rsidR="00D84B1F">
        <w:t xml:space="preserve">likely was </w:t>
      </w:r>
      <w:r>
        <w:t>difficult to retain a thick atmosphere against blow-off by large impacts (</w:t>
      </w:r>
      <w:r w:rsidR="003D5B94" w:rsidRPr="003D5B94">
        <w:rPr>
          <w:color w:val="0000FF"/>
        </w:rPr>
        <w:t>Melosh and Vickery, 1989</w:t>
      </w:r>
      <w:r>
        <w:t>) and a warm CO</w:t>
      </w:r>
      <w:r w:rsidRPr="00565164">
        <w:rPr>
          <w:vertAlign w:val="subscript"/>
        </w:rPr>
        <w:t>2</w:t>
      </w:r>
      <w:r>
        <w:t>/H</w:t>
      </w:r>
      <w:r w:rsidRPr="00565164">
        <w:rPr>
          <w:vertAlign w:val="subscript"/>
        </w:rPr>
        <w:t>2</w:t>
      </w:r>
      <w:r>
        <w:t xml:space="preserve">O atmosphere tends to self-destruct by forming carbonates.  Carbonates are detected at the </w:t>
      </w:r>
      <w:proofErr w:type="gramStart"/>
      <w:r>
        <w:t>martian</w:t>
      </w:r>
      <w:proofErr w:type="gramEnd"/>
      <w:r>
        <w:t xml:space="preserve"> surface</w:t>
      </w:r>
      <w:r w:rsidR="00904B5F">
        <w:t xml:space="preserve"> (e.g., </w:t>
      </w:r>
      <w:r w:rsidR="003D5B94" w:rsidRPr="003D5B94">
        <w:rPr>
          <w:color w:val="0000FF"/>
        </w:rPr>
        <w:t>Bandfield et al., 2003;</w:t>
      </w:r>
      <w:r w:rsidR="00904B5F">
        <w:t xml:space="preserve"> </w:t>
      </w:r>
      <w:r w:rsidR="003D5B94" w:rsidRPr="003D5B94">
        <w:rPr>
          <w:color w:val="0000FF"/>
        </w:rPr>
        <w:t>Ehlmann et al., 2008</w:t>
      </w:r>
      <w:r w:rsidR="00D57564" w:rsidRPr="00ED16C0">
        <w:rPr>
          <w:color w:val="0000FF"/>
        </w:rPr>
        <w:t>a</w:t>
      </w:r>
      <w:r w:rsidR="00904B5F">
        <w:t>)</w:t>
      </w:r>
      <w:r>
        <w:t>, although not in the amounts expected from a massive CO</w:t>
      </w:r>
      <w:r w:rsidRPr="00921F2B">
        <w:rPr>
          <w:vertAlign w:val="subscript"/>
        </w:rPr>
        <w:t>2</w:t>
      </w:r>
      <w:r>
        <w:t>/H</w:t>
      </w:r>
      <w:r w:rsidRPr="00921F2B">
        <w:rPr>
          <w:vertAlign w:val="subscript"/>
        </w:rPr>
        <w:t>2</w:t>
      </w:r>
      <w:r>
        <w:t xml:space="preserve">O atmosphere.  Sampling of gases trapped in samples that date from this early warm era </w:t>
      </w:r>
      <w:r w:rsidR="00007EA3">
        <w:t>would</w:t>
      </w:r>
      <w:r>
        <w:t xml:space="preserve"> provide vital clues on the nature of the early atmosphere and how it may have evolved.</w:t>
      </w:r>
    </w:p>
    <w:p w:rsidR="00791335" w:rsidRDefault="00791335" w:rsidP="00EF6841">
      <w:pPr>
        <w:jc w:val="both"/>
      </w:pPr>
    </w:p>
    <w:p w:rsidR="00791335" w:rsidRDefault="00791335" w:rsidP="0091223E">
      <w:pPr>
        <w:jc w:val="both"/>
      </w:pPr>
      <w:r>
        <w:t>Small climate changes probably occurred throughout the planet</w:t>
      </w:r>
      <w:r w:rsidR="00307E7B">
        <w:t>’</w:t>
      </w:r>
      <w:r>
        <w:t>s history after the major Noachian-Hesperian transition as a result of obliquity changes</w:t>
      </w:r>
      <w:r w:rsidR="00D84B1F">
        <w:t xml:space="preserve"> (</w:t>
      </w:r>
      <w:r w:rsidR="003D5B94" w:rsidRPr="003D5B94">
        <w:rPr>
          <w:color w:val="0000FF"/>
        </w:rPr>
        <w:t>Laskar et al., 2002</w:t>
      </w:r>
      <w:r w:rsidR="00405344" w:rsidRPr="00405344">
        <w:t>).</w:t>
      </w:r>
      <w:r>
        <w:t xml:space="preserve">  These changes are however most evident at high latitudes and understanding these changes </w:t>
      </w:r>
      <w:r w:rsidR="00007EA3">
        <w:t>would</w:t>
      </w:r>
      <w:r>
        <w:t xml:space="preserve"> not be a major goal of early sample return except insofar</w:t>
      </w:r>
      <w:r w:rsidR="00C44886">
        <w:t xml:space="preserve"> as they have left evidence </w:t>
      </w:r>
      <w:r>
        <w:t>in sedimentary sequenc</w:t>
      </w:r>
      <w:r w:rsidR="00F46C7C">
        <w:t>e</w:t>
      </w:r>
      <w:r>
        <w:t xml:space="preserve">s at low latitudes. </w:t>
      </w:r>
    </w:p>
    <w:p w:rsidR="005C60A4" w:rsidRDefault="005C60A4" w:rsidP="005C60A4"/>
    <w:p w:rsidR="00140651" w:rsidRDefault="00140651" w:rsidP="00A5709D">
      <w:pPr>
        <w:pStyle w:val="Heading5"/>
        <w:numPr>
          <w:ilvl w:val="0"/>
          <w:numId w:val="0"/>
        </w:numPr>
        <w:ind w:left="1008" w:hanging="1008"/>
      </w:pPr>
      <w:r>
        <w:t>2.</w:t>
      </w:r>
      <w:r w:rsidR="00E54C59">
        <w:t>2</w:t>
      </w:r>
      <w:r>
        <w:t>.2.3.1 Sample types of interest – B3</w:t>
      </w:r>
    </w:p>
    <w:p w:rsidR="00453AC4" w:rsidRPr="00453AC4" w:rsidRDefault="00453AC4" w:rsidP="00453AC4"/>
    <w:p w:rsidR="00140651" w:rsidRDefault="005C4117" w:rsidP="0091223E">
      <w:pPr>
        <w:jc w:val="both"/>
      </w:pPr>
      <w:r>
        <w:t xml:space="preserve">Clues as to the climatic conditions during the Noachian and through to late Hesperian by which time conditions were probably similar to </w:t>
      </w:r>
      <w:r w:rsidR="005C5C87">
        <w:t>the present,</w:t>
      </w:r>
      <w:r>
        <w:t xml:space="preserve"> </w:t>
      </w:r>
      <w:r w:rsidR="00935FD5">
        <w:t>c</w:t>
      </w:r>
      <w:r w:rsidR="00007EA3">
        <w:t>ould</w:t>
      </w:r>
      <w:r>
        <w:t xml:space="preserve"> come from various sources.  </w:t>
      </w:r>
      <w:r w:rsidR="000419FB">
        <w:t xml:space="preserve">While significant </w:t>
      </w:r>
      <w:r w:rsidR="009805D5">
        <w:t>information is</w:t>
      </w:r>
      <w:r w:rsidR="007F438F">
        <w:t xml:space="preserve"> expected to </w:t>
      </w:r>
      <w:r w:rsidR="000419FB">
        <w:t>come from future in situ missions such as MSL and MAVEN (</w:t>
      </w:r>
      <w:r w:rsidR="003D5B94" w:rsidRPr="003D5B94">
        <w:rPr>
          <w:color w:val="0000FF"/>
        </w:rPr>
        <w:t>Jakosky and Millour, 2011</w:t>
      </w:r>
      <w:r w:rsidR="000419FB">
        <w:t>), the return of samples would provide direct access to critical evidence about past climate.  One source of evidence would be the chemistry of the present-day atmosphere, particularly the noble gases, as discussed in section 2.</w:t>
      </w:r>
      <w:r w:rsidR="00AF2B2E">
        <w:t>2</w:t>
      </w:r>
      <w:r w:rsidR="000419FB">
        <w:t xml:space="preserve">.3.2.   Another significant source </w:t>
      </w:r>
      <w:r>
        <w:t>is the isotopic composition of volatiles,</w:t>
      </w:r>
      <w:r w:rsidR="00907A98">
        <w:t xml:space="preserve"> particularly H and O trapped in</w:t>
      </w:r>
      <w:r>
        <w:t xml:space="preserve"> minerals</w:t>
      </w:r>
      <w:r w:rsidR="00A91263">
        <w:t xml:space="preserve"> of different ages</w:t>
      </w:r>
      <w:r>
        <w:t>, either chemically bound or</w:t>
      </w:r>
      <w:r w:rsidR="00907A98">
        <w:t xml:space="preserve"> in vesicles.  How the isotopic compositions</w:t>
      </w:r>
      <w:r>
        <w:t xml:space="preserve"> change with time </w:t>
      </w:r>
      <w:r w:rsidR="00007EA3">
        <w:t>would</w:t>
      </w:r>
      <w:r>
        <w:t xml:space="preserve"> provide valuable time-tagged clues on losses from the upper atmosphere that </w:t>
      </w:r>
      <w:r w:rsidR="00007EA3">
        <w:t>would</w:t>
      </w:r>
      <w:r>
        <w:t xml:space="preserve"> complement the present-day noble gas data.  One issue</w:t>
      </w:r>
      <w:r w:rsidR="00F46C7C">
        <w:t>,</w:t>
      </w:r>
      <w:r>
        <w:t xml:space="preserve"> for example concerns the D/H ratio</w:t>
      </w:r>
      <w:r w:rsidR="00907A98">
        <w:t xml:space="preserve">, which is unknown for the </w:t>
      </w:r>
      <w:r>
        <w:t>Noachian.  Is the current high D/H the result of events early in the</w:t>
      </w:r>
      <w:r w:rsidR="00F46C7C">
        <w:t xml:space="preserve"> </w:t>
      </w:r>
      <w:r>
        <w:t>plan</w:t>
      </w:r>
      <w:r w:rsidR="00907A98">
        <w:t xml:space="preserve">et’s history or the result of </w:t>
      </w:r>
      <w:r>
        <w:t xml:space="preserve">long-term losses throughout the history of the planet? A </w:t>
      </w:r>
      <w:r w:rsidR="00D84B1F">
        <w:t xml:space="preserve">fourth </w:t>
      </w:r>
      <w:r>
        <w:t xml:space="preserve">source </w:t>
      </w:r>
      <w:r w:rsidR="00007EA3">
        <w:t>would</w:t>
      </w:r>
      <w:r>
        <w:t xml:space="preserve"> be the morphologic evidence from climate-sensitive geologic processes such as fluvial and lacustrine sedimentation.  Sedimentary structures such </w:t>
      </w:r>
      <w:r w:rsidR="00884423">
        <w:t xml:space="preserve">as </w:t>
      </w:r>
      <w:r>
        <w:t>layering, grain-size distributi</w:t>
      </w:r>
      <w:r w:rsidR="00F46C7C">
        <w:t>on</w:t>
      </w:r>
      <w:r>
        <w:t>, rounding, sorting, etc.</w:t>
      </w:r>
      <w:r w:rsidR="007F438F">
        <w:t>,</w:t>
      </w:r>
      <w:r>
        <w:t xml:space="preserve"> </w:t>
      </w:r>
      <w:r w:rsidR="00007EA3">
        <w:t>would</w:t>
      </w:r>
      <w:r>
        <w:t xml:space="preserve"> indicate the conditions under which</w:t>
      </w:r>
      <w:r w:rsidR="00182923">
        <w:t xml:space="preserve"> </w:t>
      </w:r>
      <w:r>
        <w:t>deposition occurred and how the</w:t>
      </w:r>
      <w:r w:rsidR="00F46C7C">
        <w:t xml:space="preserve"> conditions</w:t>
      </w:r>
      <w:r>
        <w:t xml:space="preserve"> varied wit</w:t>
      </w:r>
      <w:r w:rsidR="00907A98">
        <w:t xml:space="preserve">h time.  </w:t>
      </w:r>
      <w:r>
        <w:t xml:space="preserve">A </w:t>
      </w:r>
      <w:r w:rsidR="00D84B1F">
        <w:t xml:space="preserve">fifth </w:t>
      </w:r>
      <w:r>
        <w:t>source is from soils.  We know that weathered minera</w:t>
      </w:r>
      <w:r w:rsidR="00B61D99">
        <w:t>ls are common in Noachian terra</w:t>
      </w:r>
      <w:r>
        <w:t>n</w:t>
      </w:r>
      <w:r w:rsidR="00B61D99">
        <w:t>es and absent in younger terra</w:t>
      </w:r>
      <w:r>
        <w:t>n</w:t>
      </w:r>
      <w:r w:rsidR="00B61D99">
        <w:t>e</w:t>
      </w:r>
      <w:r>
        <w:t>s (</w:t>
      </w:r>
      <w:r w:rsidR="003D5B94" w:rsidRPr="003D5B94">
        <w:rPr>
          <w:color w:val="0000FF"/>
        </w:rPr>
        <w:t>Bibring et al., 2006;</w:t>
      </w:r>
      <w:r w:rsidR="003D5B94" w:rsidRPr="003D5B94">
        <w:t xml:space="preserve"> </w:t>
      </w:r>
      <w:r w:rsidR="003D5B94" w:rsidRPr="003D5B94">
        <w:rPr>
          <w:color w:val="0000FF"/>
        </w:rPr>
        <w:t>Murchie et al., 2009</w:t>
      </w:r>
      <w:r>
        <w:t xml:space="preserve">).  If soil profiles are present between </w:t>
      </w:r>
      <w:r>
        <w:lastRenderedPageBreak/>
        <w:t>superimposed deposits such as lava flows, they would provide valuable clues as to the then prevailing climatic conditions.  Accordingly the following samples are desired:</w:t>
      </w:r>
    </w:p>
    <w:p w:rsidR="00057B48" w:rsidRDefault="00907A98" w:rsidP="00453AC4">
      <w:pPr>
        <w:pStyle w:val="ListParagraph"/>
        <w:numPr>
          <w:ilvl w:val="0"/>
          <w:numId w:val="2"/>
        </w:numPr>
        <w:spacing w:before="100" w:beforeAutospacing="1" w:after="100" w:afterAutospacing="1" w:line="240" w:lineRule="auto"/>
        <w:contextualSpacing w:val="0"/>
        <w:jc w:val="both"/>
        <w:rPr>
          <w:rFonts w:ascii="Times New Roman" w:hAnsi="Times New Roman"/>
          <w:sz w:val="24"/>
        </w:rPr>
      </w:pPr>
      <w:r>
        <w:rPr>
          <w:rFonts w:ascii="Times New Roman" w:hAnsi="Times New Roman"/>
          <w:sz w:val="24"/>
        </w:rPr>
        <w:t>A s</w:t>
      </w:r>
      <w:r w:rsidR="0078017E" w:rsidRPr="00D33490">
        <w:rPr>
          <w:rFonts w:ascii="Times New Roman" w:hAnsi="Times New Roman"/>
          <w:sz w:val="24"/>
        </w:rPr>
        <w:t>uite of sedimentary rocks, both clastic and chemical, of different ages that span th</w:t>
      </w:r>
      <w:r>
        <w:rPr>
          <w:rFonts w:ascii="Times New Roman" w:hAnsi="Times New Roman"/>
          <w:sz w:val="24"/>
        </w:rPr>
        <w:t xml:space="preserve">e Noachian-Hesperian boundary.  </w:t>
      </w:r>
      <w:r w:rsidR="00F42A72">
        <w:rPr>
          <w:rFonts w:ascii="Times New Roman" w:hAnsi="Times New Roman"/>
          <w:sz w:val="24"/>
        </w:rPr>
        <w:t>The s</w:t>
      </w:r>
      <w:r w:rsidR="0078017E" w:rsidRPr="00D33490">
        <w:rPr>
          <w:rFonts w:ascii="Times New Roman" w:hAnsi="Times New Roman"/>
          <w:sz w:val="24"/>
        </w:rPr>
        <w:t xml:space="preserve">uite </w:t>
      </w:r>
      <w:r w:rsidR="00F42A72">
        <w:rPr>
          <w:rFonts w:ascii="Times New Roman" w:hAnsi="Times New Roman"/>
          <w:sz w:val="24"/>
        </w:rPr>
        <w:t xml:space="preserve">should </w:t>
      </w:r>
      <w:r w:rsidR="0078017E" w:rsidRPr="00D33490">
        <w:rPr>
          <w:rFonts w:ascii="Times New Roman" w:hAnsi="Times New Roman"/>
          <w:sz w:val="24"/>
        </w:rPr>
        <w:t>include both landing-site scale geologic units and outcrop scale differences in order to assess vertical and lateral facies variations.  The intent</w:t>
      </w:r>
      <w:r w:rsidR="00F42A72">
        <w:rPr>
          <w:rFonts w:ascii="Times New Roman" w:hAnsi="Times New Roman"/>
          <w:sz w:val="24"/>
        </w:rPr>
        <w:t xml:space="preserve"> would be </w:t>
      </w:r>
      <w:r w:rsidR="0078017E" w:rsidRPr="00D33490">
        <w:rPr>
          <w:rFonts w:ascii="Times New Roman" w:hAnsi="Times New Roman"/>
          <w:sz w:val="24"/>
        </w:rPr>
        <w:t xml:space="preserve">to assess </w:t>
      </w:r>
      <w:r w:rsidR="00D61FE6">
        <w:rPr>
          <w:rFonts w:ascii="Times New Roman" w:hAnsi="Times New Roman"/>
          <w:sz w:val="24"/>
        </w:rPr>
        <w:t>the conditions under which erosion and sedimentation occurred and to</w:t>
      </w:r>
      <w:r w:rsidR="00D61FE6" w:rsidRPr="00D33490">
        <w:rPr>
          <w:rFonts w:ascii="Times New Roman" w:hAnsi="Times New Roman"/>
          <w:sz w:val="24"/>
        </w:rPr>
        <w:t xml:space="preserve"> </w:t>
      </w:r>
      <w:r w:rsidR="00935FD5">
        <w:rPr>
          <w:rFonts w:ascii="Times New Roman" w:hAnsi="Times New Roman"/>
          <w:sz w:val="24"/>
        </w:rPr>
        <w:t xml:space="preserve">see </w:t>
      </w:r>
      <w:r w:rsidR="0078017E" w:rsidRPr="00D33490">
        <w:rPr>
          <w:rFonts w:ascii="Times New Roman" w:hAnsi="Times New Roman"/>
          <w:sz w:val="24"/>
        </w:rPr>
        <w:t>how sedimentary environments changed wit</w:t>
      </w:r>
      <w:r w:rsidR="000419FB">
        <w:rPr>
          <w:rFonts w:ascii="Times New Roman" w:hAnsi="Times New Roman"/>
          <w:sz w:val="24"/>
        </w:rPr>
        <w:t xml:space="preserve">h time across the boundary.  Samples acquired from outcrop </w:t>
      </w:r>
      <w:r w:rsidR="00F42A72">
        <w:rPr>
          <w:rFonts w:ascii="Times New Roman" w:hAnsi="Times New Roman"/>
          <w:sz w:val="24"/>
        </w:rPr>
        <w:t xml:space="preserve">would be </w:t>
      </w:r>
      <w:r w:rsidR="0078017E" w:rsidRPr="00D33490">
        <w:rPr>
          <w:rFonts w:ascii="Times New Roman" w:hAnsi="Times New Roman"/>
          <w:sz w:val="24"/>
        </w:rPr>
        <w:t>preferred</w:t>
      </w:r>
      <w:r w:rsidR="00862598">
        <w:rPr>
          <w:rFonts w:ascii="Times New Roman" w:hAnsi="Times New Roman"/>
          <w:sz w:val="24"/>
        </w:rPr>
        <w:t xml:space="preserve"> over float</w:t>
      </w:r>
      <w:r w:rsidR="000419FB">
        <w:rPr>
          <w:rFonts w:ascii="Times New Roman" w:hAnsi="Times New Roman"/>
          <w:sz w:val="24"/>
        </w:rPr>
        <w:t xml:space="preserve"> samples</w:t>
      </w:r>
      <w:r w:rsidR="0078017E" w:rsidRPr="00D33490">
        <w:rPr>
          <w:rFonts w:ascii="Times New Roman" w:hAnsi="Times New Roman"/>
          <w:sz w:val="24"/>
        </w:rPr>
        <w:t>.</w:t>
      </w:r>
      <w:r w:rsidR="00A909D4">
        <w:rPr>
          <w:rFonts w:ascii="Times New Roman" w:hAnsi="Times New Roman"/>
          <w:sz w:val="24"/>
        </w:rPr>
        <w:t xml:space="preserve"> The sample must be large enough</w:t>
      </w:r>
      <w:r w:rsidR="000419FB">
        <w:rPr>
          <w:rFonts w:ascii="Times New Roman" w:hAnsi="Times New Roman"/>
          <w:sz w:val="24"/>
        </w:rPr>
        <w:t xml:space="preserve">—and </w:t>
      </w:r>
      <w:r w:rsidR="009805D5">
        <w:rPr>
          <w:rFonts w:ascii="Times New Roman" w:hAnsi="Times New Roman"/>
          <w:sz w:val="24"/>
        </w:rPr>
        <w:t>collected</w:t>
      </w:r>
      <w:r w:rsidR="006658BD">
        <w:rPr>
          <w:rFonts w:ascii="Times New Roman" w:hAnsi="Times New Roman"/>
          <w:sz w:val="24"/>
        </w:rPr>
        <w:t xml:space="preserve"> </w:t>
      </w:r>
      <w:r w:rsidR="00A909D4">
        <w:rPr>
          <w:rFonts w:ascii="Times New Roman" w:hAnsi="Times New Roman"/>
          <w:sz w:val="24"/>
        </w:rPr>
        <w:t xml:space="preserve">and stored </w:t>
      </w:r>
      <w:r w:rsidR="000419FB">
        <w:rPr>
          <w:rFonts w:ascii="Times New Roman" w:hAnsi="Times New Roman"/>
          <w:sz w:val="24"/>
        </w:rPr>
        <w:t>carefully enough—</w:t>
      </w:r>
      <w:r w:rsidR="00A909D4">
        <w:rPr>
          <w:rFonts w:ascii="Times New Roman" w:hAnsi="Times New Roman"/>
          <w:sz w:val="24"/>
        </w:rPr>
        <w:t xml:space="preserve">such that sedimentary </w:t>
      </w:r>
      <w:r w:rsidR="009805D5">
        <w:rPr>
          <w:rFonts w:ascii="Times New Roman" w:hAnsi="Times New Roman"/>
          <w:sz w:val="24"/>
        </w:rPr>
        <w:t>structures would</w:t>
      </w:r>
      <w:r w:rsidR="006658BD">
        <w:rPr>
          <w:rFonts w:ascii="Times New Roman" w:hAnsi="Times New Roman"/>
          <w:sz w:val="24"/>
        </w:rPr>
        <w:t xml:space="preserve"> be </w:t>
      </w:r>
      <w:r w:rsidR="00A909D4">
        <w:rPr>
          <w:rFonts w:ascii="Times New Roman" w:hAnsi="Times New Roman"/>
          <w:sz w:val="24"/>
        </w:rPr>
        <w:t>preserved</w:t>
      </w:r>
      <w:r>
        <w:rPr>
          <w:rFonts w:ascii="Times New Roman" w:hAnsi="Times New Roman"/>
          <w:sz w:val="24"/>
        </w:rPr>
        <w:t>.</w:t>
      </w:r>
    </w:p>
    <w:p w:rsidR="00B6665D" w:rsidRDefault="0078017E" w:rsidP="00453AC4">
      <w:pPr>
        <w:pStyle w:val="ListParagraph"/>
        <w:numPr>
          <w:ilvl w:val="0"/>
          <w:numId w:val="2"/>
        </w:numPr>
        <w:spacing w:before="100" w:beforeAutospacing="1" w:after="100" w:afterAutospacing="1" w:line="240" w:lineRule="auto"/>
        <w:contextualSpacing w:val="0"/>
        <w:jc w:val="both"/>
        <w:rPr>
          <w:rFonts w:ascii="Times New Roman" w:hAnsi="Times New Roman"/>
          <w:sz w:val="24"/>
        </w:rPr>
      </w:pPr>
      <w:r w:rsidRPr="00D33490">
        <w:rPr>
          <w:rFonts w:ascii="Times New Roman" w:hAnsi="Times New Roman"/>
          <w:sz w:val="24"/>
        </w:rPr>
        <w:t>Sample</w:t>
      </w:r>
      <w:r w:rsidR="00907A98">
        <w:rPr>
          <w:rFonts w:ascii="Times New Roman" w:hAnsi="Times New Roman"/>
          <w:sz w:val="24"/>
        </w:rPr>
        <w:t>s of</w:t>
      </w:r>
      <w:r w:rsidRPr="00D33490">
        <w:rPr>
          <w:rFonts w:ascii="Times New Roman" w:hAnsi="Times New Roman"/>
          <w:sz w:val="24"/>
        </w:rPr>
        <w:t xml:space="preserve"> a pedogenic profile and/or a weathering profile in order to assess the conditions under which the soil develo</w:t>
      </w:r>
      <w:r w:rsidR="00907A98">
        <w:rPr>
          <w:rFonts w:ascii="Times New Roman" w:hAnsi="Times New Roman"/>
          <w:sz w:val="24"/>
        </w:rPr>
        <w:t xml:space="preserve">pment and weathering occurred. </w:t>
      </w:r>
      <w:r w:rsidRPr="00D33490">
        <w:rPr>
          <w:rFonts w:ascii="Times New Roman" w:hAnsi="Times New Roman"/>
          <w:sz w:val="24"/>
        </w:rPr>
        <w:t>Samples including the different alteration levels/stages should be collected, ranging from the pristine rock</w:t>
      </w:r>
      <w:r w:rsidR="00600189">
        <w:rPr>
          <w:rFonts w:ascii="Times New Roman" w:hAnsi="Times New Roman"/>
          <w:sz w:val="24"/>
        </w:rPr>
        <w:t xml:space="preserve"> through</w:t>
      </w:r>
      <w:r w:rsidRPr="00D33490">
        <w:rPr>
          <w:rFonts w:ascii="Times New Roman" w:hAnsi="Times New Roman"/>
          <w:sz w:val="24"/>
        </w:rPr>
        <w:t xml:space="preserve"> to</w:t>
      </w:r>
      <w:r w:rsidR="00600189">
        <w:rPr>
          <w:rFonts w:ascii="Times New Roman" w:hAnsi="Times New Roman"/>
          <w:sz w:val="24"/>
        </w:rPr>
        <w:t xml:space="preserve"> the</w:t>
      </w:r>
      <w:r w:rsidRPr="00D33490">
        <w:rPr>
          <w:rFonts w:ascii="Times New Roman" w:hAnsi="Times New Roman"/>
          <w:sz w:val="24"/>
        </w:rPr>
        <w:t xml:space="preserve"> stage of maximum alteration.  In place sampling</w:t>
      </w:r>
      <w:r w:rsidR="00F42A72">
        <w:rPr>
          <w:rFonts w:ascii="Times New Roman" w:hAnsi="Times New Roman"/>
          <w:sz w:val="24"/>
        </w:rPr>
        <w:t xml:space="preserve"> would be </w:t>
      </w:r>
      <w:r w:rsidRPr="00D33490">
        <w:rPr>
          <w:rFonts w:ascii="Times New Roman" w:hAnsi="Times New Roman"/>
          <w:sz w:val="24"/>
        </w:rPr>
        <w:t>required.</w:t>
      </w:r>
      <w:r w:rsidR="0097689C">
        <w:rPr>
          <w:rFonts w:ascii="Times New Roman" w:hAnsi="Times New Roman"/>
          <w:sz w:val="24"/>
        </w:rPr>
        <w:t xml:space="preserve"> </w:t>
      </w:r>
    </w:p>
    <w:p w:rsidR="00CE3A99" w:rsidRDefault="0097689C" w:rsidP="00453AC4">
      <w:pPr>
        <w:pStyle w:val="ListParagraph"/>
        <w:numPr>
          <w:ilvl w:val="0"/>
          <w:numId w:val="2"/>
        </w:numPr>
        <w:spacing w:before="100" w:beforeAutospacing="1" w:after="100" w:afterAutospacing="1" w:line="240" w:lineRule="auto"/>
        <w:contextualSpacing w:val="0"/>
        <w:jc w:val="both"/>
        <w:rPr>
          <w:rFonts w:ascii="Times New Roman" w:hAnsi="Times New Roman"/>
          <w:sz w:val="24"/>
        </w:rPr>
      </w:pPr>
      <w:r w:rsidRPr="0097689C">
        <w:rPr>
          <w:rFonts w:ascii="Times New Roman" w:hAnsi="Times New Roman"/>
          <w:sz w:val="24"/>
        </w:rPr>
        <w:t>Weathered rocks of different ages in order to determine the isotopic composition of volatile species a</w:t>
      </w:r>
      <w:r w:rsidR="00F46C7C">
        <w:rPr>
          <w:rFonts w:ascii="Times New Roman" w:hAnsi="Times New Roman"/>
          <w:sz w:val="24"/>
        </w:rPr>
        <w:t>t</w:t>
      </w:r>
      <w:r w:rsidRPr="0097689C">
        <w:rPr>
          <w:rFonts w:ascii="Times New Roman" w:hAnsi="Times New Roman"/>
          <w:sz w:val="24"/>
        </w:rPr>
        <w:t xml:space="preserve"> different times</w:t>
      </w:r>
    </w:p>
    <w:p w:rsidR="00E92996" w:rsidRDefault="00E92996" w:rsidP="00453AC4">
      <w:pPr>
        <w:jc w:val="both"/>
      </w:pPr>
      <w:r>
        <w:t>In order to collect the best possible suites, the sampling system should be able to:</w:t>
      </w:r>
    </w:p>
    <w:p w:rsidR="00EF6841" w:rsidRPr="00F46C7C" w:rsidRDefault="00EF6841" w:rsidP="00453AC4">
      <w:pPr>
        <w:jc w:val="both"/>
        <w:rPr>
          <w:sz w:val="20"/>
          <w:szCs w:val="20"/>
        </w:rPr>
      </w:pPr>
    </w:p>
    <w:p w:rsidR="00CE3A99" w:rsidRPr="00F46C7C" w:rsidRDefault="003A576C" w:rsidP="00453AC4">
      <w:pPr>
        <w:pStyle w:val="ListParagraph"/>
        <w:numPr>
          <w:ilvl w:val="0"/>
          <w:numId w:val="9"/>
        </w:numPr>
        <w:jc w:val="both"/>
        <w:rPr>
          <w:rFonts w:ascii="Times New Roman" w:hAnsi="Times New Roman"/>
          <w:sz w:val="24"/>
          <w:szCs w:val="24"/>
        </w:rPr>
      </w:pPr>
      <w:r w:rsidRPr="003A576C">
        <w:rPr>
          <w:rFonts w:ascii="Times New Roman" w:hAnsi="Times New Roman"/>
          <w:sz w:val="24"/>
          <w:szCs w:val="24"/>
        </w:rPr>
        <w:t>acquire and keep different samples isolated from each other</w:t>
      </w:r>
    </w:p>
    <w:p w:rsidR="00CE3A99" w:rsidRPr="00F46C7C" w:rsidRDefault="003A576C" w:rsidP="00453AC4">
      <w:pPr>
        <w:pStyle w:val="ListParagraph"/>
        <w:numPr>
          <w:ilvl w:val="0"/>
          <w:numId w:val="9"/>
        </w:numPr>
        <w:jc w:val="both"/>
        <w:rPr>
          <w:rFonts w:ascii="Times New Roman" w:hAnsi="Times New Roman"/>
          <w:sz w:val="24"/>
          <w:szCs w:val="24"/>
        </w:rPr>
      </w:pPr>
      <w:r w:rsidRPr="003A576C">
        <w:rPr>
          <w:rFonts w:ascii="Times New Roman" w:hAnsi="Times New Roman"/>
          <w:sz w:val="24"/>
          <w:szCs w:val="24"/>
        </w:rPr>
        <w:t>collect fresh samples below recent weathering rinds</w:t>
      </w:r>
    </w:p>
    <w:p w:rsidR="00CE3A99" w:rsidRPr="00F46C7C" w:rsidRDefault="003A576C" w:rsidP="00453AC4">
      <w:pPr>
        <w:pStyle w:val="ListParagraph"/>
        <w:numPr>
          <w:ilvl w:val="0"/>
          <w:numId w:val="9"/>
        </w:numPr>
        <w:jc w:val="both"/>
        <w:rPr>
          <w:rFonts w:ascii="Times New Roman" w:hAnsi="Times New Roman"/>
          <w:sz w:val="24"/>
          <w:szCs w:val="24"/>
        </w:rPr>
      </w:pPr>
      <w:r w:rsidRPr="003A576C">
        <w:rPr>
          <w:rFonts w:ascii="Times New Roman" w:hAnsi="Times New Roman"/>
          <w:sz w:val="24"/>
          <w:szCs w:val="24"/>
        </w:rPr>
        <w:t>preserve, within each sample, the stratigraphic orientation (up/down), the stratification and depositional structures</w:t>
      </w:r>
    </w:p>
    <w:p w:rsidR="005C60A4" w:rsidRDefault="00E92996" w:rsidP="00453AC4">
      <w:pPr>
        <w:jc w:val="both"/>
      </w:pPr>
      <w:r>
        <w:t xml:space="preserve">The terrane identification and selection for </w:t>
      </w:r>
      <w:r w:rsidR="00CE50E2">
        <w:t xml:space="preserve">the sedimentary </w:t>
      </w:r>
      <w:r>
        <w:t>suite</w:t>
      </w:r>
      <w:r w:rsidR="00F42A72">
        <w:t xml:space="preserve"> would be </w:t>
      </w:r>
      <w:r>
        <w:t>relatively straightforward in terms of surface age (Noachian/Hesperian boundary) but it has to include sedimentary sequence(s) crossing that boundary in a clear stratigraphic relationship with datable volcanic or other units, which in turn would allow for a reliable age determination from remote sensing.</w:t>
      </w:r>
      <w:r w:rsidR="002B1847">
        <w:t xml:space="preserve"> </w:t>
      </w:r>
      <w:r w:rsidR="00BC1CD4">
        <w:t>The pedogenic/weathering profile suite</w:t>
      </w:r>
      <w:r w:rsidR="00F42A72">
        <w:t xml:space="preserve"> would be </w:t>
      </w:r>
      <w:r>
        <w:t xml:space="preserve">linked to a </w:t>
      </w:r>
      <w:r w:rsidRPr="00F37C9B">
        <w:t xml:space="preserve">Noachian terrane with </w:t>
      </w:r>
      <w:r>
        <w:t xml:space="preserve">a </w:t>
      </w:r>
      <w:r w:rsidRPr="00F37C9B">
        <w:t>range of both secondary and primary minerals</w:t>
      </w:r>
      <w:r>
        <w:t xml:space="preserve">, detected and characterized by remote sensing and further constrained and analyzed by </w:t>
      </w:r>
      <w:r w:rsidRPr="00907A98">
        <w:rPr>
          <w:i/>
        </w:rPr>
        <w:t>in situ</w:t>
      </w:r>
      <w:r>
        <w:t xml:space="preserve"> experiments prior to acquisition and caching.</w:t>
      </w:r>
      <w:r w:rsidR="001C39AC">
        <w:t xml:space="preserve"> </w:t>
      </w:r>
      <w:r w:rsidR="008F59CC">
        <w:t xml:space="preserve">For </w:t>
      </w:r>
      <w:r w:rsidR="001C39AC">
        <w:t>weathered rocks of different ages</w:t>
      </w:r>
      <w:r w:rsidR="008F59CC">
        <w:t xml:space="preserve">, only small amounts </w:t>
      </w:r>
      <w:r w:rsidR="006658BD">
        <w:t xml:space="preserve">would be </w:t>
      </w:r>
      <w:r w:rsidR="008F59CC">
        <w:t>needed.  The most important factor with respect to these samples</w:t>
      </w:r>
      <w:r w:rsidR="00F42A72">
        <w:t xml:space="preserve"> would be </w:t>
      </w:r>
      <w:r w:rsidR="00907A98">
        <w:t>that their</w:t>
      </w:r>
      <w:r w:rsidR="00904B5F">
        <w:t xml:space="preserve"> surface</w:t>
      </w:r>
      <w:r w:rsidR="00907A98">
        <w:t xml:space="preserve"> age must be known</w:t>
      </w:r>
      <w:r w:rsidR="005E3FD3">
        <w:t xml:space="preserve"> from remote sensing</w:t>
      </w:r>
      <w:r w:rsidR="00907A98">
        <w:t xml:space="preserve">. </w:t>
      </w:r>
      <w:r w:rsidR="008F59CC">
        <w:t xml:space="preserve">The weathered samples </w:t>
      </w:r>
      <w:r w:rsidR="009701E3">
        <w:t>sh</w:t>
      </w:r>
      <w:r w:rsidR="00007EA3">
        <w:t>ould not</w:t>
      </w:r>
      <w:r w:rsidR="008F59CC">
        <w:t xml:space="preserve"> be from float.</w:t>
      </w:r>
    </w:p>
    <w:p w:rsidR="005C60A4" w:rsidRPr="005C60A4" w:rsidRDefault="005C60A4" w:rsidP="005C60A4"/>
    <w:p w:rsidR="00011274" w:rsidRPr="00F34BD7" w:rsidRDefault="00011274" w:rsidP="00C71861">
      <w:pPr>
        <w:pStyle w:val="Heading3"/>
        <w:numPr>
          <w:ilvl w:val="0"/>
          <w:numId w:val="0"/>
        </w:numPr>
        <w:ind w:left="720" w:hanging="720"/>
      </w:pPr>
      <w:bookmarkStart w:id="9" w:name="_Toc184389450"/>
      <w:r w:rsidRPr="00F34BD7">
        <w:t>2.</w:t>
      </w:r>
      <w:r w:rsidR="00E54C59">
        <w:t>2</w:t>
      </w:r>
      <w:r w:rsidRPr="00F34BD7">
        <w:t>.3 Aim C. Planetary Evolution</w:t>
      </w:r>
      <w:bookmarkEnd w:id="9"/>
    </w:p>
    <w:p w:rsidR="007A5C85" w:rsidRPr="00DE3DA2" w:rsidRDefault="007A5C85" w:rsidP="00DE3DA2"/>
    <w:p w:rsidR="00ED628C" w:rsidRPr="00ED628C" w:rsidDel="00ED628C" w:rsidRDefault="00ED628C" w:rsidP="00C71861">
      <w:pPr>
        <w:pStyle w:val="Heading4"/>
        <w:numPr>
          <w:ilvl w:val="0"/>
          <w:numId w:val="0"/>
        </w:numPr>
      </w:pPr>
      <w:r>
        <w:t>2.</w:t>
      </w:r>
      <w:r w:rsidR="00E54C59">
        <w:t>2</w:t>
      </w:r>
      <w:r>
        <w:t xml:space="preserve">.3.1 </w:t>
      </w:r>
      <w:r w:rsidR="001F0D2C" w:rsidRPr="00ED628C">
        <w:t>Objective C1. Quantitatively constrain the age, context and processes of accretion, early differentiation and magmatic and magnetic history of Mars.</w:t>
      </w:r>
    </w:p>
    <w:p w:rsidR="007A5C85" w:rsidRDefault="007A5C85" w:rsidP="00ED628C">
      <w:pPr>
        <w:pStyle w:val="Heading4"/>
        <w:numPr>
          <w:ilvl w:val="0"/>
          <w:numId w:val="0"/>
        </w:numPr>
        <w:ind w:left="864" w:hanging="864"/>
      </w:pPr>
    </w:p>
    <w:p w:rsidR="00E12F37" w:rsidRDefault="001F0D2C" w:rsidP="0091223E">
      <w:pPr>
        <w:jc w:val="both"/>
      </w:pPr>
      <w:r>
        <w:t xml:space="preserve">Understanding the main phases of planetary scale geologic evolution of Mars is </w:t>
      </w:r>
      <w:r w:rsidR="00907A98">
        <w:t>essential</w:t>
      </w:r>
      <w:r>
        <w:t xml:space="preserve"> to providing context for other scientific objectives. </w:t>
      </w:r>
      <w:r w:rsidR="00E12F37">
        <w:t xml:space="preserve">Significant insights into planetary scale evolution of Mars have been derived from studies of </w:t>
      </w:r>
      <w:proofErr w:type="gramStart"/>
      <w:r w:rsidR="00E12F37">
        <w:t>martian</w:t>
      </w:r>
      <w:proofErr w:type="gramEnd"/>
      <w:r w:rsidR="00E12F37">
        <w:t xml:space="preserve"> meteorites</w:t>
      </w:r>
      <w:r w:rsidR="00F727FE">
        <w:t xml:space="preserve"> – the </w:t>
      </w:r>
      <w:r w:rsidR="00E12F37">
        <w:t xml:space="preserve">only samples </w:t>
      </w:r>
      <w:r w:rsidR="00E12F37">
        <w:lastRenderedPageBreak/>
        <w:t>available for research until MSR occurs</w:t>
      </w:r>
      <w:r w:rsidR="00F727FE">
        <w:t>. Such studies provide a complementary approach to Mars exploration</w:t>
      </w:r>
      <w:r w:rsidR="00C76CDF">
        <w:t xml:space="preserve"> (</w:t>
      </w:r>
      <w:r w:rsidR="003D5B94" w:rsidRPr="003D5B94">
        <w:rPr>
          <w:color w:val="0000FF"/>
        </w:rPr>
        <w:t>McCoy et al. In Press</w:t>
      </w:r>
      <w:r w:rsidR="00C76CDF">
        <w:t>)</w:t>
      </w:r>
      <w:r w:rsidR="00F727FE">
        <w:t xml:space="preserve">, but </w:t>
      </w:r>
      <w:r w:rsidR="00C76CDF">
        <w:t>the meteorite studies have certain limits</w:t>
      </w:r>
      <w:r w:rsidR="00E12F37">
        <w:t xml:space="preserve">. </w:t>
      </w:r>
      <w:r w:rsidR="00DE78B7">
        <w:t xml:space="preserve">The martian meteorites are all igneous rocks, formed from the eruption or emplacement of mafic magmas through variable degrees of accumulation of olivine or pyroxene (e.g., </w:t>
      </w:r>
      <w:r w:rsidR="003D5B94" w:rsidRPr="003D5B94">
        <w:rPr>
          <w:color w:val="0000FF"/>
        </w:rPr>
        <w:t>McSween, 1994</w:t>
      </w:r>
      <w:r w:rsidR="00DE78B7">
        <w:t>) that were ejected from Mars through impact within the past few million years (</w:t>
      </w:r>
      <w:r w:rsidR="003D5B94" w:rsidRPr="003D5B94">
        <w:rPr>
          <w:color w:val="0000FF"/>
        </w:rPr>
        <w:t>Fritz et al. 2005</w:t>
      </w:r>
      <w:r w:rsidR="00DE78B7">
        <w:t xml:space="preserve">; </w:t>
      </w:r>
      <w:r w:rsidR="003D5B94" w:rsidRPr="003D5B94">
        <w:rPr>
          <w:color w:val="0000FF"/>
        </w:rPr>
        <w:t>Nyquist et al., 2001</w:t>
      </w:r>
      <w:r w:rsidR="00DE78B7">
        <w:t xml:space="preserve">). </w:t>
      </w:r>
      <w:r w:rsidR="00E12F37">
        <w:t>The</w:t>
      </w:r>
      <w:r w:rsidR="00DE78B7">
        <w:t>ir</w:t>
      </w:r>
      <w:r w:rsidR="00E12F37">
        <w:t xml:space="preserve"> </w:t>
      </w:r>
      <w:proofErr w:type="gramStart"/>
      <w:r w:rsidR="00E12F37">
        <w:t>martian</w:t>
      </w:r>
      <w:proofErr w:type="gramEnd"/>
      <w:r w:rsidR="00E12F37">
        <w:t xml:space="preserve"> origin was </w:t>
      </w:r>
      <w:r w:rsidR="00DE78B7">
        <w:t>established</w:t>
      </w:r>
      <w:r w:rsidR="00E12F37">
        <w:t xml:space="preserve"> through the discovery of high ratios of </w:t>
      </w:r>
      <w:r w:rsidR="00E12F37" w:rsidRPr="004C191D">
        <w:rPr>
          <w:vertAlign w:val="superscript"/>
        </w:rPr>
        <w:t>40</w:t>
      </w:r>
      <w:r w:rsidR="00E12F37">
        <w:t>Ar/</w:t>
      </w:r>
      <w:r w:rsidR="00E12F37" w:rsidRPr="004C191D">
        <w:rPr>
          <w:vertAlign w:val="superscript"/>
        </w:rPr>
        <w:t>36</w:t>
      </w:r>
      <w:r w:rsidR="00E12F37">
        <w:t xml:space="preserve">Ar and </w:t>
      </w:r>
      <w:r w:rsidR="00E12F37" w:rsidRPr="004C191D">
        <w:rPr>
          <w:vertAlign w:val="superscript"/>
        </w:rPr>
        <w:t>129</w:t>
      </w:r>
      <w:r w:rsidR="00E12F37">
        <w:t>Xe/</w:t>
      </w:r>
      <w:r w:rsidR="00E12F37" w:rsidRPr="004C191D">
        <w:rPr>
          <w:vertAlign w:val="superscript"/>
        </w:rPr>
        <w:t>132</w:t>
      </w:r>
      <w:r w:rsidR="00E12F37">
        <w:t>Xe in trapped gases in shock-altered phases of the Antarctic meteorite Elephant Moraine A79001 that closely resembled martian atmosphere measured by the Viking lander (</w:t>
      </w:r>
      <w:r w:rsidR="003D5B94" w:rsidRPr="003D5B94">
        <w:rPr>
          <w:color w:val="0000FF"/>
        </w:rPr>
        <w:t>Bogard and Johnson, 1983</w:t>
      </w:r>
      <w:r w:rsidR="00E12F37">
        <w:t xml:space="preserve">). The majority of the 55 known </w:t>
      </w:r>
      <w:proofErr w:type="gramStart"/>
      <w:r w:rsidR="00E12F37">
        <w:t>martian</w:t>
      </w:r>
      <w:proofErr w:type="gramEnd"/>
      <w:r w:rsidR="00E12F37">
        <w:t xml:space="preserve"> meteorites date from the younger </w:t>
      </w:r>
      <w:r w:rsidR="00EA1910">
        <w:t>Hesperian to the Amazonian (</w:t>
      </w:r>
      <w:r w:rsidR="00E12F37">
        <w:t>1.3 Ga</w:t>
      </w:r>
      <w:r w:rsidR="00EA1910">
        <w:t xml:space="preserve"> and 200 – 600 Ma; </w:t>
      </w:r>
      <w:r w:rsidR="003D5B94" w:rsidRPr="003D5B94">
        <w:rPr>
          <w:color w:val="0000FF"/>
        </w:rPr>
        <w:t>Nyquist et al. 2001</w:t>
      </w:r>
      <w:r w:rsidR="00EA1910">
        <w:t xml:space="preserve">); ALH 84001 is the only sample from the Noachian (4.09 Ga; </w:t>
      </w:r>
      <w:r w:rsidR="003D5B94" w:rsidRPr="003D5B94">
        <w:rPr>
          <w:color w:val="0000FF"/>
        </w:rPr>
        <w:t>Lapen et al. 2010</w:t>
      </w:r>
      <w:r w:rsidR="00EA1910">
        <w:t>).</w:t>
      </w:r>
      <w:r w:rsidR="00E12F37">
        <w:t xml:space="preserve">  </w:t>
      </w:r>
      <w:r w:rsidR="00EA1910">
        <w:t xml:space="preserve">Several attempts have been made to identify the source craters of the </w:t>
      </w:r>
      <w:proofErr w:type="gramStart"/>
      <w:r w:rsidR="00EA1910">
        <w:t>martian</w:t>
      </w:r>
      <w:proofErr w:type="gramEnd"/>
      <w:r w:rsidR="00EA1910">
        <w:t xml:space="preserve"> meteorites based on spectroscopy of laboratory samples compared to spectra from MGS-TES, with only limited results (</w:t>
      </w:r>
      <w:r w:rsidR="003D5B94" w:rsidRPr="003D5B94">
        <w:rPr>
          <w:color w:val="0000FF"/>
        </w:rPr>
        <w:t>Hamilton et al. 2003; Lang et al., 2009</w:t>
      </w:r>
      <w:r w:rsidR="00EA1910">
        <w:t xml:space="preserve">).  </w:t>
      </w:r>
      <w:r w:rsidR="00F727FE">
        <w:t xml:space="preserve">Thus, the </w:t>
      </w:r>
      <w:proofErr w:type="gramStart"/>
      <w:r w:rsidR="00F727FE">
        <w:t>martian</w:t>
      </w:r>
      <w:proofErr w:type="gramEnd"/>
      <w:r w:rsidR="00F727FE">
        <w:t xml:space="preserve"> meteorites lack ‘field’ context, and cannot be used to provide ground truth for orbital missions.</w:t>
      </w:r>
    </w:p>
    <w:p w:rsidR="00F727FE" w:rsidRDefault="00F727FE" w:rsidP="0091223E">
      <w:pPr>
        <w:jc w:val="both"/>
      </w:pPr>
    </w:p>
    <w:p w:rsidR="00E12F37" w:rsidRDefault="00F727FE" w:rsidP="0091223E">
      <w:pPr>
        <w:jc w:val="both"/>
      </w:pPr>
      <w:r>
        <w:t xml:space="preserve">Detailed studies of the mineralogy, petrology and geochemistry of the martian meteorites have yielded insights into the geologic evolution of Mars, including </w:t>
      </w:r>
      <w:r w:rsidR="001F0D2C">
        <w:t>the timing of differentiation, mantle mineralogy</w:t>
      </w:r>
      <w:r>
        <w:t xml:space="preserve"> and water content</w:t>
      </w:r>
      <w:r w:rsidR="001F0D2C">
        <w:t xml:space="preserve">, and the thermal state of the interior (e.g., </w:t>
      </w:r>
      <w:r w:rsidR="004B72A5" w:rsidRPr="004B72A5">
        <w:rPr>
          <w:color w:val="0000FF"/>
        </w:rPr>
        <w:t>Bertka and Fei, 1997; Borg et al. 2003;</w:t>
      </w:r>
      <w:r w:rsidR="007866FF">
        <w:t xml:space="preserve"> </w:t>
      </w:r>
      <w:r w:rsidR="004B72A5" w:rsidRPr="004B72A5">
        <w:rPr>
          <w:color w:val="0000FF"/>
        </w:rPr>
        <w:t>Papike et al. 2009; Stolper and McSween 1979;</w:t>
      </w:r>
      <w:r w:rsidR="004B72A5" w:rsidRPr="004B72A5">
        <w:t xml:space="preserve"> </w:t>
      </w:r>
      <w:r w:rsidR="004B72A5" w:rsidRPr="004B72A5">
        <w:rPr>
          <w:color w:val="0000FF"/>
        </w:rPr>
        <w:t>Leshin and Vicenzi 2006</w:t>
      </w:r>
      <w:r w:rsidR="001F0D2C">
        <w:t>)</w:t>
      </w:r>
      <w:r>
        <w:t>. I</w:t>
      </w:r>
      <w:r w:rsidRPr="004B17AF">
        <w:t xml:space="preserve">nitial </w:t>
      </w:r>
      <w:r w:rsidRPr="004B17AF">
        <w:rPr>
          <w:vertAlign w:val="superscript"/>
        </w:rPr>
        <w:t>87</w:t>
      </w:r>
      <w:r w:rsidRPr="004B17AF">
        <w:t>Rb/</w:t>
      </w:r>
      <w:r w:rsidRPr="004B17AF">
        <w:rPr>
          <w:vertAlign w:val="superscript"/>
        </w:rPr>
        <w:t>86</w:t>
      </w:r>
      <w:r w:rsidRPr="004B17AF">
        <w:t xml:space="preserve">Sr and </w:t>
      </w:r>
      <w:r w:rsidRPr="004B17AF">
        <w:rPr>
          <w:vertAlign w:val="superscript"/>
        </w:rPr>
        <w:t>87</w:t>
      </w:r>
      <w:r w:rsidRPr="004B17AF">
        <w:t>Sr/</w:t>
      </w:r>
      <w:r w:rsidRPr="004B17AF">
        <w:rPr>
          <w:vertAlign w:val="superscript"/>
        </w:rPr>
        <w:t>86</w:t>
      </w:r>
      <w:r w:rsidRPr="004B17AF">
        <w:t>Sr values for meteorite whole rock samples plot on a line with a slope corresponding to 4.5 Ga</w:t>
      </w:r>
      <w:r>
        <w:t xml:space="preserve"> (</w:t>
      </w:r>
      <w:r w:rsidR="003D5B94" w:rsidRPr="003D5B94">
        <w:rPr>
          <w:color w:val="0000FF"/>
        </w:rPr>
        <w:t>Borg et al., 1997</w:t>
      </w:r>
      <w:r>
        <w:t xml:space="preserve">), and a similar </w:t>
      </w:r>
      <w:r w:rsidR="00DE78B7">
        <w:t>4.5 Ga iso</w:t>
      </w:r>
      <w:r>
        <w:t>chron emerges from Sm-Nd isotopic compositions (</w:t>
      </w:r>
      <w:r w:rsidR="003D5B94" w:rsidRPr="003D5B94">
        <w:rPr>
          <w:color w:val="0000FF"/>
        </w:rPr>
        <w:t>Borg et al., 2003</w:t>
      </w:r>
      <w:r>
        <w:t>). Th</w:t>
      </w:r>
      <w:r w:rsidR="00C76CDF">
        <w:t>e 4.5 Ga ‘age’ is interpreted to represent the signature of ancient mantle sources established early in the differentiation of the martian interior</w:t>
      </w:r>
      <w:r w:rsidR="00D312D3">
        <w:t xml:space="preserve"> via crystallization of a magma ocean</w:t>
      </w:r>
      <w:r w:rsidR="00B64126">
        <w:t xml:space="preserve"> (</w:t>
      </w:r>
      <w:r w:rsidR="003D5B94" w:rsidRPr="003D5B94">
        <w:rPr>
          <w:color w:val="0000FF"/>
        </w:rPr>
        <w:t>Borg et al., 2003</w:t>
      </w:r>
      <w:r w:rsidR="00C76CDF">
        <w:t>)</w:t>
      </w:r>
      <w:r w:rsidR="00B64126">
        <w:t xml:space="preserve">. In this scenario, </w:t>
      </w:r>
      <w:r w:rsidR="00C76CDF">
        <w:t xml:space="preserve">isotopically distinct mantle reservoirs remain unmixed and undisturbed until the melting event that produces a magma, which crystallizes in a near-surface intrusion or lava flow (at 200 – 600 </w:t>
      </w:r>
      <w:proofErr w:type="gramStart"/>
      <w:r w:rsidR="00C76CDF">
        <w:t>Ma</w:t>
      </w:r>
      <w:proofErr w:type="gramEnd"/>
      <w:r w:rsidR="00C76CDF">
        <w:t xml:space="preserve">, in the case of the basaltic martian meteorites).  Alternatively, some workers have suggested that the same meteorites have ancient crystallization ages (4.0 – 4.5 Ga) and that younger ages reflect the timing of resetting by impact or metasomatism (e.g., </w:t>
      </w:r>
      <w:r w:rsidR="003D5B94" w:rsidRPr="003D5B94">
        <w:rPr>
          <w:color w:val="0000FF"/>
        </w:rPr>
        <w:t>Bouvier et al. 2008</w:t>
      </w:r>
      <w:r w:rsidR="00B64126">
        <w:t xml:space="preserve">). Much of the debate about crystallization ages of </w:t>
      </w:r>
      <w:proofErr w:type="gramStart"/>
      <w:r w:rsidR="00B64126">
        <w:t>martian</w:t>
      </w:r>
      <w:proofErr w:type="gramEnd"/>
      <w:r w:rsidR="00B64126">
        <w:t xml:space="preserve"> meteorites stems from the lack of geologic context, as well as the overprinting of original geochemical signatures by the effects of impact shock (e.g., Fritz et al. 2005). If the 200 – 600 Ma ages are indeed crystallization ages, as most workers contend, the overrepresentation of Amazonian rocks is attributable </w:t>
      </w:r>
      <w:r w:rsidR="001F0D2C">
        <w:t xml:space="preserve"> to a sampling bias towards younger, more competent igneous rocks</w:t>
      </w:r>
      <w:r w:rsidR="00B64126">
        <w:t>; older rocks representing primitive martian crust and weakened by impacts and aqueous alteration are discriminated against in the launch process</w:t>
      </w:r>
      <w:r w:rsidR="001F0D2C">
        <w:t xml:space="preserve"> (</w:t>
      </w:r>
      <w:r w:rsidR="004B72A5" w:rsidRPr="004B72A5">
        <w:rPr>
          <w:color w:val="0000FF"/>
        </w:rPr>
        <w:t>Walton et al. 2008</w:t>
      </w:r>
      <w:r w:rsidR="001F0D2C">
        <w:t xml:space="preserve"> and references therein)</w:t>
      </w:r>
      <w:r w:rsidR="00B64126">
        <w:t xml:space="preserve">. </w:t>
      </w:r>
      <w:r w:rsidR="001F0D2C">
        <w:t xml:space="preserve">  </w:t>
      </w:r>
    </w:p>
    <w:p w:rsidR="00E12F37" w:rsidRDefault="00E12F37" w:rsidP="0091223E">
      <w:pPr>
        <w:jc w:val="both"/>
      </w:pPr>
    </w:p>
    <w:p w:rsidR="00B64126" w:rsidRDefault="00B64126" w:rsidP="0091223E">
      <w:pPr>
        <w:jc w:val="both"/>
      </w:pPr>
      <w:r>
        <w:t xml:space="preserve">Recent results of Mars surface exploration </w:t>
      </w:r>
      <w:r w:rsidR="00D312D3">
        <w:t xml:space="preserve">demonstrate that the </w:t>
      </w:r>
      <w:proofErr w:type="gramStart"/>
      <w:r w:rsidR="00D312D3">
        <w:t>martian</w:t>
      </w:r>
      <w:proofErr w:type="gramEnd"/>
      <w:r w:rsidR="00D312D3">
        <w:t xml:space="preserve"> meteorites are not representative of the bulk of the rocks found at the martian surface (</w:t>
      </w:r>
      <w:r w:rsidR="00F909DD" w:rsidRPr="007209C2">
        <w:rPr>
          <w:color w:val="0000FF"/>
        </w:rPr>
        <w:t>McSween et al. 2009</w:t>
      </w:r>
      <w:r w:rsidR="00D312D3">
        <w:t>), raising doubt</w:t>
      </w:r>
      <w:r>
        <w:t xml:space="preserve"> as to whether the geologic evolution of Mars inferred from the meteorites can be applied to Mars as a whole. As an example</w:t>
      </w:r>
      <w:r w:rsidR="00D312D3">
        <w:t xml:space="preserve">, basaltic </w:t>
      </w:r>
      <w:proofErr w:type="gramStart"/>
      <w:r w:rsidR="00D312D3">
        <w:t>martian</w:t>
      </w:r>
      <w:proofErr w:type="gramEnd"/>
      <w:r w:rsidR="00D312D3">
        <w:t xml:space="preserve"> meteorites have </w:t>
      </w:r>
      <w:r w:rsidR="00D312D3" w:rsidRPr="008B7B2B">
        <w:t>CaO/Al</w:t>
      </w:r>
      <w:r w:rsidR="00D312D3" w:rsidRPr="008B7B2B">
        <w:rPr>
          <w:vertAlign w:val="subscript"/>
        </w:rPr>
        <w:t>2</w:t>
      </w:r>
      <w:r w:rsidR="00D312D3" w:rsidRPr="008B7B2B">
        <w:t>O</w:t>
      </w:r>
      <w:r w:rsidR="00D312D3" w:rsidRPr="008B7B2B">
        <w:rPr>
          <w:vertAlign w:val="subscript"/>
        </w:rPr>
        <w:t>3</w:t>
      </w:r>
      <w:r w:rsidR="00D312D3" w:rsidRPr="008B7B2B">
        <w:t xml:space="preserve"> ratios</w:t>
      </w:r>
      <w:r w:rsidR="00D312D3">
        <w:t xml:space="preserve"> that are greater than chondritic, an observation that is best explained by majoritic garnet fractionation in a deep magma ocean (</w:t>
      </w:r>
      <w:r w:rsidR="00F909DD" w:rsidRPr="007209C2">
        <w:rPr>
          <w:color w:val="0000FF"/>
        </w:rPr>
        <w:t>Bertka and Fei, 1997; Bertka and Holloway, 1994</w:t>
      </w:r>
      <w:r w:rsidR="00D312D3">
        <w:t xml:space="preserve">).  However, the ~3.7 Ga Gusev basalts have chondritic </w:t>
      </w:r>
      <w:r w:rsidR="00D312D3" w:rsidRPr="008B7B2B">
        <w:t>CaO/Al</w:t>
      </w:r>
      <w:r w:rsidR="00D312D3" w:rsidRPr="008B7B2B">
        <w:rPr>
          <w:vertAlign w:val="subscript"/>
        </w:rPr>
        <w:t>2</w:t>
      </w:r>
      <w:r w:rsidR="00D312D3" w:rsidRPr="008B7B2B">
        <w:t>O</w:t>
      </w:r>
      <w:r w:rsidR="00D312D3" w:rsidRPr="008B7B2B">
        <w:rPr>
          <w:vertAlign w:val="subscript"/>
        </w:rPr>
        <w:t>3</w:t>
      </w:r>
      <w:r w:rsidR="00D312D3" w:rsidRPr="008B7B2B">
        <w:t xml:space="preserve"> ratios</w:t>
      </w:r>
      <w:r w:rsidR="00D312D3">
        <w:t xml:space="preserve">; along with other elemental ratios and concentrations, is it apparent that Gusev basalts and basaltic </w:t>
      </w:r>
      <w:proofErr w:type="gramStart"/>
      <w:r w:rsidR="00D312D3">
        <w:t>martian</w:t>
      </w:r>
      <w:proofErr w:type="gramEnd"/>
      <w:r w:rsidR="00D312D3">
        <w:t xml:space="preserve"> </w:t>
      </w:r>
      <w:r w:rsidR="00D312D3">
        <w:lastRenderedPageBreak/>
        <w:t>meteorites are derived from different mantle sources (</w:t>
      </w:r>
      <w:r w:rsidR="00F909DD" w:rsidRPr="007209C2">
        <w:rPr>
          <w:color w:val="0000FF"/>
        </w:rPr>
        <w:t>McSween et al., 2004; Schmidt and McCoy, 2010</w:t>
      </w:r>
      <w:r w:rsidR="00D312D3">
        <w:t xml:space="preserve">). This discrepancy suggests that different regions of the </w:t>
      </w:r>
      <w:proofErr w:type="gramStart"/>
      <w:r w:rsidR="00D312D3">
        <w:t>martian</w:t>
      </w:r>
      <w:proofErr w:type="gramEnd"/>
      <w:r w:rsidR="00D312D3">
        <w:t xml:space="preserve"> mantle may have undergone different processes, and calls into question a global magma ocean.</w:t>
      </w:r>
      <w:r>
        <w:t xml:space="preserve"> </w:t>
      </w:r>
      <w:r w:rsidR="00DE78B7">
        <w:t xml:space="preserve"> If the mantle inferred from </w:t>
      </w:r>
      <w:proofErr w:type="gramStart"/>
      <w:r w:rsidR="00DE78B7">
        <w:t>martian</w:t>
      </w:r>
      <w:proofErr w:type="gramEnd"/>
      <w:r w:rsidR="00DE78B7">
        <w:t xml:space="preserve"> meteorites is not applicable to all of Mars, then estimates of mantle water contents derived from martian meteorites (e.g., </w:t>
      </w:r>
      <w:r w:rsidR="00F909DD" w:rsidRPr="007209C2">
        <w:rPr>
          <w:color w:val="0000FF"/>
        </w:rPr>
        <w:t>Mysen et al., 1998; McCubbin et al., 2010</w:t>
      </w:r>
      <w:r w:rsidR="00FC73A4">
        <w:t>) may</w:t>
      </w:r>
      <w:r w:rsidR="00DE78B7">
        <w:t xml:space="preserve"> also have limited applicability. </w:t>
      </w:r>
    </w:p>
    <w:p w:rsidR="00E12F37" w:rsidRDefault="00E12F37" w:rsidP="0091223E">
      <w:pPr>
        <w:jc w:val="both"/>
      </w:pPr>
    </w:p>
    <w:p w:rsidR="001F0D2C" w:rsidRDefault="001F0D2C" w:rsidP="0091223E">
      <w:pPr>
        <w:jc w:val="both"/>
      </w:pPr>
      <w:r>
        <w:t xml:space="preserve">The main shortcomings of the over 55 unpaired </w:t>
      </w:r>
      <w:proofErr w:type="gramStart"/>
      <w:r w:rsidR="00BE6A16">
        <w:t>martian</w:t>
      </w:r>
      <w:proofErr w:type="gramEnd"/>
      <w:r w:rsidR="00BE6A16">
        <w:t xml:space="preserve"> </w:t>
      </w:r>
      <w:r>
        <w:t xml:space="preserve">meteorites are listed in </w:t>
      </w:r>
      <w:r w:rsidR="00F909DD" w:rsidRPr="007209C2">
        <w:t>Table 2.</w:t>
      </w:r>
      <w:r w:rsidR="00DE78B7">
        <w:t xml:space="preserve"> Any version of MSR must enable science in the area of this objective over and above what is possible using the </w:t>
      </w:r>
      <w:proofErr w:type="gramStart"/>
      <w:r w:rsidR="00DE78B7">
        <w:t>martian</w:t>
      </w:r>
      <w:proofErr w:type="gramEnd"/>
      <w:r w:rsidR="00DE78B7">
        <w:t xml:space="preserve"> meteorites.</w:t>
      </w:r>
    </w:p>
    <w:p w:rsidR="00045422" w:rsidRDefault="007B0B9C" w:rsidP="0091223E">
      <w:pPr>
        <w:jc w:val="both"/>
      </w:pPr>
      <w:r w:rsidRPr="007B0B9C">
        <w:rPr>
          <w:noProof/>
          <w:sz w:val="20"/>
          <w:szCs w:val="20"/>
        </w:rPr>
        <w:pict>
          <v:shape id="Text Box 41" o:spid="_x0000_s1029" type="#_x0000_t202" style="position:absolute;left:0;text-align:left;margin-left:0;margin-top:6pt;width:468pt;height:342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" fillcolor="white [3201]" stroked="f" strokeweight=".5pt">
            <v:path arrowok="t"/>
            <v:textbox>
              <w:txbxContent>
                <w:tbl>
                  <w:tblPr>
                    <w:tblW w:w="9049" w:type="dxa"/>
                    <w:tblInd w:w="93" w:type="dxa"/>
                    <w:tblLook w:val="0000"/>
                  </w:tblPr>
                  <w:tblGrid>
                    <w:gridCol w:w="1447"/>
                    <w:gridCol w:w="7602"/>
                  </w:tblGrid>
                  <w:tr w:rsidR="006C469F" w:rsidRPr="00E86DBF">
                    <w:trPr>
                      <w:trHeight w:val="321"/>
                    </w:trPr>
                    <w:tc>
                      <w:tcPr>
                        <w:tcW w:w="1447" w:type="dxa"/>
                        <w:tcBorders>
                          <w:top w:val="single" w:sz="8" w:space="0" w:color="000000"/>
                          <w:left w:val="single" w:sz="8" w:space="0" w:color="000000"/>
                          <w:bottom w:val="single" w:sz="8" w:space="0" w:color="000000"/>
                          <w:right w:val="single" w:sz="8" w:space="0" w:color="000000"/>
                        </w:tcBorders>
                        <w:shd w:val="clear" w:color="auto" w:fill="auto"/>
                      </w:tcPr>
                      <w:p w:rsidR="006C469F" w:rsidRPr="00E86DBF" w:rsidRDefault="006C469F" w:rsidP="009F65FE">
                        <w:pPr>
                          <w:rPr>
                            <w:b/>
                            <w:bCs/>
                          </w:rPr>
                        </w:pPr>
                        <w:r w:rsidRPr="00E86DBF">
                          <w:rPr>
                            <w:b/>
                            <w:bCs/>
                          </w:rPr>
                          <w:t>No.</w:t>
                        </w:r>
                      </w:p>
                    </w:tc>
                    <w:tc>
                      <w:tcPr>
                        <w:tcW w:w="7602" w:type="dxa"/>
                        <w:tcBorders>
                          <w:top w:val="single" w:sz="8" w:space="0" w:color="000000"/>
                          <w:left w:val="nil"/>
                          <w:bottom w:val="single" w:sz="8" w:space="0" w:color="000000"/>
                          <w:right w:val="single" w:sz="8" w:space="0" w:color="000000"/>
                        </w:tcBorders>
                        <w:shd w:val="clear" w:color="auto" w:fill="auto"/>
                      </w:tcPr>
                      <w:p w:rsidR="006C469F" w:rsidRPr="00E86DBF" w:rsidRDefault="006C469F" w:rsidP="009F65FE">
                        <w:pPr>
                          <w:rPr>
                            <w:b/>
                            <w:bCs/>
                          </w:rPr>
                        </w:pPr>
                        <w:r w:rsidRPr="00E86DBF">
                          <w:rPr>
                            <w:b/>
                            <w:bCs/>
                          </w:rPr>
                          <w:t xml:space="preserve">Shortcomings of </w:t>
                        </w:r>
                        <w:r>
                          <w:rPr>
                            <w:b/>
                            <w:bCs/>
                          </w:rPr>
                          <w:t>M</w:t>
                        </w:r>
                        <w:r w:rsidRPr="00E86DBF">
                          <w:rPr>
                            <w:b/>
                            <w:bCs/>
                          </w:rPr>
                          <w:t>artian Meteorites</w:t>
                        </w:r>
                      </w:p>
                    </w:tc>
                  </w:tr>
                  <w:tr w:rsidR="006C469F" w:rsidRPr="00E86DBF">
                    <w:trPr>
                      <w:trHeight w:val="301"/>
                    </w:trPr>
                    <w:tc>
                      <w:tcPr>
                        <w:tcW w:w="1447" w:type="dxa"/>
                        <w:vMerge w:val="restart"/>
                        <w:tcBorders>
                          <w:top w:val="single" w:sz="8" w:space="0" w:color="000000"/>
                          <w:left w:val="single" w:sz="8" w:space="0" w:color="000000"/>
                          <w:bottom w:val="single" w:sz="8" w:space="0" w:color="000000"/>
                          <w:right w:val="single" w:sz="8" w:space="0" w:color="000000"/>
                        </w:tcBorders>
                        <w:shd w:val="clear" w:color="auto" w:fill="auto"/>
                      </w:tcPr>
                      <w:p w:rsidR="006C469F" w:rsidRDefault="006C469F" w:rsidP="009F65FE">
                        <w:pPr>
                          <w:jc w:val="right"/>
                        </w:pPr>
                        <w:r>
                          <w:t>1</w:t>
                        </w:r>
                      </w:p>
                    </w:tc>
                    <w:tc>
                      <w:tcPr>
                        <w:tcW w:w="7602" w:type="dxa"/>
                        <w:tcBorders>
                          <w:top w:val="nil"/>
                          <w:left w:val="nil"/>
                          <w:bottom w:val="nil"/>
                          <w:right w:val="single" w:sz="8" w:space="0" w:color="000000"/>
                        </w:tcBorders>
                        <w:shd w:val="clear" w:color="auto" w:fill="auto"/>
                      </w:tcPr>
                      <w:p w:rsidR="006C469F" w:rsidRDefault="006C469F" w:rsidP="009F65FE">
                        <w:r>
                          <w:t>Sampled out of context</w:t>
                        </w:r>
                      </w:p>
                    </w:tc>
                  </w:tr>
                  <w:tr w:rsidR="006C469F" w:rsidRPr="00E86DBF">
                    <w:trPr>
                      <w:trHeight w:val="542"/>
                    </w:trPr>
                    <w:tc>
                      <w:tcPr>
                        <w:tcW w:w="1447"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C469F" w:rsidRDefault="006C469F" w:rsidP="009F65FE"/>
                    </w:tc>
                    <w:tc>
                      <w:tcPr>
                        <w:tcW w:w="7602" w:type="dxa"/>
                        <w:tcBorders>
                          <w:top w:val="nil"/>
                          <w:left w:val="nil"/>
                          <w:bottom w:val="single" w:sz="8" w:space="0" w:color="000000"/>
                          <w:right w:val="single" w:sz="8" w:space="0" w:color="000000"/>
                        </w:tcBorders>
                        <w:shd w:val="clear" w:color="auto" w:fill="auto"/>
                      </w:tcPr>
                      <w:p w:rsidR="006C469F" w:rsidRDefault="006C469F" w:rsidP="00541B39">
                        <w:pPr>
                          <w:ind w:firstLineChars="300" w:firstLine="660"/>
                          <w:rPr>
                            <w:sz w:val="22"/>
                            <w:szCs w:val="22"/>
                          </w:rPr>
                        </w:pPr>
                        <w:r w:rsidRPr="00E86DBF">
                          <w:rPr>
                            <w:sz w:val="22"/>
                            <w:szCs w:val="22"/>
                          </w:rPr>
                          <w:t>-</w:t>
                        </w:r>
                        <w:r w:rsidRPr="00E86DBF">
                          <w:rPr>
                            <w:sz w:val="14"/>
                            <w:szCs w:val="14"/>
                          </w:rPr>
                          <w:t xml:space="preserve">       </w:t>
                        </w:r>
                        <w:r w:rsidRPr="00E86DBF">
                          <w:rPr>
                            <w:sz w:val="22"/>
                            <w:szCs w:val="22"/>
                          </w:rPr>
                          <w:t>Launched from unknown sites, with unknown geologic context on Mars by impact</w:t>
                        </w:r>
                      </w:p>
                    </w:tc>
                  </w:tr>
                  <w:tr w:rsidR="006C469F" w:rsidRPr="00E86DBF">
                    <w:trPr>
                      <w:trHeight w:val="301"/>
                    </w:trPr>
                    <w:tc>
                      <w:tcPr>
                        <w:tcW w:w="1447" w:type="dxa"/>
                        <w:vMerge w:val="restart"/>
                        <w:tcBorders>
                          <w:top w:val="single" w:sz="8" w:space="0" w:color="000000"/>
                          <w:left w:val="single" w:sz="8" w:space="0" w:color="000000"/>
                          <w:bottom w:val="single" w:sz="8" w:space="0" w:color="000000"/>
                          <w:right w:val="single" w:sz="8" w:space="0" w:color="000000"/>
                        </w:tcBorders>
                        <w:shd w:val="clear" w:color="auto" w:fill="auto"/>
                      </w:tcPr>
                      <w:p w:rsidR="006C469F" w:rsidRDefault="006C469F" w:rsidP="009F65FE">
                        <w:pPr>
                          <w:jc w:val="right"/>
                        </w:pPr>
                        <w:r>
                          <w:t>2</w:t>
                        </w:r>
                      </w:p>
                    </w:tc>
                    <w:tc>
                      <w:tcPr>
                        <w:tcW w:w="7602" w:type="dxa"/>
                        <w:tcBorders>
                          <w:top w:val="nil"/>
                          <w:left w:val="nil"/>
                          <w:bottom w:val="nil"/>
                          <w:right w:val="single" w:sz="8" w:space="0" w:color="000000"/>
                        </w:tcBorders>
                        <w:shd w:val="clear" w:color="auto" w:fill="auto"/>
                      </w:tcPr>
                      <w:p w:rsidR="006C469F" w:rsidRDefault="006C469F" w:rsidP="009F65FE">
                        <w:r>
                          <w:t>Inadequate sampling of the Noachian and Hesperian</w:t>
                        </w:r>
                      </w:p>
                    </w:tc>
                  </w:tr>
                  <w:tr w:rsidR="006C469F" w:rsidRPr="00E86DBF">
                    <w:trPr>
                      <w:trHeight w:val="321"/>
                    </w:trPr>
                    <w:tc>
                      <w:tcPr>
                        <w:tcW w:w="1447"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C469F" w:rsidRDefault="006C469F" w:rsidP="009F65FE"/>
                    </w:tc>
                    <w:tc>
                      <w:tcPr>
                        <w:tcW w:w="7602" w:type="dxa"/>
                        <w:tcBorders>
                          <w:top w:val="nil"/>
                          <w:left w:val="nil"/>
                          <w:bottom w:val="single" w:sz="8" w:space="0" w:color="000000"/>
                          <w:right w:val="single" w:sz="8" w:space="0" w:color="000000"/>
                        </w:tcBorders>
                        <w:shd w:val="clear" w:color="auto" w:fill="auto"/>
                      </w:tcPr>
                      <w:p w:rsidR="006C469F" w:rsidRDefault="006C469F" w:rsidP="00541B39">
                        <w:pPr>
                          <w:ind w:firstLineChars="300" w:firstLine="720"/>
                        </w:pPr>
                        <w:r>
                          <w:t>-</w:t>
                        </w:r>
                        <w:r w:rsidRPr="00E86DBF">
                          <w:rPr>
                            <w:sz w:val="14"/>
                            <w:szCs w:val="14"/>
                          </w:rPr>
                          <w:t xml:space="preserve">       </w:t>
                        </w:r>
                        <w:r w:rsidRPr="00E86DBF">
                          <w:rPr>
                            <w:sz w:val="22"/>
                            <w:szCs w:val="22"/>
                          </w:rPr>
                          <w:t>With one exception, all are &lt; 1.4 Ga, i.e., Amazonian</w:t>
                        </w:r>
                      </w:p>
                    </w:tc>
                  </w:tr>
                  <w:tr w:rsidR="006C469F" w:rsidRPr="00E86DBF">
                    <w:trPr>
                      <w:trHeight w:val="301"/>
                    </w:trPr>
                    <w:tc>
                      <w:tcPr>
                        <w:tcW w:w="1447" w:type="dxa"/>
                        <w:vMerge w:val="restart"/>
                        <w:tcBorders>
                          <w:top w:val="single" w:sz="8" w:space="0" w:color="000000"/>
                          <w:left w:val="single" w:sz="8" w:space="0" w:color="000000"/>
                          <w:bottom w:val="single" w:sz="8" w:space="0" w:color="000000"/>
                          <w:right w:val="single" w:sz="8" w:space="0" w:color="000000"/>
                        </w:tcBorders>
                        <w:shd w:val="clear" w:color="auto" w:fill="auto"/>
                      </w:tcPr>
                      <w:p w:rsidR="006C469F" w:rsidRDefault="006C469F" w:rsidP="009F65FE">
                        <w:pPr>
                          <w:jc w:val="right"/>
                        </w:pPr>
                        <w:r>
                          <w:t>3</w:t>
                        </w:r>
                      </w:p>
                    </w:tc>
                    <w:tc>
                      <w:tcPr>
                        <w:tcW w:w="7602" w:type="dxa"/>
                        <w:tcBorders>
                          <w:top w:val="nil"/>
                          <w:left w:val="nil"/>
                          <w:bottom w:val="nil"/>
                          <w:right w:val="single" w:sz="8" w:space="0" w:color="000000"/>
                        </w:tcBorders>
                        <w:shd w:val="clear" w:color="auto" w:fill="auto"/>
                      </w:tcPr>
                      <w:p w:rsidR="006C469F" w:rsidRDefault="006C469F" w:rsidP="009F65FE">
                        <w:r>
                          <w:t>They are all shocked to varying degrees</w:t>
                        </w:r>
                      </w:p>
                    </w:tc>
                  </w:tr>
                  <w:tr w:rsidR="006C469F" w:rsidRPr="00E86DBF">
                    <w:trPr>
                      <w:trHeight w:val="582"/>
                    </w:trPr>
                    <w:tc>
                      <w:tcPr>
                        <w:tcW w:w="1447"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C469F" w:rsidRDefault="006C469F" w:rsidP="009F65FE"/>
                    </w:tc>
                    <w:tc>
                      <w:tcPr>
                        <w:tcW w:w="7602" w:type="dxa"/>
                        <w:tcBorders>
                          <w:top w:val="nil"/>
                          <w:left w:val="nil"/>
                          <w:bottom w:val="single" w:sz="8" w:space="0" w:color="000000"/>
                          <w:right w:val="single" w:sz="8" w:space="0" w:color="000000"/>
                        </w:tcBorders>
                        <w:shd w:val="clear" w:color="auto" w:fill="auto"/>
                      </w:tcPr>
                      <w:p w:rsidR="006C469F" w:rsidRDefault="006C469F" w:rsidP="00541B39">
                        <w:pPr>
                          <w:ind w:firstLineChars="300" w:firstLine="720"/>
                        </w:pPr>
                        <w:r>
                          <w:t>-</w:t>
                        </w:r>
                        <w:r w:rsidRPr="00E86DBF">
                          <w:rPr>
                            <w:sz w:val="14"/>
                            <w:szCs w:val="14"/>
                          </w:rPr>
                          <w:t xml:space="preserve">       </w:t>
                        </w:r>
                        <w:r w:rsidRPr="00E86DBF">
                          <w:rPr>
                            <w:sz w:val="22"/>
                            <w:szCs w:val="22"/>
                          </w:rPr>
                          <w:t>Experienced peak pressures of up to 60 GPa; affects mineralogy and radiogenic isotopes</w:t>
                        </w:r>
                      </w:p>
                    </w:tc>
                  </w:tr>
                  <w:tr w:rsidR="006C469F" w:rsidRPr="00E86DBF">
                    <w:trPr>
                      <w:trHeight w:val="301"/>
                    </w:trPr>
                    <w:tc>
                      <w:tcPr>
                        <w:tcW w:w="1447" w:type="dxa"/>
                        <w:vMerge w:val="restart"/>
                        <w:tcBorders>
                          <w:top w:val="single" w:sz="8" w:space="0" w:color="000000"/>
                          <w:left w:val="single" w:sz="8" w:space="0" w:color="000000"/>
                          <w:bottom w:val="single" w:sz="8" w:space="0" w:color="000000"/>
                          <w:right w:val="single" w:sz="8" w:space="0" w:color="000000"/>
                        </w:tcBorders>
                        <w:shd w:val="clear" w:color="auto" w:fill="auto"/>
                      </w:tcPr>
                      <w:p w:rsidR="006C469F" w:rsidRDefault="006C469F" w:rsidP="009F65FE">
                        <w:pPr>
                          <w:jc w:val="right"/>
                        </w:pPr>
                        <w:r>
                          <w:t>4</w:t>
                        </w:r>
                      </w:p>
                    </w:tc>
                    <w:tc>
                      <w:tcPr>
                        <w:tcW w:w="7602" w:type="dxa"/>
                        <w:tcBorders>
                          <w:top w:val="nil"/>
                          <w:left w:val="nil"/>
                          <w:bottom w:val="nil"/>
                          <w:right w:val="single" w:sz="8" w:space="0" w:color="000000"/>
                        </w:tcBorders>
                        <w:shd w:val="clear" w:color="auto" w:fill="auto"/>
                      </w:tcPr>
                      <w:p w:rsidR="006C469F" w:rsidRDefault="006C469F" w:rsidP="009F65FE">
                        <w:r>
                          <w:t>No evolved igneous compositions</w:t>
                        </w:r>
                      </w:p>
                    </w:tc>
                  </w:tr>
                  <w:tr w:rsidR="006C469F" w:rsidRPr="00E86DBF">
                    <w:trPr>
                      <w:trHeight w:val="281"/>
                    </w:trPr>
                    <w:tc>
                      <w:tcPr>
                        <w:tcW w:w="1447"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C469F" w:rsidRDefault="006C469F" w:rsidP="009F65FE"/>
                    </w:tc>
                    <w:tc>
                      <w:tcPr>
                        <w:tcW w:w="7602" w:type="dxa"/>
                        <w:tcBorders>
                          <w:top w:val="nil"/>
                          <w:left w:val="nil"/>
                          <w:bottom w:val="single" w:sz="8" w:space="0" w:color="000000"/>
                          <w:right w:val="single" w:sz="8" w:space="0" w:color="000000"/>
                        </w:tcBorders>
                        <w:shd w:val="clear" w:color="auto" w:fill="auto"/>
                      </w:tcPr>
                      <w:p w:rsidR="006C469F" w:rsidRDefault="006C469F" w:rsidP="00541B39">
                        <w:pPr>
                          <w:ind w:firstLineChars="300" w:firstLine="660"/>
                          <w:rPr>
                            <w:sz w:val="22"/>
                            <w:szCs w:val="22"/>
                          </w:rPr>
                        </w:pPr>
                        <w:r w:rsidRPr="00E86DBF">
                          <w:rPr>
                            <w:sz w:val="22"/>
                            <w:szCs w:val="22"/>
                          </w:rPr>
                          <w:t>-</w:t>
                        </w:r>
                        <w:r w:rsidRPr="00E86DBF">
                          <w:rPr>
                            <w:sz w:val="14"/>
                            <w:szCs w:val="14"/>
                          </w:rPr>
                          <w:t xml:space="preserve">       </w:t>
                        </w:r>
                        <w:r w:rsidRPr="00E86DBF">
                          <w:rPr>
                            <w:sz w:val="22"/>
                            <w:szCs w:val="22"/>
                          </w:rPr>
                          <w:t>All are mafic to ultramafic</w:t>
                        </w:r>
                      </w:p>
                    </w:tc>
                  </w:tr>
                  <w:tr w:rsidR="006C469F" w:rsidRPr="00E86DBF">
                    <w:trPr>
                      <w:trHeight w:val="301"/>
                    </w:trPr>
                    <w:tc>
                      <w:tcPr>
                        <w:tcW w:w="1447" w:type="dxa"/>
                        <w:vMerge w:val="restart"/>
                        <w:tcBorders>
                          <w:top w:val="single" w:sz="8" w:space="0" w:color="000000"/>
                          <w:left w:val="single" w:sz="8" w:space="0" w:color="000000"/>
                          <w:bottom w:val="single" w:sz="8" w:space="0" w:color="000000"/>
                          <w:right w:val="single" w:sz="8" w:space="0" w:color="000000"/>
                        </w:tcBorders>
                        <w:shd w:val="clear" w:color="auto" w:fill="auto"/>
                      </w:tcPr>
                      <w:p w:rsidR="006C469F" w:rsidRDefault="006C469F" w:rsidP="009F65FE">
                        <w:pPr>
                          <w:jc w:val="right"/>
                        </w:pPr>
                        <w:r>
                          <w:t>5</w:t>
                        </w:r>
                      </w:p>
                    </w:tc>
                    <w:tc>
                      <w:tcPr>
                        <w:tcW w:w="7602" w:type="dxa"/>
                        <w:tcBorders>
                          <w:top w:val="nil"/>
                          <w:left w:val="nil"/>
                          <w:bottom w:val="nil"/>
                          <w:right w:val="single" w:sz="8" w:space="0" w:color="000000"/>
                        </w:tcBorders>
                        <w:shd w:val="clear" w:color="auto" w:fill="auto"/>
                      </w:tcPr>
                      <w:p w:rsidR="006C469F" w:rsidRDefault="006C469F" w:rsidP="009F65FE">
                        <w:r>
                          <w:t>Most have been affected by liquid-crystal fractionation</w:t>
                        </w:r>
                      </w:p>
                    </w:tc>
                  </w:tr>
                  <w:tr w:rsidR="006C469F" w:rsidRPr="00E86DBF">
                    <w:trPr>
                      <w:trHeight w:val="321"/>
                    </w:trPr>
                    <w:tc>
                      <w:tcPr>
                        <w:tcW w:w="1447"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C469F" w:rsidRDefault="006C469F" w:rsidP="009F65FE"/>
                    </w:tc>
                    <w:tc>
                      <w:tcPr>
                        <w:tcW w:w="7602" w:type="dxa"/>
                        <w:tcBorders>
                          <w:top w:val="nil"/>
                          <w:left w:val="nil"/>
                          <w:bottom w:val="single" w:sz="8" w:space="0" w:color="000000"/>
                          <w:right w:val="single" w:sz="8" w:space="0" w:color="000000"/>
                        </w:tcBorders>
                        <w:shd w:val="clear" w:color="auto" w:fill="auto"/>
                      </w:tcPr>
                      <w:p w:rsidR="006C469F" w:rsidRDefault="006C469F" w:rsidP="00541B39">
                        <w:pPr>
                          <w:ind w:firstLineChars="300" w:firstLine="720"/>
                        </w:pPr>
                        <w:r>
                          <w:t>-</w:t>
                        </w:r>
                        <w:r w:rsidRPr="00E86DBF">
                          <w:rPr>
                            <w:sz w:val="14"/>
                            <w:szCs w:val="14"/>
                          </w:rPr>
                          <w:t xml:space="preserve">       </w:t>
                        </w:r>
                        <w:r w:rsidRPr="00E86DBF">
                          <w:rPr>
                            <w:sz w:val="22"/>
                            <w:szCs w:val="22"/>
                          </w:rPr>
                          <w:t>Limitation for determining compositions of their parental melts</w:t>
                        </w:r>
                      </w:p>
                    </w:tc>
                  </w:tr>
                  <w:tr w:rsidR="006C469F" w:rsidRPr="00E86DBF">
                    <w:trPr>
                      <w:trHeight w:val="301"/>
                    </w:trPr>
                    <w:tc>
                      <w:tcPr>
                        <w:tcW w:w="1447" w:type="dxa"/>
                        <w:vMerge w:val="restart"/>
                        <w:tcBorders>
                          <w:top w:val="single" w:sz="8" w:space="0" w:color="000000"/>
                          <w:left w:val="single" w:sz="8" w:space="0" w:color="000000"/>
                          <w:bottom w:val="single" w:sz="8" w:space="0" w:color="000000"/>
                          <w:right w:val="single" w:sz="8" w:space="0" w:color="000000"/>
                        </w:tcBorders>
                        <w:shd w:val="clear" w:color="auto" w:fill="auto"/>
                      </w:tcPr>
                      <w:p w:rsidR="006C469F" w:rsidRDefault="006C469F" w:rsidP="009F65FE">
                        <w:pPr>
                          <w:jc w:val="right"/>
                        </w:pPr>
                        <w:r>
                          <w:t>6</w:t>
                        </w:r>
                      </w:p>
                    </w:tc>
                    <w:tc>
                      <w:tcPr>
                        <w:tcW w:w="7602" w:type="dxa"/>
                        <w:tcBorders>
                          <w:top w:val="nil"/>
                          <w:left w:val="nil"/>
                          <w:bottom w:val="nil"/>
                          <w:right w:val="single" w:sz="8" w:space="0" w:color="000000"/>
                        </w:tcBorders>
                        <w:shd w:val="clear" w:color="auto" w:fill="auto"/>
                      </w:tcPr>
                      <w:p w:rsidR="006C469F" w:rsidRDefault="006C469F" w:rsidP="009F65FE">
                        <w:r>
                          <w:t>Orientations relative to planetary surface are not known</w:t>
                        </w:r>
                      </w:p>
                    </w:tc>
                  </w:tr>
                  <w:tr w:rsidR="006C469F" w:rsidRPr="00E86DBF">
                    <w:trPr>
                      <w:trHeight w:val="281"/>
                    </w:trPr>
                    <w:tc>
                      <w:tcPr>
                        <w:tcW w:w="1447"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C469F" w:rsidRDefault="006C469F" w:rsidP="009F65FE"/>
                    </w:tc>
                    <w:tc>
                      <w:tcPr>
                        <w:tcW w:w="7602" w:type="dxa"/>
                        <w:tcBorders>
                          <w:top w:val="nil"/>
                          <w:left w:val="nil"/>
                          <w:bottom w:val="single" w:sz="8" w:space="0" w:color="000000"/>
                          <w:right w:val="single" w:sz="8" w:space="0" w:color="000000"/>
                        </w:tcBorders>
                        <w:shd w:val="clear" w:color="auto" w:fill="auto"/>
                      </w:tcPr>
                      <w:p w:rsidR="007B0B9C" w:rsidRDefault="006C469F" w:rsidP="00541B39">
                        <w:pPr>
                          <w:ind w:firstLineChars="300" w:firstLine="660"/>
                          <w:rPr>
                            <w:sz w:val="22"/>
                            <w:szCs w:val="22"/>
                          </w:rPr>
                        </w:pPr>
                        <w:r w:rsidRPr="00E86DBF">
                          <w:rPr>
                            <w:sz w:val="22"/>
                            <w:szCs w:val="22"/>
                          </w:rPr>
                          <w:t>-</w:t>
                        </w:r>
                        <w:r w:rsidRPr="00E86DBF">
                          <w:rPr>
                            <w:sz w:val="14"/>
                            <w:szCs w:val="14"/>
                          </w:rPr>
                          <w:t xml:space="preserve">       </w:t>
                        </w:r>
                        <w:r w:rsidRPr="00E86DBF">
                          <w:rPr>
                            <w:sz w:val="22"/>
                            <w:szCs w:val="22"/>
                          </w:rPr>
                          <w:t>Not usable for magnetic studies</w:t>
                        </w:r>
                        <w:r>
                          <w:rPr>
                            <w:sz w:val="22"/>
                            <w:szCs w:val="22"/>
                          </w:rPr>
                          <w:t xml:space="preserve"> of ancient field direction</w:t>
                        </w:r>
                      </w:p>
                    </w:tc>
                  </w:tr>
                  <w:tr w:rsidR="006C469F" w:rsidRPr="00E86DBF">
                    <w:trPr>
                      <w:trHeight w:val="321"/>
                    </w:trPr>
                    <w:tc>
                      <w:tcPr>
                        <w:tcW w:w="1447" w:type="dxa"/>
                        <w:tcBorders>
                          <w:top w:val="nil"/>
                          <w:left w:val="single" w:sz="8" w:space="0" w:color="000000"/>
                          <w:bottom w:val="single" w:sz="8" w:space="0" w:color="000000"/>
                          <w:right w:val="single" w:sz="8" w:space="0" w:color="000000"/>
                        </w:tcBorders>
                        <w:shd w:val="clear" w:color="auto" w:fill="auto"/>
                      </w:tcPr>
                      <w:p w:rsidR="006C469F" w:rsidRDefault="006C469F" w:rsidP="009F65FE">
                        <w:pPr>
                          <w:jc w:val="right"/>
                        </w:pPr>
                        <w:r>
                          <w:t>7</w:t>
                        </w:r>
                      </w:p>
                    </w:tc>
                    <w:tc>
                      <w:tcPr>
                        <w:tcW w:w="7602" w:type="dxa"/>
                        <w:tcBorders>
                          <w:top w:val="nil"/>
                          <w:left w:val="nil"/>
                          <w:bottom w:val="single" w:sz="8" w:space="0" w:color="000000"/>
                          <w:right w:val="single" w:sz="8" w:space="0" w:color="000000"/>
                        </w:tcBorders>
                        <w:shd w:val="clear" w:color="auto" w:fill="auto"/>
                      </w:tcPr>
                      <w:p w:rsidR="006C469F" w:rsidRDefault="006C469F" w:rsidP="009F65FE">
                        <w:r>
                          <w:t>All have been subjected to deep space radiation (affects some isotopes)</w:t>
                        </w:r>
                        <w:r w:rsidRPr="00E86DBF">
                          <w:rPr>
                            <w:sz w:val="16"/>
                            <w:szCs w:val="16"/>
                          </w:rPr>
                          <w:t> </w:t>
                        </w:r>
                      </w:p>
                    </w:tc>
                  </w:tr>
                  <w:tr w:rsidR="006C469F" w:rsidRPr="00E86DBF">
                    <w:trPr>
                      <w:trHeight w:val="321"/>
                    </w:trPr>
                    <w:tc>
                      <w:tcPr>
                        <w:tcW w:w="1447" w:type="dxa"/>
                        <w:tcBorders>
                          <w:top w:val="nil"/>
                          <w:left w:val="single" w:sz="8" w:space="0" w:color="000000"/>
                          <w:bottom w:val="single" w:sz="8" w:space="0" w:color="000000"/>
                          <w:right w:val="single" w:sz="8" w:space="0" w:color="000000"/>
                        </w:tcBorders>
                        <w:shd w:val="clear" w:color="auto" w:fill="auto"/>
                      </w:tcPr>
                      <w:p w:rsidR="006C469F" w:rsidRDefault="006C469F" w:rsidP="009F65FE">
                        <w:pPr>
                          <w:jc w:val="right"/>
                        </w:pPr>
                        <w:r>
                          <w:t>8</w:t>
                        </w:r>
                      </w:p>
                    </w:tc>
                    <w:tc>
                      <w:tcPr>
                        <w:tcW w:w="7602" w:type="dxa"/>
                        <w:tcBorders>
                          <w:top w:val="nil"/>
                          <w:left w:val="nil"/>
                          <w:bottom w:val="single" w:sz="8" w:space="0" w:color="000000"/>
                          <w:right w:val="single" w:sz="8" w:space="0" w:color="000000"/>
                        </w:tcBorders>
                        <w:shd w:val="clear" w:color="auto" w:fill="auto"/>
                      </w:tcPr>
                      <w:p w:rsidR="006C469F" w:rsidRDefault="006C469F" w:rsidP="009F65FE">
                        <w:r>
                          <w:t>Do not provide ground truth for orbital or surface missions</w:t>
                        </w:r>
                      </w:p>
                    </w:tc>
                  </w:tr>
                  <w:tr w:rsidR="006C469F" w:rsidRPr="00E86DBF">
                    <w:trPr>
                      <w:trHeight w:val="622"/>
                    </w:trPr>
                    <w:tc>
                      <w:tcPr>
                        <w:tcW w:w="1447" w:type="dxa"/>
                        <w:tcBorders>
                          <w:top w:val="nil"/>
                          <w:left w:val="single" w:sz="8" w:space="0" w:color="000000"/>
                          <w:bottom w:val="single" w:sz="8" w:space="0" w:color="000000"/>
                          <w:right w:val="single" w:sz="8" w:space="0" w:color="000000"/>
                        </w:tcBorders>
                        <w:shd w:val="clear" w:color="auto" w:fill="auto"/>
                      </w:tcPr>
                      <w:p w:rsidR="006C469F" w:rsidRDefault="006C469F" w:rsidP="009F65FE">
                        <w:pPr>
                          <w:jc w:val="right"/>
                        </w:pPr>
                        <w:r>
                          <w:t>9</w:t>
                        </w:r>
                      </w:p>
                    </w:tc>
                    <w:tc>
                      <w:tcPr>
                        <w:tcW w:w="7602" w:type="dxa"/>
                        <w:tcBorders>
                          <w:top w:val="nil"/>
                          <w:left w:val="nil"/>
                          <w:bottom w:val="single" w:sz="8" w:space="0" w:color="000000"/>
                          <w:right w:val="single" w:sz="8" w:space="0" w:color="000000"/>
                        </w:tcBorders>
                        <w:shd w:val="clear" w:color="auto" w:fill="auto"/>
                      </w:tcPr>
                      <w:p w:rsidR="006C469F" w:rsidRDefault="006C469F" w:rsidP="009F65FE">
                        <w:r>
                          <w:t>All (but especially the finds) have been affected by some form of terrestrial alteration</w:t>
                        </w:r>
                        <w:r>
                          <w:rPr>
                            <w:sz w:val="16"/>
                            <w:szCs w:val="16"/>
                          </w:rPr>
                          <w:t xml:space="preserve"> </w:t>
                        </w:r>
                        <w:r>
                          <w:t>and/or contamination</w:t>
                        </w:r>
                      </w:p>
                    </w:tc>
                  </w:tr>
                </w:tbl>
                <w:p w:rsidR="006C469F" w:rsidRDefault="006C469F" w:rsidP="00045422"/>
                <w:p w:rsidR="006C469F" w:rsidRPr="0081760C" w:rsidRDefault="006C469F" w:rsidP="00045422">
                  <w:pPr>
                    <w:rPr>
                      <w:b/>
                      <w:sz w:val="20"/>
                      <w:szCs w:val="20"/>
                    </w:rPr>
                  </w:pPr>
                  <w:proofErr w:type="gramStart"/>
                  <w:r w:rsidRPr="0081760C">
                    <w:rPr>
                      <w:b/>
                      <w:sz w:val="20"/>
                      <w:szCs w:val="20"/>
                    </w:rPr>
                    <w:t>Table 2: Shortcomings of Martian meteorites as representative / high priority samples of Mars.</w:t>
                  </w:r>
                  <w:proofErr w:type="gramEnd"/>
                </w:p>
                <w:p w:rsidR="006C469F" w:rsidRDefault="006C469F" w:rsidP="00045422"/>
              </w:txbxContent>
            </v:textbox>
          </v:shape>
        </w:pict>
      </w:r>
    </w:p>
    <w:p w:rsidR="00045422" w:rsidRDefault="00045422" w:rsidP="0091223E">
      <w:pPr>
        <w:jc w:val="both"/>
      </w:pPr>
    </w:p>
    <w:p w:rsidR="0017739C" w:rsidRDefault="0017739C" w:rsidP="0017739C"/>
    <w:p w:rsidR="00045422" w:rsidRDefault="00045422" w:rsidP="0017739C"/>
    <w:p w:rsidR="00045422" w:rsidRDefault="00045422" w:rsidP="0017739C"/>
    <w:p w:rsidR="00045422" w:rsidRDefault="00045422" w:rsidP="0017739C"/>
    <w:p w:rsidR="00045422" w:rsidRDefault="00045422" w:rsidP="0017739C"/>
    <w:p w:rsidR="00045422" w:rsidRDefault="00045422" w:rsidP="0017739C"/>
    <w:p w:rsidR="00045422" w:rsidRDefault="00045422" w:rsidP="0017739C"/>
    <w:p w:rsidR="00045422" w:rsidRDefault="00045422" w:rsidP="0017739C"/>
    <w:p w:rsidR="00045422" w:rsidRDefault="00045422" w:rsidP="0017739C"/>
    <w:p w:rsidR="00045422" w:rsidRDefault="00045422" w:rsidP="0017739C"/>
    <w:p w:rsidR="00045422" w:rsidRDefault="00045422" w:rsidP="0017739C"/>
    <w:p w:rsidR="00045422" w:rsidRDefault="00045422" w:rsidP="0017739C"/>
    <w:p w:rsidR="00045422" w:rsidRDefault="00045422" w:rsidP="0017739C"/>
    <w:p w:rsidR="00045422" w:rsidRDefault="00045422" w:rsidP="0017739C"/>
    <w:p w:rsidR="00045422" w:rsidRDefault="00045422" w:rsidP="0017739C"/>
    <w:p w:rsidR="00045422" w:rsidRDefault="00045422" w:rsidP="0017739C"/>
    <w:p w:rsidR="00045422" w:rsidRDefault="00045422" w:rsidP="0017739C"/>
    <w:p w:rsidR="00045422" w:rsidRDefault="00045422" w:rsidP="0017739C"/>
    <w:p w:rsidR="00045422" w:rsidRDefault="00045422" w:rsidP="0017739C"/>
    <w:p w:rsidR="00045422" w:rsidRDefault="00045422" w:rsidP="0017739C"/>
    <w:p w:rsidR="00045422" w:rsidRDefault="00045422" w:rsidP="0017739C"/>
    <w:p w:rsidR="00045422" w:rsidRDefault="00045422" w:rsidP="0017739C"/>
    <w:p w:rsidR="00045422" w:rsidRDefault="00045422" w:rsidP="00DA443B">
      <w:pPr>
        <w:pStyle w:val="Heading5"/>
        <w:numPr>
          <w:ilvl w:val="0"/>
          <w:numId w:val="0"/>
        </w:numPr>
      </w:pPr>
    </w:p>
    <w:p w:rsidR="00EB6A85" w:rsidRDefault="00EB6A85" w:rsidP="00BC34AA">
      <w:pPr>
        <w:pStyle w:val="Heading5"/>
        <w:numPr>
          <w:ilvl w:val="0"/>
          <w:numId w:val="0"/>
        </w:numPr>
        <w:ind w:left="1008" w:hanging="1008"/>
      </w:pPr>
      <w:r>
        <w:t>2.</w:t>
      </w:r>
      <w:r w:rsidR="00E54C59">
        <w:t>2</w:t>
      </w:r>
      <w:r>
        <w:t>.3.1.1 Sample types of interest – C1</w:t>
      </w:r>
    </w:p>
    <w:p w:rsidR="00EB6A85" w:rsidRDefault="00EB6A85" w:rsidP="0017739C"/>
    <w:p w:rsidR="0054663B" w:rsidRDefault="0054663B" w:rsidP="0091223E">
      <w:pPr>
        <w:jc w:val="both"/>
      </w:pPr>
      <w:r>
        <w:t xml:space="preserve">Igneous rocks </w:t>
      </w:r>
      <w:r w:rsidR="006658BD">
        <w:t xml:space="preserve">would </w:t>
      </w:r>
      <w:r>
        <w:t>provide the best possible samples for age determination by radio</w:t>
      </w:r>
      <w:r w:rsidR="00072B12">
        <w:t xml:space="preserve">genic isotopes and </w:t>
      </w:r>
      <w:r w:rsidR="00B35027">
        <w:t xml:space="preserve">for </w:t>
      </w:r>
      <w:r w:rsidR="00072B12">
        <w:t>constrain</w:t>
      </w:r>
      <w:r w:rsidR="00B35027">
        <w:t>ing</w:t>
      </w:r>
      <w:r>
        <w:t xml:space="preserve"> the </w:t>
      </w:r>
      <w:proofErr w:type="gramStart"/>
      <w:r w:rsidR="00BE6A16">
        <w:t>martian</w:t>
      </w:r>
      <w:proofErr w:type="gramEnd"/>
      <w:r w:rsidR="00BE6A16">
        <w:t xml:space="preserve"> </w:t>
      </w:r>
      <w:r>
        <w:t>interior using trace elements, isotopic composition,</w:t>
      </w:r>
      <w:r w:rsidR="00907A98">
        <w:t xml:space="preserve"> and other analyses. Locations sh</w:t>
      </w:r>
      <w:r>
        <w:t xml:space="preserve">ould be identified from composition and geomorphologic context, e.g., igneous intrusions or lava flows.  Samples should be as unaltered and unweathered as possible so as to preserve the igneous texture and distribution of elements as set during crystallization; preservation of these aspects </w:t>
      </w:r>
      <w:r w:rsidR="006658BD">
        <w:t xml:space="preserve">would be </w:t>
      </w:r>
      <w:r>
        <w:t>more important than</w:t>
      </w:r>
      <w:r w:rsidRPr="00624D74">
        <w:t xml:space="preserve"> </w:t>
      </w:r>
      <w:r>
        <w:t>other attributes such as compositional or age diversity.  In-place sampling</w:t>
      </w:r>
      <w:r w:rsidR="00F42A72">
        <w:t xml:space="preserve"> would be </w:t>
      </w:r>
      <w:r>
        <w:t xml:space="preserve">strongly preferred over float.  Samples from float that </w:t>
      </w:r>
      <w:r w:rsidR="004119CF">
        <w:t>could</w:t>
      </w:r>
      <w:r>
        <w:t xml:space="preserve"> be tied to a local outcrop (“subcrop”) or volcanic vent (e.g., </w:t>
      </w:r>
      <w:r>
        <w:lastRenderedPageBreak/>
        <w:t xml:space="preserve">pyroclastic materials) are strongly preferred over other rocks that may have been carried some distance by impact (and therefore are also more likely to have witnessed high shock </w:t>
      </w:r>
      <w:r w:rsidR="007866FF">
        <w:t>effects</w:t>
      </w:r>
      <w:r>
        <w:t xml:space="preserve">).  Samples should be located so that their stratigraphic age </w:t>
      </w:r>
      <w:r w:rsidR="004119CF">
        <w:t>could</w:t>
      </w:r>
      <w:r>
        <w:t xml:space="preserve"> be narrowly constrained, in order for their absolute ages, once determined on Earth, to provide constraints on the stratigraphic sequence from which they were obtained (and contribute to Objective B2). Age diversity</w:t>
      </w:r>
      <w:r w:rsidR="00F42A72">
        <w:t xml:space="preserve"> would be </w:t>
      </w:r>
      <w:r>
        <w:t>less important than obtaining unaltered or unweathered samples with known stratigraphic context.</w:t>
      </w:r>
    </w:p>
    <w:p w:rsidR="0054663B" w:rsidRDefault="0054663B" w:rsidP="0054663B"/>
    <w:p w:rsidR="0054663B" w:rsidRDefault="0054663B" w:rsidP="0054663B">
      <w:r>
        <w:t>The following sample types are of priority interest for achieving this objective:</w:t>
      </w:r>
    </w:p>
    <w:p w:rsidR="0054663B" w:rsidRDefault="0054663B" w:rsidP="0054663B"/>
    <w:p w:rsidR="00CE3A99" w:rsidRPr="0051525F" w:rsidRDefault="0051525F" w:rsidP="0051525F">
      <w:pPr>
        <w:rPr>
          <w:b/>
          <w:i/>
        </w:rPr>
      </w:pPr>
      <w:r w:rsidRPr="0051525F">
        <w:rPr>
          <w:b/>
          <w:i/>
        </w:rPr>
        <w:t xml:space="preserve">1. </w:t>
      </w:r>
      <w:r w:rsidR="0054663B" w:rsidRPr="0051525F">
        <w:rPr>
          <w:b/>
          <w:i/>
        </w:rPr>
        <w:t>Ancient igneous rocks.</w:t>
      </w:r>
    </w:p>
    <w:p w:rsidR="0051525F" w:rsidRPr="0051525F" w:rsidRDefault="0051525F" w:rsidP="0051525F"/>
    <w:p w:rsidR="0054663B" w:rsidRDefault="0054663B" w:rsidP="0091223E">
      <w:pPr>
        <w:jc w:val="both"/>
      </w:pPr>
      <w:r>
        <w:t>There is no sample of the presumed primitive crust of Mars among the meteorites, although studies of martian meteorites indicate that silicate differentiation on Mars occurred by 4.51 Ga (</w:t>
      </w:r>
      <w:r w:rsidR="003D5B94" w:rsidRPr="003D5B94">
        <w:rPr>
          <w:color w:val="0000FF"/>
        </w:rPr>
        <w:t>Borg et al. 2003</w:t>
      </w:r>
      <w:r>
        <w:t>), and that crystallization of a magma ocean, and subsequent overturn, may have been responsible for establishing initial reservoirs, including a primitive crust (</w:t>
      </w:r>
      <w:r w:rsidR="00907A98">
        <w:t xml:space="preserve">e.g., </w:t>
      </w:r>
      <w:r w:rsidR="003D5B94" w:rsidRPr="003D5B94">
        <w:rPr>
          <w:color w:val="0000FF"/>
        </w:rPr>
        <w:t>Elkins-Tanton et al. 2005; Blinova and Herd 2009</w:t>
      </w:r>
      <w:r>
        <w:t xml:space="preserve">).  Thus early Noachian igneous </w:t>
      </w:r>
      <w:r w:rsidR="009805D5">
        <w:t>rocks would</w:t>
      </w:r>
      <w:r w:rsidR="006658BD">
        <w:t xml:space="preserve"> be </w:t>
      </w:r>
      <w:r>
        <w:t>preferable for this purpose. Similarly, there are no samples of late Noachian to early Hesperian</w:t>
      </w:r>
      <w:r w:rsidR="00FC73A4">
        <w:t xml:space="preserve"> among the </w:t>
      </w:r>
      <w:proofErr w:type="gramStart"/>
      <w:r w:rsidR="00FC73A4">
        <w:t>martian</w:t>
      </w:r>
      <w:proofErr w:type="gramEnd"/>
      <w:r w:rsidR="00FC73A4">
        <w:t xml:space="preserve"> meteorites</w:t>
      </w:r>
      <w:r>
        <w:t>.  Within these constraints, the following rock types are preferred:</w:t>
      </w:r>
    </w:p>
    <w:p w:rsidR="007D2A3E" w:rsidRPr="001D2ECF" w:rsidRDefault="007D2A3E" w:rsidP="0054663B"/>
    <w:p w:rsidR="00CE3A99" w:rsidRPr="0091223E" w:rsidRDefault="00476D2F" w:rsidP="00476D2F">
      <w:pPr>
        <w:rPr>
          <w:i/>
        </w:rPr>
      </w:pPr>
      <w:r w:rsidRPr="0091223E">
        <w:rPr>
          <w:i/>
        </w:rPr>
        <w:t xml:space="preserve">a. </w:t>
      </w:r>
      <w:r w:rsidR="0054663B" w:rsidRPr="0091223E">
        <w:rPr>
          <w:i/>
        </w:rPr>
        <w:t>Noncumulus basalt (e.g., chilled flow margin)</w:t>
      </w:r>
    </w:p>
    <w:p w:rsidR="0054663B" w:rsidRDefault="0054663B" w:rsidP="0091223E">
      <w:pPr>
        <w:jc w:val="both"/>
      </w:pPr>
      <w:r>
        <w:t xml:space="preserve">Two examples of noncumulus basalts are present </w:t>
      </w:r>
      <w:r w:rsidR="00FC73A4">
        <w:t xml:space="preserve">among </w:t>
      </w:r>
      <w:r>
        <w:t xml:space="preserve">the </w:t>
      </w:r>
      <w:proofErr w:type="gramStart"/>
      <w:r>
        <w:t>martian</w:t>
      </w:r>
      <w:proofErr w:type="gramEnd"/>
      <w:r>
        <w:t xml:space="preserve"> meteorite</w:t>
      </w:r>
      <w:r w:rsidR="00FC73A4">
        <w:t>s</w:t>
      </w:r>
      <w:r>
        <w:t>. Of these, Yamato 980459, a glassy, olivine-bearing basalt whose bulk composition matches that of its presumed parent melt (</w:t>
      </w:r>
      <w:r w:rsidR="003D5B94" w:rsidRPr="003D5B94">
        <w:rPr>
          <w:color w:val="0000FF"/>
        </w:rPr>
        <w:t>Musselwhite et al. 2006</w:t>
      </w:r>
      <w:r>
        <w:t xml:space="preserve">), is thought to represent a primitive melt from the </w:t>
      </w:r>
      <w:r w:rsidR="00BE6A16">
        <w:t xml:space="preserve">martian </w:t>
      </w:r>
      <w:r>
        <w:t>mantle.  Samples similar to Yamato 980459 would be preferable in order to remove some of the difficulties in reconstructing parental melts e.g., from melt inclusions.  A suite of samples from chilled flow margin to flow interior would be highly desirable.</w:t>
      </w:r>
    </w:p>
    <w:p w:rsidR="007D2A3E" w:rsidRPr="001D2ECF" w:rsidRDefault="007D2A3E" w:rsidP="0054663B"/>
    <w:p w:rsidR="00CE3A99" w:rsidRPr="0091223E" w:rsidRDefault="00476D2F" w:rsidP="00476D2F">
      <w:pPr>
        <w:rPr>
          <w:i/>
        </w:rPr>
      </w:pPr>
      <w:proofErr w:type="gramStart"/>
      <w:r w:rsidRPr="0091223E">
        <w:rPr>
          <w:i/>
        </w:rPr>
        <w:t>b</w:t>
      </w:r>
      <w:proofErr w:type="gramEnd"/>
      <w:r w:rsidRPr="0091223E">
        <w:rPr>
          <w:i/>
        </w:rPr>
        <w:t xml:space="preserve">. </w:t>
      </w:r>
      <w:r w:rsidR="0054663B" w:rsidRPr="0091223E">
        <w:rPr>
          <w:i/>
        </w:rPr>
        <w:t>Ultramafic (including xenoliths of possible mantle or lower crustal origin)</w:t>
      </w:r>
    </w:p>
    <w:p w:rsidR="0054663B" w:rsidRDefault="0054663B" w:rsidP="0091223E">
      <w:pPr>
        <w:jc w:val="both"/>
      </w:pPr>
      <w:r>
        <w:t xml:space="preserve">The majority of the </w:t>
      </w:r>
      <w:proofErr w:type="gramStart"/>
      <w:r>
        <w:t>martian</w:t>
      </w:r>
      <w:proofErr w:type="gramEnd"/>
      <w:r>
        <w:t xml:space="preserve"> meteorites are mafic to ultramafic in composition. None of the meteorites has compositions and mineralogy consistent with an ultramafic mantle xenolith, or a sample of the lower crust. Although the sampling of such a rock type would be fortuitous (see sampling strategies below), such samples would provide insights into the mineralogy of the </w:t>
      </w:r>
      <w:r w:rsidR="00BE6A16">
        <w:t xml:space="preserve">martian </w:t>
      </w:r>
      <w:r>
        <w:t>interior, and allow tests of mantle mineralogy inferred from meteorites (</w:t>
      </w:r>
      <w:r w:rsidR="003D5B94" w:rsidRPr="003D5B94">
        <w:rPr>
          <w:color w:val="0000FF"/>
        </w:rPr>
        <w:t>Bertka and Fei, 1997</w:t>
      </w:r>
      <w:r>
        <w:t>) and place further constraints on the thermal state of the martian interior, in conjunction with geophysical data (</w:t>
      </w:r>
      <w:r w:rsidR="003D5B94" w:rsidRPr="003D5B94">
        <w:rPr>
          <w:color w:val="0000FF"/>
        </w:rPr>
        <w:t>Khan and Connolly 2008</w:t>
      </w:r>
      <w:r>
        <w:t xml:space="preserve">).  A sample suite including mantle xenoliths(s) with basaltic melt counterpart(s) would provide links between mantle source composition and derived melt(s), and would be desired, but not required. A cumulate ultramafic rock would provide insights into crystallization processes in a </w:t>
      </w:r>
      <w:proofErr w:type="gramStart"/>
      <w:r w:rsidR="00BE6A16">
        <w:t>martian</w:t>
      </w:r>
      <w:proofErr w:type="gramEnd"/>
      <w:r w:rsidR="00BE6A16">
        <w:t xml:space="preserve"> </w:t>
      </w:r>
      <w:r>
        <w:t>magma chamber and processes of magma evolution on Mars in general.</w:t>
      </w:r>
      <w:r w:rsidDel="00321835">
        <w:t xml:space="preserve"> </w:t>
      </w:r>
    </w:p>
    <w:p w:rsidR="007D2A3E" w:rsidRPr="001D2ECF" w:rsidRDefault="007D2A3E" w:rsidP="0054663B"/>
    <w:p w:rsidR="00CE3A99" w:rsidRPr="0091223E" w:rsidRDefault="00476D2F" w:rsidP="00476D2F">
      <w:pPr>
        <w:rPr>
          <w:i/>
        </w:rPr>
      </w:pPr>
      <w:r w:rsidRPr="0091223E">
        <w:rPr>
          <w:i/>
        </w:rPr>
        <w:t xml:space="preserve">c. </w:t>
      </w:r>
      <w:r w:rsidR="0054663B" w:rsidRPr="0091223E">
        <w:rPr>
          <w:i/>
        </w:rPr>
        <w:t>Evolved igneous compositions</w:t>
      </w:r>
    </w:p>
    <w:p w:rsidR="0054663B" w:rsidRDefault="0054663B" w:rsidP="0091223E">
      <w:pPr>
        <w:jc w:val="both"/>
      </w:pPr>
      <w:r>
        <w:t xml:space="preserve">The range of igneous compositions on Mars is limited; </w:t>
      </w:r>
      <w:proofErr w:type="gramStart"/>
      <w:r>
        <w:t>martian</w:t>
      </w:r>
      <w:proofErr w:type="gramEnd"/>
      <w:r>
        <w:t xml:space="preserve"> meteorites are limited to basalts</w:t>
      </w:r>
      <w:r w:rsidR="007866FF">
        <w:t xml:space="preserve"> + ultramafic rocks</w:t>
      </w:r>
      <w:r>
        <w:t>, whereas igneous rocks at Gusev are primarily basalts, with some compositions falling in the picrobasalt and tephrite fields (</w:t>
      </w:r>
      <w:r w:rsidR="003D5B94" w:rsidRPr="003D5B94">
        <w:rPr>
          <w:color w:val="0000FF"/>
        </w:rPr>
        <w:t>McSween et al. 2009</w:t>
      </w:r>
      <w:r>
        <w:t xml:space="preserve">). More felsic compositions have been identified using thermal emission spectroscopy, </w:t>
      </w:r>
      <w:r w:rsidR="007866FF">
        <w:t xml:space="preserve">potentially </w:t>
      </w:r>
      <w:r>
        <w:t xml:space="preserve">including evolved, granitic </w:t>
      </w:r>
      <w:r>
        <w:lastRenderedPageBreak/>
        <w:t>rocks (</w:t>
      </w:r>
      <w:r w:rsidR="003D5B94" w:rsidRPr="003D5B94">
        <w:rPr>
          <w:color w:val="0000FF"/>
        </w:rPr>
        <w:t>Christensen et al. 2005; Bandfield et al., 2004</w:t>
      </w:r>
      <w:r w:rsidRPr="00CF4813">
        <w:t>).</w:t>
      </w:r>
      <w:r>
        <w:t xml:space="preserve">  A sample of an evolved igneous rock would provide significant insights to the potential range of igneous compositions that may be produced by melting of the </w:t>
      </w:r>
      <w:proofErr w:type="gramStart"/>
      <w:r>
        <w:t>martian</w:t>
      </w:r>
      <w:proofErr w:type="gramEnd"/>
      <w:r>
        <w:t xml:space="preserve"> interior. A sample suite of igneous rocks, for example related by liquid line of descent would be desired, but not required. </w:t>
      </w:r>
    </w:p>
    <w:p w:rsidR="0051525F" w:rsidRPr="001D2ECF" w:rsidRDefault="0051525F" w:rsidP="0054663B"/>
    <w:p w:rsidR="0054663B" w:rsidRPr="007D2A3E" w:rsidRDefault="0054663B" w:rsidP="0054663B">
      <w:pPr>
        <w:rPr>
          <w:b/>
          <w:i/>
        </w:rPr>
      </w:pPr>
      <w:r w:rsidRPr="007D2A3E">
        <w:rPr>
          <w:b/>
          <w:i/>
        </w:rPr>
        <w:t>2.</w:t>
      </w:r>
      <w:r w:rsidR="003F2C4C">
        <w:rPr>
          <w:b/>
          <w:i/>
        </w:rPr>
        <w:t xml:space="preserve"> </w:t>
      </w:r>
      <w:r w:rsidRPr="007D2A3E">
        <w:rPr>
          <w:b/>
          <w:i/>
        </w:rPr>
        <w:t>Young volcanic rocks</w:t>
      </w:r>
    </w:p>
    <w:p w:rsidR="0054663B" w:rsidRPr="00907A98" w:rsidRDefault="0054663B" w:rsidP="0054663B"/>
    <w:p w:rsidR="0054663B" w:rsidRPr="00907A98" w:rsidRDefault="0054663B" w:rsidP="00726F9A">
      <w:pPr>
        <w:jc w:val="both"/>
        <w:rPr>
          <w:rFonts w:eastAsia="Cambria"/>
        </w:rPr>
      </w:pPr>
      <w:r w:rsidRPr="00907A98">
        <w:rPr>
          <w:rFonts w:eastAsia="Cambria"/>
        </w:rPr>
        <w:t xml:space="preserve">The youngest </w:t>
      </w:r>
      <w:proofErr w:type="gramStart"/>
      <w:r w:rsidRPr="00907A98">
        <w:rPr>
          <w:rFonts w:eastAsia="Cambria"/>
        </w:rPr>
        <w:t>martian</w:t>
      </w:r>
      <w:proofErr w:type="gramEnd"/>
      <w:r w:rsidRPr="00907A98">
        <w:rPr>
          <w:rFonts w:eastAsia="Cambria"/>
        </w:rPr>
        <w:t xml:space="preserve"> meteorite is </w:t>
      </w:r>
      <w:r w:rsidRPr="00907A98">
        <w:t>~170</w:t>
      </w:r>
      <w:r w:rsidRPr="00907A98">
        <w:rPr>
          <w:rFonts w:eastAsia="Cambria"/>
        </w:rPr>
        <w:t xml:space="preserve"> Ma (</w:t>
      </w:r>
      <w:r w:rsidR="004B72A5" w:rsidRPr="004B72A5">
        <w:rPr>
          <w:rFonts w:eastAsia="Cambria"/>
          <w:color w:val="0000FF"/>
        </w:rPr>
        <w:t>Nyquist et al. 2001</w:t>
      </w:r>
      <w:r w:rsidRPr="00907A98">
        <w:rPr>
          <w:rFonts w:eastAsia="Cambria"/>
        </w:rPr>
        <w:t>); nonetheless, orbital observations show clues for volcanic activity in the last hundred million years and possibly even in the last million years (</w:t>
      </w:r>
      <w:r w:rsidR="004B72A5" w:rsidRPr="004B72A5">
        <w:rPr>
          <w:rFonts w:eastAsia="Cambria"/>
          <w:color w:val="0000FF"/>
        </w:rPr>
        <w:t>Neukum et al., 2004</w:t>
      </w:r>
      <w:r w:rsidRPr="00907A98">
        <w:rPr>
          <w:rFonts w:eastAsia="Cambria"/>
        </w:rPr>
        <w:t xml:space="preserve">).  </w:t>
      </w:r>
      <w:r w:rsidR="00FC73A4">
        <w:rPr>
          <w:rFonts w:eastAsia="Cambria"/>
        </w:rPr>
        <w:t>Although examples are generally older, infrared spectroscopic observations suggest that volcanic eruptives of diverse compositions may exist on Mars (</w:t>
      </w:r>
      <w:r w:rsidR="00F909DD" w:rsidRPr="007209C2">
        <w:rPr>
          <w:rFonts w:eastAsia="Cambria"/>
          <w:color w:val="0000FF"/>
        </w:rPr>
        <w:t>Christensen et al. 2005</w:t>
      </w:r>
      <w:r w:rsidR="00FC73A4">
        <w:rPr>
          <w:rFonts w:eastAsia="Cambria"/>
        </w:rPr>
        <w:t xml:space="preserve">). </w:t>
      </w:r>
      <w:r w:rsidRPr="00907A98">
        <w:rPr>
          <w:rFonts w:eastAsia="Cambria"/>
        </w:rPr>
        <w:t>If a young volcanic rock</w:t>
      </w:r>
      <w:r w:rsidR="00F42A72">
        <w:rPr>
          <w:rFonts w:eastAsia="Cambria"/>
        </w:rPr>
        <w:t xml:space="preserve"> could be </w:t>
      </w:r>
      <w:r w:rsidR="002C164C">
        <w:rPr>
          <w:rFonts w:eastAsia="Cambria"/>
        </w:rPr>
        <w:t>sampled</w:t>
      </w:r>
      <w:r w:rsidRPr="00907A98">
        <w:rPr>
          <w:rFonts w:eastAsia="Cambria"/>
        </w:rPr>
        <w:t xml:space="preserve">, it would provide significant insight into </w:t>
      </w:r>
      <w:r w:rsidR="00FC73A4">
        <w:rPr>
          <w:rFonts w:eastAsia="Cambria"/>
        </w:rPr>
        <w:t>the range of volcanic processes, and the diversity of mantle sources planet</w:t>
      </w:r>
      <w:r w:rsidR="004103C6">
        <w:rPr>
          <w:rFonts w:eastAsia="Cambria"/>
        </w:rPr>
        <w:t>-</w:t>
      </w:r>
      <w:r w:rsidR="00FC73A4">
        <w:rPr>
          <w:rFonts w:eastAsia="Cambria"/>
        </w:rPr>
        <w:t xml:space="preserve">wide through time. </w:t>
      </w:r>
      <w:r w:rsidRPr="00907A98">
        <w:rPr>
          <w:rFonts w:eastAsia="Cambria"/>
        </w:rPr>
        <w:t xml:space="preserve">Furthermore, a young volcanic sample would provide information on the </w:t>
      </w:r>
      <w:proofErr w:type="gramStart"/>
      <w:r w:rsidRPr="00907A98">
        <w:rPr>
          <w:rFonts w:eastAsia="Cambria"/>
        </w:rPr>
        <w:t>martian</w:t>
      </w:r>
      <w:proofErr w:type="gramEnd"/>
      <w:r w:rsidRPr="00907A98">
        <w:rPr>
          <w:rFonts w:eastAsia="Cambria"/>
        </w:rPr>
        <w:t xml:space="preserve"> core if paleomagnetic measurements were made.  Finally, such a sample would be an excellent target for evaluating the longevity and history of water on Mars because our current models suggest that water has only existed episodically on its surface in the recent to modern times.</w:t>
      </w:r>
    </w:p>
    <w:p w:rsidR="00726F9A" w:rsidRDefault="00726F9A" w:rsidP="00726F9A">
      <w:pPr>
        <w:jc w:val="both"/>
      </w:pPr>
    </w:p>
    <w:p w:rsidR="0054663B" w:rsidRPr="00726F9A" w:rsidRDefault="0054663B" w:rsidP="00C71861">
      <w:pPr>
        <w:outlineLvl w:val="0"/>
        <w:rPr>
          <w:b/>
          <w:i/>
        </w:rPr>
      </w:pPr>
      <w:r w:rsidRPr="00726F9A">
        <w:rPr>
          <w:b/>
          <w:i/>
        </w:rPr>
        <w:t>Significance of sampling for magnetic studies</w:t>
      </w:r>
    </w:p>
    <w:p w:rsidR="0054663B" w:rsidRDefault="0054663B" w:rsidP="009C73E7">
      <w:pPr>
        <w:spacing w:before="100" w:beforeAutospacing="1" w:after="200"/>
        <w:jc w:val="both"/>
      </w:pPr>
      <w:r>
        <w:t>The magnetic history of Mars is a fundamental question relating to the geologic evolution of the planet as a whole</w:t>
      </w:r>
      <w:r w:rsidR="007866FF">
        <w:t xml:space="preserve"> (</w:t>
      </w:r>
      <w:r w:rsidR="00F47A75">
        <w:t>e.g.,</w:t>
      </w:r>
      <w:r w:rsidR="00CF06DD">
        <w:t xml:space="preserve"> </w:t>
      </w:r>
      <w:r w:rsidR="003D5B94" w:rsidRPr="003D5B94">
        <w:rPr>
          <w:color w:val="0000FF"/>
        </w:rPr>
        <w:t>Lillis et al., 2008;</w:t>
      </w:r>
      <w:r w:rsidR="003D5B94" w:rsidRPr="003D5B94">
        <w:t xml:space="preserve"> </w:t>
      </w:r>
      <w:r w:rsidR="003D5B94" w:rsidRPr="003D5B94">
        <w:rPr>
          <w:color w:val="0000FF"/>
        </w:rPr>
        <w:t>Weiss et al., 2008).</w:t>
      </w:r>
      <w:r>
        <w:t xml:space="preserve"> The ability to quantify the duration and magnitude of Mars’ magnetic dynamo would provide novel insights into the thermal evolution of the </w:t>
      </w:r>
      <w:proofErr w:type="gramStart"/>
      <w:r w:rsidR="00BE6A16">
        <w:t>martian</w:t>
      </w:r>
      <w:proofErr w:type="gramEnd"/>
      <w:r w:rsidR="00BE6A16">
        <w:t xml:space="preserve"> </w:t>
      </w:r>
      <w:r w:rsidRPr="002274CC">
        <w:t xml:space="preserve">interior.  Paleomagnetic measurements could also be used to test the hypothesis that Mars experienced plate tectonics and/or true polar wander and as </w:t>
      </w:r>
      <w:r w:rsidR="00575D89">
        <w:t xml:space="preserve">a </w:t>
      </w:r>
      <w:r w:rsidRPr="002274CC">
        <w:t>tool for field geology (</w:t>
      </w:r>
      <w:r w:rsidR="00F47A75">
        <w:t>e.g.,</w:t>
      </w:r>
      <w:r w:rsidR="00104679">
        <w:t xml:space="preserve"> </w:t>
      </w:r>
      <w:r w:rsidRPr="002274CC">
        <w:t>using magnetostratigraphy as a chronometer to correlate rock sequences).  The ideal suite that</w:t>
      </w:r>
      <w:r>
        <w:t xml:space="preserve"> would likely address this question would </w:t>
      </w:r>
      <w:r w:rsidR="00927269">
        <w:t>include</w:t>
      </w:r>
      <w:r w:rsidRPr="000C2DD2">
        <w:t xml:space="preserve"> Noachian to Hesperian samples, because Mars’ core is </w:t>
      </w:r>
      <w:r w:rsidR="00086047">
        <w:t>generally</w:t>
      </w:r>
      <w:r w:rsidR="00086047" w:rsidRPr="000C2DD2">
        <w:t xml:space="preserve"> </w:t>
      </w:r>
      <w:r w:rsidRPr="000C2DD2">
        <w:t>thought to have been active during this time frame</w:t>
      </w:r>
      <w:r w:rsidR="00086047">
        <w:t xml:space="preserve"> (although it is not entirely clear when the dynamo died)</w:t>
      </w:r>
      <w:r w:rsidRPr="000C2DD2">
        <w:t>.  If</w:t>
      </w:r>
      <w:r>
        <w:t xml:space="preserve"> only one sample could be selected, it should be as old as possible in order to get a sample that records paleomagnetism and allows for measurement of the intensity of the magnetic field at that time point (as determined from radiometric dating of the same sample).  Any early Noachian rock would likely preserve a record of the dynamo. It would not be </w:t>
      </w:r>
      <w:r w:rsidRPr="002274CC">
        <w:t xml:space="preserve">necessary to target high-magnetization areas (as identified from MGS results; </w:t>
      </w:r>
      <w:r w:rsidR="003D5B94" w:rsidRPr="003D5B94">
        <w:rPr>
          <w:color w:val="0000FF"/>
        </w:rPr>
        <w:t>Acuña et al. 2001</w:t>
      </w:r>
      <w:r w:rsidRPr="002274CC">
        <w:t>) although those areas would be of interest in order to explain the strong fields observed</w:t>
      </w:r>
      <w:r>
        <w:t>.</w:t>
      </w:r>
    </w:p>
    <w:p w:rsidR="0054663B" w:rsidRDefault="0054663B" w:rsidP="0091223E">
      <w:pPr>
        <w:spacing w:before="100" w:beforeAutospacing="1" w:after="200"/>
        <w:jc w:val="both"/>
      </w:pPr>
      <w:r>
        <w:t xml:space="preserve">The most useful rocks </w:t>
      </w:r>
      <w:r w:rsidR="00D247E7">
        <w:t xml:space="preserve">for this purpose would be </w:t>
      </w:r>
      <w:r>
        <w:t>igneous because they tend to contain primary igneous magnetic minerals (</w:t>
      </w:r>
      <w:r w:rsidR="00F47A75">
        <w:t>e.g.,</w:t>
      </w:r>
      <w:r w:rsidR="00FE628C">
        <w:t xml:space="preserve"> </w:t>
      </w:r>
      <w:r w:rsidRPr="002274CC">
        <w:t>titanomagnetit</w:t>
      </w:r>
      <w:r w:rsidR="007D4814">
        <w:t xml:space="preserve">e and </w:t>
      </w:r>
      <w:r w:rsidRPr="002274CC">
        <w:t>pyrrhotite</w:t>
      </w:r>
      <w:r w:rsidRPr="000C2DD2">
        <w:t>).  However, sedimentary rock</w:t>
      </w:r>
      <w:r>
        <w:t xml:space="preserve">s, especially those containing iron oxide minerals </w:t>
      </w:r>
      <w:r w:rsidR="00086047">
        <w:t xml:space="preserve">(e.g. hematite, maghemite, and goethite) </w:t>
      </w:r>
      <w:r>
        <w:t xml:space="preserve">as cement, may also be useful, and would provide the advantage of paleo-orientation (using bedding) and various </w:t>
      </w:r>
      <w:r w:rsidR="00086047">
        <w:t xml:space="preserve">field </w:t>
      </w:r>
      <w:r>
        <w:t xml:space="preserve">tests which </w:t>
      </w:r>
      <w:r w:rsidR="004119CF">
        <w:t>could</w:t>
      </w:r>
      <w:r>
        <w:t xml:space="preserve"> demonstrate primary magnetization (fold test and conglomerate test).</w:t>
      </w:r>
    </w:p>
    <w:p w:rsidR="0054663B" w:rsidRDefault="0054663B" w:rsidP="0091223E">
      <w:pPr>
        <w:jc w:val="both"/>
      </w:pPr>
      <w:r>
        <w:t xml:space="preserve">Although the intensity of the magnetic field </w:t>
      </w:r>
      <w:r w:rsidR="006658BD">
        <w:t xml:space="preserve">would </w:t>
      </w:r>
      <w:r>
        <w:t xml:space="preserve">provide significant </w:t>
      </w:r>
      <w:r w:rsidR="009805D5">
        <w:t>information</w:t>
      </w:r>
      <w:r w:rsidR="009805D5" w:rsidRPr="002274CC">
        <w:t xml:space="preserve"> the</w:t>
      </w:r>
      <w:r w:rsidRPr="002274CC">
        <w:t xml:space="preserve"> fraction of science value achieved with intensity </w:t>
      </w:r>
      <w:r w:rsidR="00321FB1">
        <w:t>data</w:t>
      </w:r>
      <w:r w:rsidR="00F42A72">
        <w:t xml:space="preserve"> </w:t>
      </w:r>
      <w:r w:rsidR="001C203D">
        <w:t xml:space="preserve">alone </w:t>
      </w:r>
      <w:r w:rsidR="00F42A72">
        <w:t xml:space="preserve">would be </w:t>
      </w:r>
      <w:r w:rsidRPr="002274CC">
        <w:t xml:space="preserve">less than that which could be achieved with oriented samples. To </w:t>
      </w:r>
      <w:r w:rsidR="009805D5">
        <w:t>determine</w:t>
      </w:r>
      <w:r w:rsidR="00086047">
        <w:t xml:space="preserve"> the absolute </w:t>
      </w:r>
      <w:r w:rsidR="009805D5">
        <w:t>direct</w:t>
      </w:r>
      <w:r w:rsidR="00086047">
        <w:t xml:space="preserve"> of the ancient martian magnetic field</w:t>
      </w:r>
      <w:r>
        <w:t xml:space="preserve"> </w:t>
      </w:r>
      <w:r>
        <w:lastRenderedPageBreak/>
        <w:t>using only a few samples,</w:t>
      </w:r>
      <w:r w:rsidRPr="002274CC">
        <w:t xml:space="preserve"> it</w:t>
      </w:r>
      <w:r w:rsidR="00F42A72">
        <w:t xml:space="preserve"> would be </w:t>
      </w:r>
      <w:r w:rsidRPr="00016987">
        <w:rPr>
          <w:bCs/>
        </w:rPr>
        <w:t>extremely</w:t>
      </w:r>
      <w:r>
        <w:t xml:space="preserve"> important that </w:t>
      </w:r>
      <w:r w:rsidR="00A5402B">
        <w:t xml:space="preserve">the orientation </w:t>
      </w:r>
      <w:r>
        <w:t xml:space="preserve">each sample with respect to the </w:t>
      </w:r>
      <w:r w:rsidR="00BE6A16">
        <w:t xml:space="preserve">martian </w:t>
      </w:r>
      <w:r>
        <w:t>surface</w:t>
      </w:r>
      <w:r w:rsidR="00A5402B">
        <w:t xml:space="preserve"> be recorded</w:t>
      </w:r>
      <w:r>
        <w:t xml:space="preserve">.  The direction </w:t>
      </w:r>
      <w:r w:rsidR="004119CF">
        <w:t>could</w:t>
      </w:r>
      <w:r>
        <w:t xml:space="preserve"> be used to test the dynamo hypothesis, to test hypotheses that Mars experienced plate tectonics and true polar wander, and to conduct magnetostratigraphy.  </w:t>
      </w:r>
    </w:p>
    <w:p w:rsidR="0017739C" w:rsidRDefault="0017739C" w:rsidP="0091223E">
      <w:pPr>
        <w:jc w:val="both"/>
      </w:pPr>
    </w:p>
    <w:p w:rsidR="00FC73A4" w:rsidRPr="00FC73A4" w:rsidRDefault="003D5B94" w:rsidP="0091223E">
      <w:pPr>
        <w:jc w:val="both"/>
        <w:rPr>
          <w:b/>
          <w:i/>
        </w:rPr>
      </w:pPr>
      <w:r w:rsidRPr="003D5B94">
        <w:rPr>
          <w:b/>
          <w:i/>
        </w:rPr>
        <w:t>Implications for the sampling system</w:t>
      </w:r>
    </w:p>
    <w:p w:rsidR="00FC73A4" w:rsidRDefault="00FC73A4" w:rsidP="0091223E">
      <w:pPr>
        <w:jc w:val="both"/>
      </w:pPr>
    </w:p>
    <w:p w:rsidR="00FC73A4" w:rsidRDefault="00FC73A4" w:rsidP="00FC73A4">
      <w:pPr>
        <w:jc w:val="both"/>
      </w:pPr>
      <w:r w:rsidRPr="00907A98">
        <w:t xml:space="preserve">The importance of in-place sampling </w:t>
      </w:r>
      <w:r>
        <w:t>would be</w:t>
      </w:r>
      <w:r w:rsidRPr="00907A98">
        <w:t xml:space="preserve"> very high </w:t>
      </w:r>
      <w:r>
        <w:t>for</w:t>
      </w:r>
      <w:r w:rsidRPr="00907A98">
        <w:t xml:space="preserve"> achiev</w:t>
      </w:r>
      <w:r>
        <w:t>ing</w:t>
      </w:r>
      <w:r w:rsidRPr="00907A98">
        <w:t xml:space="preserve"> Objective C1. Samples collected within a known geologic context, including local (i.e., outcrop), regional- and planetary-</w:t>
      </w:r>
      <w:r w:rsidRPr="00823CF9">
        <w:t>scale</w:t>
      </w:r>
      <w:r w:rsidR="003A650F">
        <w:t xml:space="preserve"> would</w:t>
      </w:r>
      <w:r w:rsidRPr="00823CF9">
        <w:t xml:space="preserve"> provide the primary adv</w:t>
      </w:r>
      <w:r>
        <w:t xml:space="preserve">antage over </w:t>
      </w:r>
      <w:proofErr w:type="gramStart"/>
      <w:r>
        <w:t>martian</w:t>
      </w:r>
      <w:proofErr w:type="gramEnd"/>
      <w:r>
        <w:t xml:space="preserve"> meteorites, allowing for the information obtained from their study on Earth to be directly related to the specific phase of Mars’ planetary evolution that they represent. Sampling of rocks from probable Noachian terrane </w:t>
      </w:r>
      <w:r w:rsidR="003A650F">
        <w:t xml:space="preserve">would </w:t>
      </w:r>
      <w:r>
        <w:t xml:space="preserve">enable the presumed age to be tested by radiometric dating on Earth. Sampling of rocks from outcrop, within the context provided by outcrop-scale characterization, </w:t>
      </w:r>
      <w:r w:rsidR="003A650F">
        <w:t xml:space="preserve">would </w:t>
      </w:r>
      <w:r>
        <w:t>allow for selection of igneous rocks that have undergone lower levels of shock metamorphism, and to select for compositional diversity.</w:t>
      </w:r>
      <w:r w:rsidR="009B27E8">
        <w:t xml:space="preserve"> Therefore, the implications on the sampling system might include:</w:t>
      </w:r>
    </w:p>
    <w:p w:rsidR="007D4508" w:rsidRDefault="007D4508" w:rsidP="0017739C"/>
    <w:p w:rsidR="00CE3A99" w:rsidRDefault="00D247E7">
      <w:pPr>
        <w:numPr>
          <w:ilvl w:val="0"/>
          <w:numId w:val="3"/>
        </w:numPr>
        <w:spacing w:after="200"/>
      </w:pPr>
      <w:r>
        <w:rPr>
          <w:lang w:val="en-CA"/>
        </w:rPr>
        <w:t>Need to v</w:t>
      </w:r>
      <w:r w:rsidRPr="00507F29">
        <w:rPr>
          <w:lang w:val="en-CA"/>
        </w:rPr>
        <w:t xml:space="preserve">isit </w:t>
      </w:r>
      <w:r w:rsidR="00B56287" w:rsidRPr="00507F29">
        <w:rPr>
          <w:lang w:val="en-CA"/>
        </w:rPr>
        <w:t>Noachian to early Hesperian igneous ou</w:t>
      </w:r>
      <w:r w:rsidR="00B56287">
        <w:rPr>
          <w:lang w:val="en-CA"/>
        </w:rPr>
        <w:t>tcrop, targeting those least affected by alteration, weathering or impact shock metamorphism. Implication: be able to get beneath weathering rinds to fresh samples; be able to assess level of shock metamorphism.</w:t>
      </w:r>
    </w:p>
    <w:p w:rsidR="00CE3A99" w:rsidRDefault="00B56287">
      <w:pPr>
        <w:numPr>
          <w:ilvl w:val="0"/>
          <w:numId w:val="3"/>
        </w:numPr>
        <w:spacing w:after="200"/>
      </w:pPr>
      <w:r>
        <w:rPr>
          <w:lang w:val="en-CA"/>
        </w:rPr>
        <w:t>Target rocks that exhibit mineralogical or textural characteristics that suggest rapid cooling from a melt (</w:t>
      </w:r>
      <w:r w:rsidR="00F47A75">
        <w:rPr>
          <w:lang w:val="en-CA"/>
        </w:rPr>
        <w:t>e.g.,</w:t>
      </w:r>
      <w:r>
        <w:rPr>
          <w:lang w:val="en-CA"/>
        </w:rPr>
        <w:t xml:space="preserve"> quenched flow margin). Implication: be able to characterize texture at sufficient spatial resolution.</w:t>
      </w:r>
    </w:p>
    <w:p w:rsidR="00CE3A99" w:rsidRDefault="00B56287">
      <w:pPr>
        <w:numPr>
          <w:ilvl w:val="0"/>
          <w:numId w:val="3"/>
        </w:numPr>
        <w:spacing w:after="200"/>
      </w:pPr>
      <w:r w:rsidRPr="00507F29">
        <w:rPr>
          <w:u w:val="single"/>
          <w:lang w:val="en-CA"/>
        </w:rPr>
        <w:t>Samples of opportunity</w:t>
      </w:r>
      <w:r w:rsidRPr="00507F29">
        <w:rPr>
          <w:lang w:val="en-CA"/>
        </w:rPr>
        <w:t xml:space="preserve">:  During the traverses of the sampling rover, </w:t>
      </w:r>
      <w:r w:rsidR="00D247E7">
        <w:rPr>
          <w:lang w:val="en-CA"/>
        </w:rPr>
        <w:t xml:space="preserve">we </w:t>
      </w:r>
      <w:r>
        <w:rPr>
          <w:lang w:val="en-CA"/>
        </w:rPr>
        <w:t xml:space="preserve">should </w:t>
      </w:r>
      <w:r w:rsidRPr="00507F29">
        <w:rPr>
          <w:lang w:val="en-CA"/>
        </w:rPr>
        <w:t xml:space="preserve">constantly check for exotic blocks that would allow us to further </w:t>
      </w:r>
      <w:r>
        <w:rPr>
          <w:lang w:val="en-CA"/>
        </w:rPr>
        <w:t xml:space="preserve">expand the range of rock types sampled.  Ultramafic xenoliths in outcrop (e.g., within a basaltic unit) would also represent a sample of opportunity. Implication: be able to assess compositional diversity and macroscale textural variations at a distance. </w:t>
      </w:r>
    </w:p>
    <w:p w:rsidR="00CE3A99" w:rsidRDefault="00B56287">
      <w:pPr>
        <w:numPr>
          <w:ilvl w:val="0"/>
          <w:numId w:val="3"/>
        </w:numPr>
        <w:spacing w:after="200"/>
      </w:pPr>
      <w:r>
        <w:t>The implication for paleomagnetic samples: be able to sample such that the orientation with respect to Mars surface</w:t>
      </w:r>
      <w:r w:rsidR="00F42A72">
        <w:t xml:space="preserve"> would be </w:t>
      </w:r>
      <w:r>
        <w:t xml:space="preserve">preserved. </w:t>
      </w:r>
      <w:r w:rsidR="009805D5">
        <w:t>Samples would need to be isolated from magnetic fields (ideally less than 0.2 mT; Weiss, written communication, 2011).</w:t>
      </w:r>
    </w:p>
    <w:p w:rsidR="00CF7EE5" w:rsidRPr="00CF7EE5" w:rsidRDefault="00CF7EE5" w:rsidP="00C71861">
      <w:pPr>
        <w:pStyle w:val="Heading4"/>
        <w:numPr>
          <w:ilvl w:val="0"/>
          <w:numId w:val="0"/>
        </w:numPr>
      </w:pPr>
      <w:r>
        <w:t>2.</w:t>
      </w:r>
      <w:r w:rsidR="00E54C59">
        <w:t>2</w:t>
      </w:r>
      <w:r>
        <w:t xml:space="preserve">.3.2 Objective C2. </w:t>
      </w:r>
      <w:r w:rsidRPr="00CF7EE5">
        <w:t>Constrain the origin and</w:t>
      </w:r>
      <w:r>
        <w:t xml:space="preserve"> evolution of the </w:t>
      </w:r>
      <w:proofErr w:type="gramStart"/>
      <w:r>
        <w:t>martian</w:t>
      </w:r>
      <w:proofErr w:type="gramEnd"/>
      <w:r>
        <w:t xml:space="preserve"> atmos</w:t>
      </w:r>
      <w:r w:rsidR="00FB3001">
        <w:t>p</w:t>
      </w:r>
      <w:r w:rsidRPr="00CF7EE5">
        <w:t>here, accounting for its elemental and isotopic composition with all inert species.</w:t>
      </w:r>
    </w:p>
    <w:p w:rsidR="00B56287" w:rsidRPr="00A0616C" w:rsidRDefault="00B56287" w:rsidP="00A0616C"/>
    <w:p w:rsidR="00FF7314" w:rsidRDefault="00FF7314" w:rsidP="00FF7314">
      <w:pPr>
        <w:jc w:val="both"/>
      </w:pPr>
      <w:r>
        <w:t xml:space="preserve">Understanding the evolution of the </w:t>
      </w:r>
      <w:proofErr w:type="gramStart"/>
      <w:r w:rsidR="00BE6A16">
        <w:t>martian</w:t>
      </w:r>
      <w:proofErr w:type="gramEnd"/>
      <w:r w:rsidR="00BE6A16">
        <w:t xml:space="preserve"> </w:t>
      </w:r>
      <w:r>
        <w:t xml:space="preserve">atmosphere is </w:t>
      </w:r>
      <w:r w:rsidR="00CF0619">
        <w:t>essential</w:t>
      </w:r>
      <w:r>
        <w:t xml:space="preserve"> to explaining the occurrence of liquid water on the surface in Mars’ early history, and that in turn influences conclusions on the habitability of the planet. Existence of liquid water on the </w:t>
      </w:r>
      <w:proofErr w:type="gramStart"/>
      <w:r w:rsidR="00BE6A16">
        <w:t>martian</w:t>
      </w:r>
      <w:proofErr w:type="gramEnd"/>
      <w:r w:rsidR="00BE6A16">
        <w:t xml:space="preserve"> </w:t>
      </w:r>
      <w:r>
        <w:t>surface</w:t>
      </w:r>
      <w:r w:rsidR="00E30A75">
        <w:t>,</w:t>
      </w:r>
      <w:r w:rsidR="00E30A75" w:rsidRPr="00E30A75">
        <w:t xml:space="preserve"> </w:t>
      </w:r>
      <w:r w:rsidR="00E30A75">
        <w:t>other than short-lived concentrated brines,</w:t>
      </w:r>
      <w:r>
        <w:t xml:space="preserve"> requires higher atmospheric temperatures and pressures than present-day conditions. Although precisely how the warmer conditions were achieved remains unknown,</w:t>
      </w:r>
      <w:r w:rsidDel="00670C6B">
        <w:t xml:space="preserve"> </w:t>
      </w:r>
      <w:r>
        <w:t>a thicker CO</w:t>
      </w:r>
      <w:r w:rsidRPr="00C837DC">
        <w:rPr>
          <w:vertAlign w:val="subscript"/>
        </w:rPr>
        <w:t>2</w:t>
      </w:r>
      <w:r>
        <w:t xml:space="preserve"> / H</w:t>
      </w:r>
      <w:r w:rsidRPr="00C837DC">
        <w:rPr>
          <w:vertAlign w:val="subscript"/>
        </w:rPr>
        <w:t>2</w:t>
      </w:r>
      <w:r>
        <w:t xml:space="preserve">O atmosphere (released from the </w:t>
      </w:r>
      <w:proofErr w:type="gramStart"/>
      <w:r w:rsidR="0081296F">
        <w:t>martian</w:t>
      </w:r>
      <w:proofErr w:type="gramEnd"/>
      <w:r w:rsidR="0081296F">
        <w:t xml:space="preserve"> </w:t>
      </w:r>
      <w:r>
        <w:t xml:space="preserve">interior by extensive volcanism in </w:t>
      </w:r>
      <w:r>
        <w:lastRenderedPageBreak/>
        <w:t>the early Noachian) is implied.</w:t>
      </w:r>
      <w:r w:rsidRPr="00F64D1A">
        <w:t xml:space="preserve"> </w:t>
      </w:r>
      <w:r>
        <w:t xml:space="preserve">Evidence from surface </w:t>
      </w:r>
      <w:r w:rsidR="00916C51">
        <w:t xml:space="preserve">features </w:t>
      </w:r>
      <w:r>
        <w:t>on Mars suggest, however, that this atmosphere, and thus persistent surface liquid water, had largely disappeared by the end of the Noachian, leading to the dry and low</w:t>
      </w:r>
      <w:r w:rsidR="008A5F71">
        <w:t>-</w:t>
      </w:r>
      <w:r>
        <w:t xml:space="preserve">pressure conditions observed on Mars today. </w:t>
      </w:r>
    </w:p>
    <w:p w:rsidR="00FF7314" w:rsidRDefault="00FF7314" w:rsidP="00FF7314"/>
    <w:p w:rsidR="0085402D" w:rsidRDefault="00FF7314" w:rsidP="008D4A13">
      <w:pPr>
        <w:jc w:val="both"/>
      </w:pPr>
      <w:r>
        <w:t xml:space="preserve">Models of formation, evolution and loss of the </w:t>
      </w:r>
      <w:r w:rsidR="0081296F">
        <w:t xml:space="preserve">martian </w:t>
      </w:r>
      <w:r>
        <w:t xml:space="preserve">atmosphere are based for the most part on the isotopic compositions of noble gases </w:t>
      </w:r>
      <w:r w:rsidR="007B0B9C" w:rsidRPr="003D5B94">
        <w:rPr>
          <w:color w:val="0000FF"/>
        </w:rPr>
        <w:fldChar w:fldCharType="begin"/>
      </w:r>
      <w:r w:rsidR="003D5B94" w:rsidRPr="003D5B94">
        <w:rPr>
          <w:color w:val="0000FF"/>
        </w:rPr>
        <w:instrText xml:space="preserve"> ADDIN EN.CITE &lt;EndNote&gt;&lt;Cite&gt;&lt;Author&gt;Pepin&lt;/Author&gt;&lt;Year&gt;2000&lt;/Year&gt;&lt;RecNum&gt;968&lt;/RecNum&gt;&lt;DisplayText&gt;(P&lt;style face="smallcaps"&gt;epin&lt;/style&gt;, 2000; P&lt;style face="smallcaps"&gt;epin&lt;/style&gt;, 2006)&lt;/DisplayText&gt;&lt;record&gt;&lt;rec-number&gt;968&lt;/rec-number&gt;&lt;foreign-keys&gt;&lt;key app="EN" db-id="z9xewfs09vda9pevavlpazzt55ee0eefw9d5"&gt;968&lt;/key&gt;&lt;/foreign-keys&gt;&lt;ref-type name="Journal Article"&gt;17&lt;/ref-type&gt;&lt;contributors&gt;&lt;authors&gt;&lt;author&gt;Pepin, R. O.&lt;/author&gt;&lt;/authors&gt;&lt;/contributors&gt;&lt;titles&gt;&lt;title&gt;On the isotopic composition of primordial xenon in terrestrial planet formation&lt;/title&gt;&lt;secondary-title&gt;Space sci. rev.&lt;/secondary-title&gt;&lt;/titles&gt;&lt;periodical&gt;&lt;full-title&gt;Space sci. rev.&lt;/full-title&gt;&lt;/periodical&gt;&lt;pages&gt;371-395&lt;/pages&gt;&lt;volume&gt;92&lt;/volume&gt;&lt;dates&gt;&lt;year&gt;2000&lt;/year&gt;&lt;/dates&gt;&lt;urls&gt;&lt;/urls&gt;&lt;/record&gt;&lt;/Cite&gt;&lt;Cite&gt;&lt;Author&gt;Pepin&lt;/Author&gt;&lt;Year&gt;2006&lt;/Year&gt;&lt;RecNum&gt;969&lt;/RecNum&gt;&lt;record&gt;&lt;rec-number&gt;969&lt;/rec-number&gt;&lt;foreign-keys&gt;&lt;key app="EN" db-id="z9xewfs09vda9pevavlpazzt55ee0eefw9d5"&gt;969&lt;/key&gt;&lt;/foreign-keys&gt;&lt;ref-type name="Journal Article"&gt;17&lt;/ref-type&gt;&lt;contributors&gt;&lt;authors&gt;&lt;author&gt;Pepin, R. O.&lt;/author&gt;&lt;/authors&gt;&lt;/contributors&gt;&lt;titles&gt;&lt;title&gt;Atmospheres on the terrestrial planets: Clues to origin and evolution&lt;/title&gt;&lt;secondary-title&gt;Earth Planet. Sci. Letters&lt;/secondary-title&gt;&lt;/titles&gt;&lt;periodical&gt;&lt;full-title&gt;Earth Planet. Sci. Letters&lt;/full-title&gt;&lt;/periodical&gt;&lt;pages&gt;1-14&lt;/pages&gt;&lt;volume&gt;252&lt;/volume&gt;&lt;dates&gt;&lt;year&gt;2006&lt;/year&gt;&lt;/dates&gt;&lt;urls&gt;&lt;/urls&gt;&lt;/record&gt;&lt;/Cite&gt;&lt;/EndNote&gt;</w:instrText>
      </w:r>
      <w:r w:rsidR="007B0B9C" w:rsidRPr="003D5B94">
        <w:rPr>
          <w:color w:val="0000FF"/>
        </w:rPr>
        <w:fldChar w:fldCharType="separate"/>
      </w:r>
      <w:r w:rsidR="003D5B94" w:rsidRPr="003D5B94">
        <w:rPr>
          <w:noProof/>
          <w:color w:val="0000FF"/>
        </w:rPr>
        <w:t>(</w:t>
      </w:r>
      <w:hyperlink w:anchor="_ENREF_5" w:tooltip="Pepin, 2000 #968" w:history="1">
        <w:r w:rsidR="003D5B94" w:rsidRPr="003D5B94">
          <w:rPr>
            <w:noProof/>
            <w:color w:val="0000FF"/>
          </w:rPr>
          <w:t>Pepin, 2000</w:t>
        </w:r>
      </w:hyperlink>
      <w:r w:rsidR="003D5B94" w:rsidRPr="003D5B94">
        <w:rPr>
          <w:noProof/>
          <w:color w:val="0000FF"/>
        </w:rPr>
        <w:t xml:space="preserve">; </w:t>
      </w:r>
      <w:hyperlink w:anchor="_ENREF_6" w:tooltip="Pepin, 2006 #969" w:history="1">
        <w:r w:rsidR="003D5B94" w:rsidRPr="003D5B94">
          <w:rPr>
            <w:noProof/>
            <w:color w:val="0000FF"/>
          </w:rPr>
          <w:t>Pepin, 2006</w:t>
        </w:r>
      </w:hyperlink>
      <w:r w:rsidR="003D5B94" w:rsidRPr="003D5B94">
        <w:rPr>
          <w:noProof/>
          <w:color w:val="0000FF"/>
        </w:rPr>
        <w:t>)</w:t>
      </w:r>
      <w:r w:rsidR="007B0B9C" w:rsidRPr="003D5B94">
        <w:rPr>
          <w:color w:val="0000FF"/>
        </w:rPr>
        <w:fldChar w:fldCharType="end"/>
      </w:r>
      <w:r w:rsidR="003D5B94" w:rsidRPr="003D5B94">
        <w:rPr>
          <w:color w:val="0000FF"/>
        </w:rPr>
        <w:t>.</w:t>
      </w:r>
      <w:r>
        <w:t xml:space="preserve"> Currently available data on some atmospheric components are from </w:t>
      </w:r>
      <w:r w:rsidRPr="00F92D42">
        <w:rPr>
          <w:i/>
        </w:rPr>
        <w:t>in situ</w:t>
      </w:r>
      <w:r>
        <w:t xml:space="preserve"> analyses by the Viking landers, but the isotopic compositions of neon, krypton and xenon are exclusively from analyses of the </w:t>
      </w:r>
      <w:r w:rsidR="0081296F">
        <w:t xml:space="preserve">martian </w:t>
      </w:r>
      <w:r>
        <w:t xml:space="preserve">meteorites, in particular EETA79001 </w:t>
      </w:r>
      <w:r w:rsidR="007B0B9C" w:rsidRPr="003D5B94">
        <w:rPr>
          <w:color w:val="0000FF"/>
        </w:rPr>
        <w:fldChar w:fldCharType="begin"/>
      </w:r>
      <w:r w:rsidR="003D5B94" w:rsidRPr="003D5B94">
        <w:rPr>
          <w:color w:val="0000FF"/>
        </w:rPr>
        <w:instrText xml:space="preserve"> ADDIN EN.CITE &lt;EndNote&gt;&lt;Cite&gt;&lt;Author&gt;Swindle&lt;/Author&gt;&lt;Year&gt;2002&lt;/Year&gt;&lt;RecNum&gt;970&lt;/RecNum&gt;&lt;Prefix&gt;see review by &lt;/Prefix&gt;&lt;DisplayText&gt;(see review by S&lt;style face="smallcaps"&gt;windle&lt;/style&gt;, 2002)&lt;/DisplayText&gt;&lt;record&gt;&lt;rec-number&gt;970&lt;/rec-number&gt;&lt;foreign-keys&gt;&lt;key app="EN" db-id="z9xewfs09vda9pevavlpazzt55ee0eefw9d5"&gt;970&lt;/key&gt;&lt;/foreign-keys&gt;&lt;ref-type name="Book Section"&gt;5&lt;/ref-type&gt;&lt;contributors&gt;&lt;authors&gt;&lt;author&gt;Swindle, T. D.&lt;/author&gt;&lt;/authors&gt;&lt;secondary-authors&gt;&lt;author&gt;Porcelli, D.&lt;/author&gt;&lt;author&gt;Ballentine, C.J.&lt;/author&gt;&lt;author&gt;Wieler, R.&lt;/author&gt;&lt;/secondary-authors&gt;&lt;/contributors&gt;&lt;titles&gt;&lt;title&gt;Martian noble gases&lt;/title&gt;&lt;secondary-title&gt;Noble gases in geochemistry and cosmochemistry&lt;/secondary-title&gt;&lt;tertiary-title&gt;Reviews in Mineralogy and Geochemistry&lt;/tertiary-title&gt;&lt;/titles&gt;&lt;pages&gt;171-190&lt;/pages&gt;&lt;volume&gt;46&lt;/volume&gt;&lt;dates&gt;&lt;year&gt;2002&lt;/year&gt;&lt;/dates&gt;&lt;publisher&gt;Rev. Min. Geochem.&lt;/publisher&gt;&lt;label&gt;253&lt;/label&gt;&lt;urls&gt;&lt;/urls&gt;&lt;/record&gt;&lt;/Cite&gt;&lt;/EndNote&gt;</w:instrText>
      </w:r>
      <w:r w:rsidR="007B0B9C" w:rsidRPr="003D5B94">
        <w:rPr>
          <w:color w:val="0000FF"/>
        </w:rPr>
        <w:fldChar w:fldCharType="separate"/>
      </w:r>
      <w:r w:rsidR="003D5B94" w:rsidRPr="003D5B94">
        <w:rPr>
          <w:noProof/>
          <w:color w:val="0000FF"/>
        </w:rPr>
        <w:t>(</w:t>
      </w:r>
      <w:hyperlink w:anchor="_ENREF_7" w:tooltip="Swindle, 2002 #970" w:history="1">
        <w:r w:rsidR="003D5B94" w:rsidRPr="003D5B94">
          <w:rPr>
            <w:noProof/>
            <w:color w:val="0000FF"/>
          </w:rPr>
          <w:t>see review by Swindle, 2002</w:t>
        </w:r>
      </w:hyperlink>
      <w:r w:rsidR="003D5B94" w:rsidRPr="003D5B94">
        <w:rPr>
          <w:noProof/>
          <w:color w:val="0000FF"/>
        </w:rPr>
        <w:t>)</w:t>
      </w:r>
      <w:r w:rsidR="007B0B9C" w:rsidRPr="003D5B94">
        <w:rPr>
          <w:color w:val="0000FF"/>
        </w:rPr>
        <w:fldChar w:fldCharType="end"/>
      </w:r>
      <w:r w:rsidR="003D5B94" w:rsidRPr="003D5B94">
        <w:rPr>
          <w:color w:val="0000FF"/>
        </w:rPr>
        <w:t>.</w:t>
      </w:r>
      <w:r>
        <w:t xml:space="preserve"> The latter contains </w:t>
      </w:r>
      <w:r w:rsidRPr="00B626C2">
        <w:t xml:space="preserve">unfractionated atmosphere in its </w:t>
      </w:r>
      <w:r w:rsidR="00CF0619" w:rsidRPr="008B2A98">
        <w:t xml:space="preserve">impact shock </w:t>
      </w:r>
      <w:r w:rsidRPr="0086266B">
        <w:t>glass (</w:t>
      </w:r>
      <w:r w:rsidR="003D5B94" w:rsidRPr="003D5B94">
        <w:t>Table 3)</w:t>
      </w:r>
      <w:r w:rsidRPr="00B626C2">
        <w:t>.</w:t>
      </w:r>
      <w:r>
        <w:t xml:space="preserve"> </w:t>
      </w:r>
    </w:p>
    <w:p w:rsidR="009F65FE" w:rsidRDefault="007B0B9C" w:rsidP="008D4A13">
      <w:pPr>
        <w:jc w:val="both"/>
      </w:pPr>
      <w:r>
        <w:rPr>
          <w:noProof/>
        </w:rPr>
        <w:pict>
          <v:shape id="Text Box 1" o:spid="_x0000_s1030" type="#_x0000_t202" style="position:absolute;left:0;text-align:left;margin-left:0;margin-top:7.35pt;width:467.95pt;height:403.65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" fillcolor="white [3201]" stroked="f" strokeweight=".5pt">
            <v:path arrowok="t"/>
            <v:textbox>
              <w:txbxContent>
                <w:p w:rsidR="006C469F" w:rsidRDefault="006C469F" w:rsidP="009F65FE">
                  <w:r>
                    <w:rPr>
                      <w:noProof/>
                      <w:color w:val="FF0000"/>
                      <w:sz w:val="240"/>
                      <w:szCs w:val="20"/>
                    </w:rPr>
                    <w:drawing>
                      <wp:inline distT="0" distB="0" distL="0" distR="0">
                        <wp:extent cx="5943600" cy="4529676"/>
                        <wp:effectExtent l="2540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943600" cy="4529676"/>
                                </a:xfrm>
                                <a:prstGeom prst="rect">
                                  <a:avLst/>
                                </a:prstGeom>
                                <a:noFill/>
                                <a:ln w="9525">
                                  <a:noFill/>
                                  <a:miter lim="800000"/>
                                  <a:headEnd/>
                                  <a:tailEnd/>
                                </a:ln>
                              </pic:spPr>
                            </pic:pic>
                          </a:graphicData>
                        </a:graphic>
                      </wp:inline>
                    </w:drawing>
                  </w:r>
                </w:p>
                <w:p w:rsidR="006C469F" w:rsidRDefault="006C469F" w:rsidP="009F65FE"/>
                <w:p w:rsidR="006C469F" w:rsidRPr="009F65FE" w:rsidRDefault="006C469F" w:rsidP="009F65FE">
                  <w:pPr>
                    <w:pStyle w:val="Caption"/>
                    <w:outlineLvl w:val="0"/>
                    <w:rPr>
                      <w:rFonts w:ascii="Times New Roman" w:hAnsi="Times New Roman"/>
                      <w:sz w:val="20"/>
                    </w:rPr>
                  </w:pPr>
                  <w:r w:rsidRPr="009F65FE">
                    <w:rPr>
                      <w:rFonts w:ascii="Times New Roman" w:hAnsi="Times New Roman"/>
                      <w:sz w:val="20"/>
                    </w:rPr>
                    <w:t xml:space="preserve">Table 3: Current and potential pre-2018 knowledge of gas chemistry of the </w:t>
                  </w:r>
                  <w:proofErr w:type="gramStart"/>
                  <w:r w:rsidRPr="009F65FE">
                    <w:rPr>
                      <w:rFonts w:ascii="Times New Roman" w:hAnsi="Times New Roman"/>
                      <w:sz w:val="20"/>
                    </w:rPr>
                    <w:t>martian</w:t>
                  </w:r>
                  <w:proofErr w:type="gramEnd"/>
                  <w:r w:rsidRPr="009F65FE">
                    <w:rPr>
                      <w:rFonts w:ascii="Times New Roman" w:hAnsi="Times New Roman"/>
                      <w:sz w:val="20"/>
                    </w:rPr>
                    <w:t xml:space="preserve"> atmosphere (EMTGO is currently a proposed mission)</w:t>
                  </w:r>
                  <w:r>
                    <w:rPr>
                      <w:rFonts w:ascii="Times New Roman" w:hAnsi="Times New Roman"/>
                      <w:sz w:val="20"/>
                    </w:rPr>
                    <w:t>.</w:t>
                  </w:r>
                  <w:r w:rsidRPr="009F65FE">
                    <w:rPr>
                      <w:rFonts w:ascii="Times New Roman" w:hAnsi="Times New Roman"/>
                      <w:sz w:val="20"/>
                    </w:rPr>
                    <w:t xml:space="preserve"> </w:t>
                  </w:r>
                </w:p>
                <w:p w:rsidR="006C469F" w:rsidRDefault="006C469F" w:rsidP="009F65FE">
                  <w:pPr>
                    <w:rPr>
                      <w:sz w:val="20"/>
                      <w:szCs w:val="20"/>
                    </w:rPr>
                  </w:pPr>
                </w:p>
                <w:p w:rsidR="006C469F" w:rsidRDefault="006C469F" w:rsidP="009F65FE"/>
              </w:txbxContent>
            </v:textbox>
          </v:shape>
        </w:pict>
      </w:r>
    </w:p>
    <w:p w:rsidR="009F65FE" w:rsidRDefault="009F65FE" w:rsidP="008D4A13">
      <w:pPr>
        <w:jc w:val="both"/>
      </w:pPr>
    </w:p>
    <w:p w:rsidR="0085402D" w:rsidRDefault="0085402D" w:rsidP="00FF7314"/>
    <w:p w:rsidR="009F65FE" w:rsidRDefault="009F65FE" w:rsidP="00FF7314">
      <w:pPr>
        <w:jc w:val="both"/>
      </w:pPr>
    </w:p>
    <w:p w:rsidR="009F65FE" w:rsidRDefault="009F65FE" w:rsidP="00FF7314">
      <w:pPr>
        <w:jc w:val="both"/>
      </w:pPr>
    </w:p>
    <w:p w:rsidR="009F65FE" w:rsidRDefault="009F65FE" w:rsidP="00FF7314">
      <w:pPr>
        <w:jc w:val="both"/>
      </w:pPr>
    </w:p>
    <w:p w:rsidR="009F65FE" w:rsidRDefault="009F65FE" w:rsidP="00FF7314">
      <w:pPr>
        <w:jc w:val="both"/>
      </w:pPr>
    </w:p>
    <w:p w:rsidR="009F65FE" w:rsidRDefault="009F65FE" w:rsidP="00FF7314">
      <w:pPr>
        <w:jc w:val="both"/>
      </w:pPr>
    </w:p>
    <w:p w:rsidR="009F65FE" w:rsidRDefault="009F65FE" w:rsidP="00FF7314">
      <w:pPr>
        <w:jc w:val="both"/>
      </w:pPr>
    </w:p>
    <w:p w:rsidR="009F65FE" w:rsidRDefault="009F65FE" w:rsidP="00FF7314">
      <w:pPr>
        <w:jc w:val="both"/>
      </w:pPr>
    </w:p>
    <w:p w:rsidR="009F65FE" w:rsidRDefault="009F65FE" w:rsidP="00FF7314">
      <w:pPr>
        <w:jc w:val="both"/>
      </w:pPr>
    </w:p>
    <w:p w:rsidR="009F65FE" w:rsidRDefault="009F65FE" w:rsidP="00FF7314">
      <w:pPr>
        <w:jc w:val="both"/>
      </w:pPr>
    </w:p>
    <w:p w:rsidR="009F65FE" w:rsidRDefault="009F65FE" w:rsidP="00FF7314">
      <w:pPr>
        <w:jc w:val="both"/>
      </w:pPr>
    </w:p>
    <w:p w:rsidR="009F65FE" w:rsidRDefault="009F65FE" w:rsidP="00FF7314">
      <w:pPr>
        <w:jc w:val="both"/>
      </w:pPr>
    </w:p>
    <w:p w:rsidR="009F65FE" w:rsidRDefault="009F65FE" w:rsidP="00FF7314">
      <w:pPr>
        <w:jc w:val="both"/>
      </w:pPr>
    </w:p>
    <w:p w:rsidR="009F65FE" w:rsidRDefault="009F65FE" w:rsidP="00FF7314">
      <w:pPr>
        <w:jc w:val="both"/>
      </w:pPr>
    </w:p>
    <w:p w:rsidR="009F65FE" w:rsidRDefault="009F65FE" w:rsidP="00FF7314">
      <w:pPr>
        <w:jc w:val="both"/>
      </w:pPr>
    </w:p>
    <w:p w:rsidR="009F65FE" w:rsidRDefault="009F65FE" w:rsidP="00FF7314">
      <w:pPr>
        <w:jc w:val="both"/>
      </w:pPr>
    </w:p>
    <w:p w:rsidR="009F65FE" w:rsidRDefault="009F65FE" w:rsidP="00FF7314">
      <w:pPr>
        <w:jc w:val="both"/>
      </w:pPr>
    </w:p>
    <w:p w:rsidR="009F65FE" w:rsidRDefault="009F65FE" w:rsidP="00FF7314">
      <w:pPr>
        <w:jc w:val="both"/>
      </w:pPr>
    </w:p>
    <w:p w:rsidR="009F65FE" w:rsidRDefault="009F65FE" w:rsidP="00FF7314">
      <w:pPr>
        <w:jc w:val="both"/>
      </w:pPr>
    </w:p>
    <w:p w:rsidR="009F65FE" w:rsidRDefault="009F65FE" w:rsidP="00FF7314">
      <w:pPr>
        <w:jc w:val="both"/>
      </w:pPr>
    </w:p>
    <w:p w:rsidR="009F65FE" w:rsidRDefault="009F65FE" w:rsidP="00FF7314">
      <w:pPr>
        <w:jc w:val="both"/>
      </w:pPr>
    </w:p>
    <w:p w:rsidR="009F65FE" w:rsidRDefault="009F65FE" w:rsidP="00FF7314">
      <w:pPr>
        <w:jc w:val="both"/>
      </w:pPr>
    </w:p>
    <w:p w:rsidR="009F65FE" w:rsidRDefault="009F65FE" w:rsidP="00FF7314">
      <w:pPr>
        <w:jc w:val="both"/>
      </w:pPr>
    </w:p>
    <w:p w:rsidR="009F65FE" w:rsidRDefault="009F65FE" w:rsidP="00FF7314">
      <w:pPr>
        <w:jc w:val="both"/>
      </w:pPr>
    </w:p>
    <w:p w:rsidR="009F65FE" w:rsidRDefault="009F65FE" w:rsidP="00FF7314">
      <w:pPr>
        <w:jc w:val="both"/>
      </w:pPr>
    </w:p>
    <w:p w:rsidR="009F65FE" w:rsidRDefault="009F65FE" w:rsidP="00FF7314">
      <w:pPr>
        <w:jc w:val="both"/>
      </w:pPr>
    </w:p>
    <w:p w:rsidR="009F65FE" w:rsidRDefault="009F65FE" w:rsidP="00FF7314">
      <w:pPr>
        <w:jc w:val="both"/>
      </w:pPr>
    </w:p>
    <w:p w:rsidR="009F65FE" w:rsidRDefault="009F65FE" w:rsidP="00FF7314">
      <w:pPr>
        <w:jc w:val="both"/>
      </w:pPr>
    </w:p>
    <w:p w:rsidR="00FF7314" w:rsidRDefault="00FF7314" w:rsidP="00FF7314">
      <w:pPr>
        <w:jc w:val="both"/>
      </w:pPr>
      <w:r>
        <w:t>Important, but so far unsolved questions require high precision composition data of all noble gases and their isotopes, which</w:t>
      </w:r>
      <w:r w:rsidR="00F42A72">
        <w:t xml:space="preserve"> would be </w:t>
      </w:r>
      <w:r>
        <w:t xml:space="preserve">only achievable with a returned </w:t>
      </w:r>
      <w:r w:rsidR="00405344" w:rsidRPr="00405344">
        <w:t>atmospheric</w:t>
      </w:r>
      <w:r w:rsidRPr="00D37A65">
        <w:t xml:space="preserve"> </w:t>
      </w:r>
      <w:r w:rsidR="00405344" w:rsidRPr="00405344">
        <w:t>gas sample</w:t>
      </w:r>
      <w:r>
        <w:t xml:space="preserve"> analyzed in terrestrial laboratories.  Those questions are:  a) the formation of the atmosphere: primordial versus volcanic outgassing versus late veneer (volatiles delivered from outside</w:t>
      </w:r>
      <w:r w:rsidR="00D37A65">
        <w:t xml:space="preserve">, for example by </w:t>
      </w:r>
      <w:r>
        <w:t xml:space="preserve">comets); b) duration of the thicker warmer atmosphere; c) age of the atmosphere: young (continuous outgassing) versus old (primordial); and finally d) the cause of </w:t>
      </w:r>
      <w:r>
        <w:lastRenderedPageBreak/>
        <w:t>the atmospheric loss: impact erosion during the late heavy bombardment versus a steady atmospheric escape after the disappearance of a global magnetic field</w:t>
      </w:r>
      <w:r w:rsidR="007E0EDF">
        <w:t xml:space="preserve"> (Figure </w:t>
      </w:r>
      <w:r w:rsidR="00D93580">
        <w:t>3</w:t>
      </w:r>
      <w:r w:rsidR="007E0EDF">
        <w:t>)</w:t>
      </w:r>
      <w:r>
        <w:t xml:space="preserve">. </w:t>
      </w:r>
    </w:p>
    <w:p w:rsidR="00B56B98" w:rsidRDefault="007B0B9C" w:rsidP="00FF7314">
      <w:pPr>
        <w:jc w:val="both"/>
      </w:pPr>
      <w:r w:rsidRPr="007B0B9C">
        <w:rPr>
          <w:noProof/>
          <w:sz w:val="20"/>
          <w:szCs w:val="20"/>
        </w:rPr>
        <w:pict>
          <v:shape id="Text Box 31" o:spid="_x0000_s1031" type="#_x0000_t202" style="position:absolute;left:0;text-align:left;margin-left:.15pt;margin-top:7pt;width:468pt;height:333.2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" fillcolor="white [3201]" stroked="f" strokeweight=".5pt">
            <v:path arrowok="t"/>
            <v:textbox>
              <w:txbxContent>
                <w:p w:rsidR="006C469F" w:rsidRDefault="006C469F" w:rsidP="00B56B98">
                  <w:r>
                    <w:rPr>
                      <w:noProof/>
                    </w:rPr>
                    <w:drawing>
                      <wp:inline distT="0" distB="0" distL="0" distR="0">
                        <wp:extent cx="5539120" cy="3654172"/>
                        <wp:effectExtent l="2540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5541429" cy="3655695"/>
                                </a:xfrm>
                                <a:prstGeom prst="rect">
                                  <a:avLst/>
                                </a:prstGeom>
                                <a:noFill/>
                                <a:ln w="9525">
                                  <a:noFill/>
                                  <a:miter lim="800000"/>
                                  <a:headEnd/>
                                  <a:tailEnd/>
                                </a:ln>
                              </pic:spPr>
                            </pic:pic>
                          </a:graphicData>
                        </a:graphic>
                      </wp:inline>
                    </w:drawing>
                  </w:r>
                </w:p>
                <w:p w:rsidR="006C469F" w:rsidRDefault="006C469F" w:rsidP="00B56B98"/>
                <w:p w:rsidR="006C469F" w:rsidRPr="009F65FE" w:rsidRDefault="006C469F" w:rsidP="00B56B98">
                  <w:pPr>
                    <w:rPr>
                      <w:b/>
                      <w:sz w:val="20"/>
                      <w:szCs w:val="20"/>
                    </w:rPr>
                  </w:pPr>
                  <w:r w:rsidRPr="009F65FE">
                    <w:rPr>
                      <w:b/>
                      <w:sz w:val="20"/>
                      <w:szCs w:val="20"/>
                    </w:rPr>
                    <w:t xml:space="preserve">Figure </w:t>
                  </w:r>
                  <w:r>
                    <w:rPr>
                      <w:b/>
                      <w:sz w:val="20"/>
                      <w:szCs w:val="20"/>
                    </w:rPr>
                    <w:t>3</w:t>
                  </w:r>
                  <w:r w:rsidRPr="009F65FE">
                    <w:rPr>
                      <w:b/>
                      <w:sz w:val="20"/>
                      <w:szCs w:val="20"/>
                    </w:rPr>
                    <w:t>: Overall scientific objectives of atmospheric gas samples</w:t>
                  </w:r>
                  <w:r>
                    <w:rPr>
                      <w:b/>
                      <w:sz w:val="20"/>
                      <w:szCs w:val="20"/>
                    </w:rPr>
                    <w:t>.</w:t>
                  </w:r>
                </w:p>
                <w:p w:rsidR="006C469F" w:rsidRDefault="006C469F" w:rsidP="00B56B98"/>
              </w:txbxContent>
            </v:textbox>
          </v:shape>
        </w:pict>
      </w:r>
    </w:p>
    <w:p w:rsidR="00B56B98" w:rsidRDefault="00B56B98" w:rsidP="00FF7314">
      <w:pPr>
        <w:jc w:val="both"/>
      </w:pPr>
    </w:p>
    <w:p w:rsidR="00B56B98" w:rsidRDefault="00B56B98">
      <w:pPr>
        <w:spacing w:before="120" w:after="120"/>
        <w:jc w:val="both"/>
        <w:rPr>
          <w:bCs/>
        </w:rPr>
      </w:pPr>
    </w:p>
    <w:p w:rsidR="00B56B98" w:rsidRDefault="00B56B98">
      <w:pPr>
        <w:spacing w:before="120" w:after="120"/>
        <w:jc w:val="both"/>
        <w:rPr>
          <w:bCs/>
        </w:rPr>
      </w:pPr>
    </w:p>
    <w:p w:rsidR="00B56B98" w:rsidRDefault="00B56B98">
      <w:pPr>
        <w:spacing w:before="120" w:after="120"/>
        <w:jc w:val="both"/>
        <w:rPr>
          <w:bCs/>
        </w:rPr>
      </w:pPr>
    </w:p>
    <w:p w:rsidR="00B56B98" w:rsidRDefault="00B56B98">
      <w:pPr>
        <w:spacing w:before="120" w:after="120"/>
        <w:jc w:val="both"/>
        <w:rPr>
          <w:bCs/>
        </w:rPr>
      </w:pPr>
    </w:p>
    <w:p w:rsidR="00B56B98" w:rsidRDefault="00B56B98">
      <w:pPr>
        <w:spacing w:before="120" w:after="120"/>
        <w:jc w:val="both"/>
        <w:rPr>
          <w:bCs/>
        </w:rPr>
      </w:pPr>
    </w:p>
    <w:p w:rsidR="00B56B98" w:rsidRDefault="00B56B98">
      <w:pPr>
        <w:spacing w:before="120" w:after="120"/>
        <w:jc w:val="both"/>
        <w:rPr>
          <w:bCs/>
        </w:rPr>
      </w:pPr>
    </w:p>
    <w:p w:rsidR="00B56B98" w:rsidRDefault="00B56B98">
      <w:pPr>
        <w:spacing w:before="120" w:after="120"/>
        <w:jc w:val="both"/>
        <w:rPr>
          <w:bCs/>
        </w:rPr>
      </w:pPr>
    </w:p>
    <w:p w:rsidR="00B56B98" w:rsidRDefault="00B56B98">
      <w:pPr>
        <w:spacing w:before="120" w:after="120"/>
        <w:jc w:val="both"/>
        <w:rPr>
          <w:bCs/>
        </w:rPr>
      </w:pPr>
    </w:p>
    <w:p w:rsidR="00B56B98" w:rsidRDefault="00B56B98">
      <w:pPr>
        <w:spacing w:before="120" w:after="120"/>
        <w:jc w:val="both"/>
        <w:rPr>
          <w:bCs/>
        </w:rPr>
      </w:pPr>
    </w:p>
    <w:p w:rsidR="00B56B98" w:rsidRDefault="00B56B98">
      <w:pPr>
        <w:spacing w:before="120" w:after="120"/>
        <w:jc w:val="both"/>
        <w:rPr>
          <w:bCs/>
        </w:rPr>
      </w:pPr>
    </w:p>
    <w:p w:rsidR="00B56B98" w:rsidRDefault="00B56B98">
      <w:pPr>
        <w:spacing w:before="120" w:after="120"/>
        <w:jc w:val="both"/>
        <w:rPr>
          <w:bCs/>
        </w:rPr>
      </w:pPr>
    </w:p>
    <w:p w:rsidR="00B56B98" w:rsidRDefault="00B56B98">
      <w:pPr>
        <w:spacing w:before="120" w:after="120"/>
        <w:jc w:val="both"/>
        <w:rPr>
          <w:bCs/>
        </w:rPr>
      </w:pPr>
    </w:p>
    <w:p w:rsidR="00B56B98" w:rsidRDefault="00B56B98">
      <w:pPr>
        <w:spacing w:before="120" w:after="120"/>
        <w:jc w:val="both"/>
        <w:rPr>
          <w:bCs/>
        </w:rPr>
      </w:pPr>
    </w:p>
    <w:p w:rsidR="00B56B98" w:rsidRDefault="00B56B98">
      <w:pPr>
        <w:spacing w:before="120" w:after="120"/>
        <w:jc w:val="both"/>
        <w:rPr>
          <w:bCs/>
        </w:rPr>
      </w:pPr>
    </w:p>
    <w:p w:rsidR="00B56B98" w:rsidRDefault="00B56B98">
      <w:pPr>
        <w:spacing w:before="120" w:after="120"/>
        <w:jc w:val="both"/>
        <w:rPr>
          <w:bCs/>
        </w:rPr>
      </w:pPr>
    </w:p>
    <w:p w:rsidR="00B56B98" w:rsidRDefault="00B56B98">
      <w:pPr>
        <w:spacing w:before="120" w:after="120"/>
        <w:jc w:val="both"/>
        <w:rPr>
          <w:bCs/>
        </w:rPr>
      </w:pPr>
    </w:p>
    <w:p w:rsidR="00C1246A" w:rsidRDefault="00FF7314">
      <w:pPr>
        <w:spacing w:before="120" w:after="120"/>
        <w:jc w:val="both"/>
      </w:pPr>
      <w:r w:rsidRPr="002B1E70">
        <w:rPr>
          <w:bCs/>
        </w:rPr>
        <w:t>Atmosphere noble gas science is mainly based on EETA79001 impact glass but interpretation of meteorite data is complicated due to possible mix</w:t>
      </w:r>
      <w:r>
        <w:rPr>
          <w:bCs/>
        </w:rPr>
        <w:t>ing</w:t>
      </w:r>
      <w:r w:rsidRPr="002B1E70">
        <w:rPr>
          <w:bCs/>
        </w:rPr>
        <w:t xml:space="preserve"> of different noble gas components.</w:t>
      </w:r>
      <w:r w:rsidRPr="002B1E70">
        <w:t xml:space="preserve"> Spallogenic products mask the light noble gases (He, Ne, Ar</w:t>
      </w:r>
      <w:r>
        <w:t xml:space="preserve">) and the </w:t>
      </w:r>
      <w:r w:rsidRPr="002B1E70">
        <w:t>minor isotopes of Kr and Xe</w:t>
      </w:r>
      <w:r>
        <w:t xml:space="preserve">, and a significant correction is required for the more abundant isotopes. Krypton and </w:t>
      </w:r>
      <w:r w:rsidRPr="00B4021F">
        <w:t xml:space="preserve">Xe in meteorite </w:t>
      </w:r>
      <w:r>
        <w:t>finds</w:t>
      </w:r>
      <w:r w:rsidRPr="00B4021F">
        <w:t xml:space="preserve"> are </w:t>
      </w:r>
      <w:r>
        <w:t xml:space="preserve">also </w:t>
      </w:r>
      <w:r w:rsidRPr="00B4021F">
        <w:t xml:space="preserve">altered due to adsorption of terrestrial atmospheric </w:t>
      </w:r>
      <w:r>
        <w:t>gases</w:t>
      </w:r>
      <w:r w:rsidRPr="00B4021F">
        <w:t xml:space="preserve">. Other </w:t>
      </w:r>
      <w:r w:rsidR="0081296F">
        <w:t>m</w:t>
      </w:r>
      <w:r w:rsidR="0081296F" w:rsidRPr="00B4021F">
        <w:t xml:space="preserve">artian </w:t>
      </w:r>
      <w:r w:rsidRPr="00B4021F">
        <w:t>meteorites revealed the presence of</w:t>
      </w:r>
      <w:r>
        <w:t xml:space="preserve"> multiple</w:t>
      </w:r>
      <w:r w:rsidRPr="00B4021F">
        <w:t xml:space="preserve"> components</w:t>
      </w:r>
      <w:r>
        <w:t xml:space="preserve">: </w:t>
      </w:r>
      <w:r w:rsidR="0081296F">
        <w:t xml:space="preserve">martian </w:t>
      </w:r>
      <w:r>
        <w:t>interior,</w:t>
      </w:r>
      <w:r w:rsidRPr="00B4021F">
        <w:t xml:space="preserve"> a soil component</w:t>
      </w:r>
      <w:r>
        <w:t xml:space="preserve">, and a </w:t>
      </w:r>
      <w:r w:rsidRPr="00B4021F">
        <w:t>paleoatm</w:t>
      </w:r>
      <w:r>
        <w:t>osp</w:t>
      </w:r>
      <w:r w:rsidRPr="00B4021F">
        <w:t>h</w:t>
      </w:r>
      <w:r>
        <w:t>eric signature</w:t>
      </w:r>
      <w:r w:rsidRPr="002E73D0">
        <w:t xml:space="preserve"> </w:t>
      </w:r>
      <w:r w:rsidR="007B0B9C" w:rsidRPr="003D5B94">
        <w:rPr>
          <w:color w:val="0000FF"/>
        </w:rPr>
        <w:fldChar w:fldCharType="begin"/>
      </w:r>
      <w:r w:rsidR="003D5B94" w:rsidRPr="003D5B94">
        <w:rPr>
          <w:color w:val="0000FF"/>
        </w:rPr>
        <w:instrText xml:space="preserve"> ADDIN EN.CITE &lt;EndNote&gt;&lt;Cite&gt;&lt;Author&gt;Swindle&lt;/Author&gt;&lt;Year&gt;2002&lt;/Year&gt;&lt;RecNum&gt;970&lt;/RecNum&gt;&lt;Prefix&gt;see review by &lt;/Prefix&gt;&lt;DisplayText&gt;(see review by S&lt;style face="smallcaps"&gt;windle&lt;/style&gt;, 2002)&lt;/DisplayText&gt;&lt;record&gt;&lt;rec-number&gt;970&lt;/rec-number&gt;&lt;foreign-keys&gt;&lt;key app="EN" db-id="z9xewfs09vda9pevavlpazzt55ee0eefw9d5"&gt;970&lt;/key&gt;&lt;/foreign-keys&gt;&lt;ref-type name="Book Section"&gt;5&lt;/ref-type&gt;&lt;contributors&gt;&lt;authors&gt;&lt;author&gt;Swindle, T. D.&lt;/author&gt;&lt;/authors&gt;&lt;secondary-authors&gt;&lt;author&gt;Porcelli, D.&lt;/author&gt;&lt;author&gt;Ballentine, C.J.&lt;/author&gt;&lt;author&gt;Wieler, R.&lt;/author&gt;&lt;/secondary-authors&gt;&lt;/contributors&gt;&lt;titles&gt;&lt;title&gt;Martian noble gases&lt;/title&gt;&lt;secondary-title&gt;Noble gases in geochemistry and cosmochemistry&lt;/secondary-title&gt;&lt;tertiary-title&gt;Reviews in Mineralogy and Geochemistry&lt;/tertiary-title&gt;&lt;/titles&gt;&lt;pages&gt;171-190&lt;/pages&gt;&lt;volume&gt;46&lt;/volume&gt;&lt;dates&gt;&lt;year&gt;2002&lt;/year&gt;&lt;/dates&gt;&lt;publisher&gt;Rev. Min. Geochem.&lt;/publisher&gt;&lt;label&gt;253&lt;/label&gt;&lt;urls&gt;&lt;/urls&gt;&lt;/record&gt;&lt;/Cite&gt;&lt;/EndNote&gt;</w:instrText>
      </w:r>
      <w:r w:rsidR="007B0B9C" w:rsidRPr="003D5B94">
        <w:rPr>
          <w:color w:val="0000FF"/>
        </w:rPr>
        <w:fldChar w:fldCharType="separate"/>
      </w:r>
      <w:r w:rsidR="0040086E" w:rsidRPr="00016987">
        <w:rPr>
          <w:color w:val="000000" w:themeColor="text1"/>
        </w:rPr>
        <w:t>(</w:t>
      </w:r>
      <w:hyperlink w:anchor="_ENREF_7" w:tooltip="Swindle, 2002 #970" w:history="1">
        <w:r w:rsidR="0040086E" w:rsidRPr="00016987">
          <w:rPr>
            <w:color w:val="000000" w:themeColor="text1"/>
          </w:rPr>
          <w:t xml:space="preserve">see review by </w:t>
        </w:r>
        <w:r w:rsidR="003D5B94" w:rsidRPr="003D5B94">
          <w:rPr>
            <w:noProof/>
            <w:color w:val="0000FF"/>
          </w:rPr>
          <w:t>Swindle, 2002</w:t>
        </w:r>
      </w:hyperlink>
      <w:r w:rsidR="0040086E" w:rsidRPr="00016987">
        <w:rPr>
          <w:color w:val="000000" w:themeColor="text1"/>
        </w:rPr>
        <w:t>)</w:t>
      </w:r>
      <w:r w:rsidR="007B0B9C" w:rsidRPr="003D5B94">
        <w:rPr>
          <w:color w:val="0000FF"/>
        </w:rPr>
        <w:fldChar w:fldCharType="end"/>
      </w:r>
      <w:r w:rsidR="003D5B94" w:rsidRPr="003D5B94">
        <w:rPr>
          <w:color w:val="0000FF"/>
        </w:rPr>
        <w:t>.</w:t>
      </w:r>
    </w:p>
    <w:p w:rsidR="00C1246A" w:rsidRDefault="00D247E7">
      <w:pPr>
        <w:spacing w:before="120" w:after="120"/>
        <w:jc w:val="both"/>
      </w:pPr>
      <w:r>
        <w:t>F</w:t>
      </w:r>
      <w:r w:rsidR="00FF7314">
        <w:t xml:space="preserve">uture </w:t>
      </w:r>
      <w:r w:rsidR="00FF7314" w:rsidRPr="00E70972">
        <w:rPr>
          <w:i/>
        </w:rPr>
        <w:t>in situ</w:t>
      </w:r>
      <w:r w:rsidR="00FF7314">
        <w:t xml:space="preserve"> analyses by the MSL rover Curiosity and the 2013 MAVEN and </w:t>
      </w:r>
      <w:r w:rsidR="003A650F">
        <w:t xml:space="preserve">the proposed </w:t>
      </w:r>
      <w:r w:rsidR="00FF7314">
        <w:t xml:space="preserve">2016 EMTGO orbiters </w:t>
      </w:r>
      <w:r w:rsidR="00007EA3">
        <w:t>would</w:t>
      </w:r>
      <w:r w:rsidR="00FF7314">
        <w:t xml:space="preserve"> analyze the trace gases (CO</w:t>
      </w:r>
      <w:r w:rsidR="00FF7314" w:rsidRPr="00B301A6">
        <w:rPr>
          <w:vertAlign w:val="subscript"/>
        </w:rPr>
        <w:t>2</w:t>
      </w:r>
      <w:r w:rsidR="00FF7314">
        <w:t>, H</w:t>
      </w:r>
      <w:r w:rsidR="00FF7314" w:rsidRPr="00B301A6">
        <w:rPr>
          <w:vertAlign w:val="subscript"/>
        </w:rPr>
        <w:t>2</w:t>
      </w:r>
      <w:r w:rsidR="00FF7314">
        <w:t>O, O</w:t>
      </w:r>
      <w:r w:rsidR="00FF7314" w:rsidRPr="00B301A6">
        <w:rPr>
          <w:vertAlign w:val="subscript"/>
        </w:rPr>
        <w:t>2</w:t>
      </w:r>
      <w:r w:rsidR="00FF7314">
        <w:t xml:space="preserve"> CH</w:t>
      </w:r>
      <w:r w:rsidR="00FF7314" w:rsidRPr="00B301A6">
        <w:rPr>
          <w:vertAlign w:val="subscript"/>
        </w:rPr>
        <w:t>4</w:t>
      </w:r>
      <w:r w:rsidR="00FF7314">
        <w:t>, N, sulfur molecules, C</w:t>
      </w:r>
      <w:r w:rsidR="00FF7314" w:rsidRPr="00825A5B">
        <w:rPr>
          <w:vertAlign w:val="subscript"/>
        </w:rPr>
        <w:t>2</w:t>
      </w:r>
      <w:r w:rsidR="00FF7314">
        <w:t>H</w:t>
      </w:r>
      <w:r w:rsidR="00FF7314" w:rsidRPr="00825A5B">
        <w:rPr>
          <w:vertAlign w:val="subscript"/>
        </w:rPr>
        <w:t>6</w:t>
      </w:r>
      <w:r w:rsidR="00FF7314">
        <w:t>, etc.) and their H, C, N, O, S isotopic compositions with high precision</w:t>
      </w:r>
      <w:r>
        <w:t xml:space="preserve"> </w:t>
      </w:r>
      <w:r w:rsidR="003D5B94" w:rsidRPr="003D5B94">
        <w:t>(written communications:  MSL: Paul R. Mahaffy 2010; MAVEN: Bruce Jakosky, 2010; EMTGO: Mark Allen, 2010</w:t>
      </w:r>
      <w:r w:rsidR="00697BDD">
        <w:t>)</w:t>
      </w:r>
      <w:r w:rsidR="00FF7314" w:rsidRPr="001A1B7B">
        <w:t xml:space="preserve">. </w:t>
      </w:r>
      <w:r w:rsidR="003D5B94" w:rsidRPr="003D5B94">
        <w:t>Table 4</w:t>
      </w:r>
      <w:r w:rsidR="00FF7314">
        <w:t xml:space="preserve"> summarizes the strengths and limitations of both </w:t>
      </w:r>
      <w:r w:rsidR="00FF7314" w:rsidRPr="00363A34">
        <w:rPr>
          <w:i/>
        </w:rPr>
        <w:t>in situ</w:t>
      </w:r>
      <w:r w:rsidR="00FF7314">
        <w:t xml:space="preserve"> measurements and returned samples. The former provide high spatial and temporal resolution data of the atmospheric composition</w:t>
      </w:r>
      <w:r w:rsidR="00E225AD">
        <w:t xml:space="preserve"> and are also</w:t>
      </w:r>
      <w:r w:rsidR="00FF7314">
        <w:t xml:space="preserve"> capable of analyzing non-stable gas molecules (</w:t>
      </w:r>
      <w:r w:rsidR="00F47A75">
        <w:t>e.g.,</w:t>
      </w:r>
      <w:r w:rsidR="00FF7314">
        <w:t xml:space="preserve"> sulfur molecules, CH</w:t>
      </w:r>
      <w:r w:rsidR="00FF7314" w:rsidRPr="009E478D">
        <w:rPr>
          <w:vertAlign w:val="subscript"/>
        </w:rPr>
        <w:t>4</w:t>
      </w:r>
      <w:r w:rsidR="00FF7314" w:rsidRPr="009E478D">
        <w:t>, H</w:t>
      </w:r>
      <w:r w:rsidR="00FF7314" w:rsidRPr="009E478D">
        <w:rPr>
          <w:vertAlign w:val="subscript"/>
        </w:rPr>
        <w:t>2</w:t>
      </w:r>
      <w:r w:rsidR="00FF7314">
        <w:t xml:space="preserve">). A returned gas sample, in contrast, </w:t>
      </w:r>
      <w:r w:rsidR="003A650F">
        <w:t xml:space="preserve">would </w:t>
      </w:r>
      <w:r w:rsidR="00FF7314">
        <w:t>allow high precision analyses of all stable components, including the minor, isotopes of the noble gases and other stable species (as CO</w:t>
      </w:r>
      <w:r w:rsidR="00FF7314" w:rsidRPr="009E478D">
        <w:rPr>
          <w:vertAlign w:val="subscript"/>
        </w:rPr>
        <w:t>2</w:t>
      </w:r>
      <w:r w:rsidR="00FF7314">
        <w:t xml:space="preserve"> and N</w:t>
      </w:r>
      <w:r w:rsidR="00FF7314" w:rsidRPr="009E478D">
        <w:rPr>
          <w:vertAlign w:val="subscript"/>
        </w:rPr>
        <w:t>2</w:t>
      </w:r>
      <w:r w:rsidR="00FF7314">
        <w:t xml:space="preserve">). As a consequence of the limitations of the meteorite data and orbital measurements, the analysis of noble gases </w:t>
      </w:r>
      <w:r w:rsidR="00007EA3">
        <w:t>would</w:t>
      </w:r>
      <w:r w:rsidR="00FF7314">
        <w:t xml:space="preserve"> be a major objective for a sample return </w:t>
      </w:r>
      <w:r w:rsidR="00FF7314" w:rsidRPr="00B64154">
        <w:t xml:space="preserve">mission </w:t>
      </w:r>
      <w:r w:rsidR="003D5B94" w:rsidRPr="003D5B94">
        <w:t>(Table 3)</w:t>
      </w:r>
      <w:r w:rsidR="00FF7314" w:rsidRPr="00B64154">
        <w:t>.</w:t>
      </w:r>
    </w:p>
    <w:p w:rsidR="009F65FE" w:rsidRDefault="007B0B9C">
      <w:pPr>
        <w:spacing w:before="120" w:after="120"/>
        <w:jc w:val="both"/>
      </w:pPr>
      <w:r>
        <w:rPr>
          <w:noProof/>
        </w:rPr>
        <w:lastRenderedPageBreak/>
        <w:pict>
          <v:shape id="Text Box 6" o:spid="_x0000_s1032" type="#_x0000_t202" style="position:absolute;left:0;text-align:left;margin-left:0;margin-top:0;width:468pt;height:297pt;z-index:25167769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" fillcolor="white [3201]" stroked="f" strokeweight=".5pt">
            <v:path arrowok="t"/>
            <v:textbox>
              <w:txbxContent>
                <w:p w:rsidR="006C469F" w:rsidRDefault="006C469F" w:rsidP="009F65FE">
                  <w:r>
                    <w:rPr>
                      <w:noProof/>
                    </w:rPr>
                    <w:drawing>
                      <wp:inline distT="0" distB="0" distL="0" distR="0">
                        <wp:extent cx="5728335" cy="3143660"/>
                        <wp:effectExtent l="0" t="0" r="571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728335" cy="3143660"/>
                                </a:xfrm>
                                <a:prstGeom prst="rect">
                                  <a:avLst/>
                                </a:prstGeom>
                                <a:noFill/>
                                <a:ln w="9525">
                                  <a:noFill/>
                                  <a:miter lim="800000"/>
                                  <a:headEnd/>
                                  <a:tailEnd/>
                                </a:ln>
                              </pic:spPr>
                            </pic:pic>
                          </a:graphicData>
                        </a:graphic>
                      </wp:inline>
                    </w:drawing>
                  </w:r>
                </w:p>
                <w:p w:rsidR="006C469F" w:rsidRPr="009F65FE" w:rsidRDefault="006C469F" w:rsidP="009F65FE">
                  <w:pPr>
                    <w:pStyle w:val="Caption"/>
                    <w:outlineLvl w:val="0"/>
                    <w:rPr>
                      <w:rFonts w:ascii="Times New Roman" w:hAnsi="Times New Roman"/>
                      <w:sz w:val="20"/>
                    </w:rPr>
                  </w:pPr>
                  <w:proofErr w:type="gramStart"/>
                  <w:r w:rsidRPr="009F65FE">
                    <w:rPr>
                      <w:rFonts w:ascii="Times New Roman" w:hAnsi="Times New Roman"/>
                      <w:sz w:val="20"/>
                    </w:rPr>
                    <w:t xml:space="preserve">Table 4: Strengths and limitations of </w:t>
                  </w:r>
                  <w:r w:rsidRPr="009F65FE">
                    <w:rPr>
                      <w:rFonts w:ascii="Times New Roman" w:hAnsi="Times New Roman"/>
                      <w:i/>
                      <w:sz w:val="20"/>
                    </w:rPr>
                    <w:t>in situ</w:t>
                  </w:r>
                  <w:r w:rsidRPr="009F65FE">
                    <w:rPr>
                      <w:rFonts w:ascii="Times New Roman" w:hAnsi="Times New Roman"/>
                      <w:sz w:val="20"/>
                    </w:rPr>
                    <w:t xml:space="preserve"> and retu</w:t>
                  </w:r>
                  <w:r>
                    <w:rPr>
                      <w:rFonts w:ascii="Times New Roman" w:hAnsi="Times New Roman"/>
                      <w:sz w:val="20"/>
                    </w:rPr>
                    <w:t xml:space="preserve">rn sampling of Mars atmosphere </w:t>
                  </w:r>
                  <w:r w:rsidRPr="009F65FE">
                    <w:rPr>
                      <w:rFonts w:ascii="Times New Roman" w:hAnsi="Times New Roman"/>
                      <w:sz w:val="20"/>
                    </w:rPr>
                    <w:t>(EMTGO is currently a proposed mission)</w:t>
                  </w:r>
                  <w:r>
                    <w:rPr>
                      <w:rFonts w:ascii="Times New Roman" w:hAnsi="Times New Roman"/>
                      <w:sz w:val="20"/>
                    </w:rPr>
                    <w:t>.</w:t>
                  </w:r>
                  <w:proofErr w:type="gramEnd"/>
                </w:p>
                <w:p w:rsidR="006C469F" w:rsidRDefault="006C469F" w:rsidP="009F65FE"/>
              </w:txbxContent>
            </v:textbox>
          </v:shape>
        </w:pict>
      </w:r>
    </w:p>
    <w:p w:rsidR="009F65FE" w:rsidRDefault="009F65FE">
      <w:pPr>
        <w:spacing w:before="120" w:after="120"/>
        <w:jc w:val="both"/>
      </w:pPr>
    </w:p>
    <w:p w:rsidR="009F65FE" w:rsidRDefault="009F65FE">
      <w:pPr>
        <w:spacing w:before="120" w:after="120"/>
        <w:jc w:val="both"/>
      </w:pPr>
    </w:p>
    <w:p w:rsidR="009F65FE" w:rsidRDefault="009F65FE">
      <w:pPr>
        <w:spacing w:before="120" w:after="120"/>
        <w:jc w:val="both"/>
      </w:pPr>
    </w:p>
    <w:p w:rsidR="009F65FE" w:rsidRDefault="009F65FE">
      <w:pPr>
        <w:spacing w:before="120" w:after="120"/>
        <w:jc w:val="both"/>
      </w:pPr>
    </w:p>
    <w:p w:rsidR="009F65FE" w:rsidRDefault="009F65FE">
      <w:pPr>
        <w:spacing w:before="120" w:after="120"/>
        <w:jc w:val="both"/>
      </w:pPr>
    </w:p>
    <w:p w:rsidR="009F65FE" w:rsidRDefault="009F65FE">
      <w:pPr>
        <w:spacing w:before="120" w:after="120"/>
        <w:jc w:val="both"/>
      </w:pPr>
    </w:p>
    <w:p w:rsidR="009F65FE" w:rsidRDefault="009F65FE">
      <w:pPr>
        <w:spacing w:before="120" w:after="120"/>
        <w:jc w:val="both"/>
      </w:pPr>
    </w:p>
    <w:p w:rsidR="009F65FE" w:rsidRDefault="009F65FE">
      <w:pPr>
        <w:spacing w:before="120" w:after="120"/>
        <w:jc w:val="both"/>
      </w:pPr>
    </w:p>
    <w:p w:rsidR="009F65FE" w:rsidRDefault="009F65FE">
      <w:pPr>
        <w:spacing w:before="120" w:after="120"/>
        <w:jc w:val="both"/>
      </w:pPr>
    </w:p>
    <w:p w:rsidR="009F65FE" w:rsidRDefault="009F65FE">
      <w:pPr>
        <w:spacing w:before="120" w:after="120"/>
        <w:jc w:val="both"/>
      </w:pPr>
    </w:p>
    <w:p w:rsidR="009F65FE" w:rsidRDefault="009F65FE">
      <w:pPr>
        <w:spacing w:before="120" w:after="120"/>
        <w:jc w:val="both"/>
      </w:pPr>
    </w:p>
    <w:p w:rsidR="009F65FE" w:rsidRDefault="009F65FE">
      <w:pPr>
        <w:spacing w:before="120" w:after="120"/>
        <w:jc w:val="both"/>
      </w:pPr>
    </w:p>
    <w:p w:rsidR="009F65FE" w:rsidRDefault="009F65FE">
      <w:pPr>
        <w:spacing w:before="120" w:after="120"/>
        <w:jc w:val="both"/>
      </w:pPr>
    </w:p>
    <w:p w:rsidR="009F65FE" w:rsidRDefault="009F65FE">
      <w:pPr>
        <w:spacing w:before="120" w:after="120"/>
        <w:jc w:val="both"/>
      </w:pPr>
    </w:p>
    <w:p w:rsidR="00FF7314" w:rsidRDefault="00FF7314" w:rsidP="00FF7314"/>
    <w:p w:rsidR="00FF7314" w:rsidRDefault="00FF7314" w:rsidP="00FF7314">
      <w:pPr>
        <w:pBdr>
          <w:top w:val="single" w:sz="4" w:space="1" w:color="auto"/>
          <w:left w:val="single" w:sz="4" w:space="4" w:color="auto"/>
          <w:bottom w:val="single" w:sz="4" w:space="1" w:color="auto"/>
          <w:right w:val="single" w:sz="4" w:space="4" w:color="auto"/>
        </w:pBdr>
        <w:shd w:val="clear" w:color="auto" w:fill="FFFF99"/>
      </w:pPr>
      <w:proofErr w:type="gramStart"/>
      <w:r w:rsidRPr="002957F5">
        <w:rPr>
          <w:b/>
          <w:bCs/>
          <w:u w:val="single"/>
        </w:rPr>
        <w:t>FINDING #</w:t>
      </w:r>
      <w:r w:rsidR="00B97A85">
        <w:rPr>
          <w:b/>
          <w:bCs/>
          <w:u w:val="single"/>
        </w:rPr>
        <w:t>5</w:t>
      </w:r>
      <w:r w:rsidRPr="002957F5">
        <w:t>.</w:t>
      </w:r>
      <w:proofErr w:type="gramEnd"/>
      <w:r w:rsidRPr="002957F5">
        <w:t xml:space="preserve">  We will have at least a partial understanding of the geochemistry of most major components of the </w:t>
      </w:r>
      <w:proofErr w:type="gramStart"/>
      <w:r w:rsidRPr="002957F5">
        <w:t>martian</w:t>
      </w:r>
      <w:proofErr w:type="gramEnd"/>
      <w:r w:rsidRPr="002957F5">
        <w:t xml:space="preserve"> atmosphere prior to the proposed </w:t>
      </w:r>
      <w:r w:rsidR="006065CA">
        <w:t>receipt of samples on Earth</w:t>
      </w:r>
      <w:r w:rsidRPr="002957F5">
        <w:t>. The area in which we anticipate still having the most significant unresolved questions is in the noble gas isotopes.</w:t>
      </w:r>
    </w:p>
    <w:p w:rsidR="00FF7314" w:rsidRDefault="00FF7314" w:rsidP="00FF7314"/>
    <w:p w:rsidR="00FF7314" w:rsidRPr="00B11882" w:rsidRDefault="00FF7314" w:rsidP="00FF7314">
      <w:pPr>
        <w:pBdr>
          <w:top w:val="single" w:sz="4" w:space="1" w:color="auto"/>
          <w:left w:val="single" w:sz="4" w:space="4" w:color="auto"/>
          <w:bottom w:val="single" w:sz="4" w:space="1" w:color="auto"/>
          <w:right w:val="single" w:sz="4" w:space="4" w:color="auto"/>
        </w:pBdr>
        <w:shd w:val="clear" w:color="auto" w:fill="FFFF99"/>
      </w:pPr>
      <w:proofErr w:type="gramStart"/>
      <w:r w:rsidRPr="00CF0619">
        <w:rPr>
          <w:b/>
          <w:u w:val="single"/>
        </w:rPr>
        <w:t>FINDING #</w:t>
      </w:r>
      <w:r w:rsidR="0014693E">
        <w:rPr>
          <w:b/>
          <w:u w:val="single"/>
        </w:rPr>
        <w:t>6</w:t>
      </w:r>
      <w:r w:rsidRPr="00CF0619">
        <w:rPr>
          <w:b/>
          <w:u w:val="single"/>
        </w:rPr>
        <w:t>.</w:t>
      </w:r>
      <w:proofErr w:type="gramEnd"/>
      <w:r w:rsidRPr="00B11882">
        <w:t xml:space="preserve">  The noble gases in Mars meteorites are often mixtures of different components that introduce ambiguities in interpretation of measured data.  A direct sample of the atmosphere would remove this ambiguity.</w:t>
      </w:r>
    </w:p>
    <w:p w:rsidR="00FF7314" w:rsidRDefault="00FF7314" w:rsidP="00FF7314"/>
    <w:p w:rsidR="00FF7314" w:rsidRDefault="00FF7314" w:rsidP="00FF7314"/>
    <w:p w:rsidR="00FF7314" w:rsidRPr="005C7960" w:rsidRDefault="00FF7314" w:rsidP="00FF7314">
      <w:pPr>
        <w:outlineLvl w:val="0"/>
      </w:pPr>
      <w:r w:rsidRPr="005C7960">
        <w:rPr>
          <w:b/>
          <w:i/>
        </w:rPr>
        <w:t xml:space="preserve">Detailed open questions related to </w:t>
      </w:r>
      <w:proofErr w:type="gramStart"/>
      <w:r w:rsidR="0081296F">
        <w:rPr>
          <w:b/>
          <w:i/>
        </w:rPr>
        <w:t>m</w:t>
      </w:r>
      <w:r w:rsidR="0081296F" w:rsidRPr="005C7960">
        <w:rPr>
          <w:b/>
          <w:i/>
        </w:rPr>
        <w:t>artian</w:t>
      </w:r>
      <w:proofErr w:type="gramEnd"/>
      <w:r w:rsidR="0081296F" w:rsidRPr="005C7960">
        <w:rPr>
          <w:b/>
          <w:i/>
        </w:rPr>
        <w:t xml:space="preserve"> </w:t>
      </w:r>
      <w:r w:rsidRPr="005C7960">
        <w:rPr>
          <w:b/>
          <w:i/>
        </w:rPr>
        <w:t>noble gas geochemistry:</w:t>
      </w:r>
      <w:r w:rsidRPr="005C7960">
        <w:t xml:space="preserve"> </w:t>
      </w:r>
    </w:p>
    <w:p w:rsidR="00C1246A" w:rsidRDefault="00FF7314">
      <w:pPr>
        <w:jc w:val="both"/>
        <w:rPr>
          <w:bCs/>
          <w:iCs/>
        </w:rPr>
      </w:pPr>
      <w:r w:rsidRPr="006C272C">
        <w:rPr>
          <w:u w:val="single"/>
        </w:rPr>
        <w:t xml:space="preserve">A better </w:t>
      </w:r>
      <w:r w:rsidRPr="006C272C">
        <w:rPr>
          <w:bCs/>
          <w:u w:val="single"/>
          <w:vertAlign w:val="superscript"/>
        </w:rPr>
        <w:t>36</w:t>
      </w:r>
      <w:r w:rsidRPr="006C272C">
        <w:rPr>
          <w:bCs/>
          <w:u w:val="single"/>
        </w:rPr>
        <w:t>Ar/</w:t>
      </w:r>
      <w:r w:rsidRPr="006C272C">
        <w:rPr>
          <w:bCs/>
          <w:u w:val="single"/>
          <w:vertAlign w:val="superscript"/>
        </w:rPr>
        <w:t>38</w:t>
      </w:r>
      <w:r w:rsidRPr="006C272C">
        <w:rPr>
          <w:bCs/>
          <w:u w:val="single"/>
        </w:rPr>
        <w:t xml:space="preserve">Ar value would help </w:t>
      </w:r>
      <w:r w:rsidR="00B33920">
        <w:rPr>
          <w:bCs/>
          <w:u w:val="single"/>
        </w:rPr>
        <w:t xml:space="preserve">to </w:t>
      </w:r>
      <w:r w:rsidRPr="006C272C">
        <w:rPr>
          <w:bCs/>
          <w:u w:val="single"/>
        </w:rPr>
        <w:t>constrain models of atmospheric loss.</w:t>
      </w:r>
      <w:r w:rsidRPr="001C0F5C">
        <w:rPr>
          <w:iCs/>
        </w:rPr>
        <w:t xml:space="preserve"> The </w:t>
      </w:r>
      <w:proofErr w:type="gramStart"/>
      <w:r w:rsidR="0081296F">
        <w:rPr>
          <w:iCs/>
        </w:rPr>
        <w:t>m</w:t>
      </w:r>
      <w:r w:rsidR="0081296F" w:rsidRPr="001C0F5C">
        <w:rPr>
          <w:iCs/>
        </w:rPr>
        <w:t>artian</w:t>
      </w:r>
      <w:proofErr w:type="gramEnd"/>
      <w:r w:rsidR="0081296F" w:rsidRPr="001C0F5C">
        <w:rPr>
          <w:iCs/>
        </w:rPr>
        <w:t xml:space="preserve"> </w:t>
      </w:r>
      <w:r w:rsidRPr="001C0F5C">
        <w:rPr>
          <w:iCs/>
        </w:rPr>
        <w:t xml:space="preserve">atmosphere is the only </w:t>
      </w:r>
      <w:r>
        <w:rPr>
          <w:iCs/>
        </w:rPr>
        <w:t>one</w:t>
      </w:r>
      <w:r w:rsidRPr="001C0F5C">
        <w:rPr>
          <w:iCs/>
        </w:rPr>
        <w:t xml:space="preserve"> in the solar system that shows a</w:t>
      </w:r>
      <w:r>
        <w:rPr>
          <w:iCs/>
        </w:rPr>
        <w:t xml:space="preserve"> significant</w:t>
      </w:r>
      <w:r w:rsidRPr="001C0F5C">
        <w:rPr>
          <w:iCs/>
        </w:rPr>
        <w:t xml:space="preserve"> deviation from solar </w:t>
      </w:r>
      <w:r w:rsidRPr="001C0F5C">
        <w:rPr>
          <w:iCs/>
          <w:vertAlign w:val="superscript"/>
        </w:rPr>
        <w:t>36</w:t>
      </w:r>
      <w:r w:rsidRPr="001C0F5C">
        <w:rPr>
          <w:iCs/>
        </w:rPr>
        <w:t>Ar/</w:t>
      </w:r>
      <w:r w:rsidRPr="001C0F5C">
        <w:rPr>
          <w:iCs/>
          <w:vertAlign w:val="superscript"/>
        </w:rPr>
        <w:t>38</w:t>
      </w:r>
      <w:r w:rsidRPr="001C0F5C">
        <w:rPr>
          <w:iCs/>
        </w:rPr>
        <w:t>Ar.  Presumably, this is due to atmospheric loss of the lighter isotope</w:t>
      </w:r>
      <w:r>
        <w:rPr>
          <w:iCs/>
        </w:rPr>
        <w:t xml:space="preserve">, </w:t>
      </w:r>
      <w:r w:rsidRPr="001C0F5C">
        <w:rPr>
          <w:iCs/>
        </w:rPr>
        <w:t xml:space="preserve">somewhat mitigated by mantle outgassing.  Resulting loss rates should be in conjunction with the Ne isotopic composition, the </w:t>
      </w:r>
      <w:r w:rsidRPr="001C0F5C">
        <w:rPr>
          <w:bCs/>
          <w:iCs/>
          <w:vertAlign w:val="superscript"/>
        </w:rPr>
        <w:t>14</w:t>
      </w:r>
      <w:r w:rsidRPr="001C0F5C">
        <w:rPr>
          <w:bCs/>
          <w:iCs/>
        </w:rPr>
        <w:t>N/</w:t>
      </w:r>
      <w:r w:rsidRPr="001C0F5C">
        <w:rPr>
          <w:bCs/>
          <w:iCs/>
          <w:vertAlign w:val="superscript"/>
        </w:rPr>
        <w:t>15</w:t>
      </w:r>
      <w:r w:rsidRPr="001C0F5C">
        <w:rPr>
          <w:bCs/>
          <w:iCs/>
        </w:rPr>
        <w:t xml:space="preserve">N and the </w:t>
      </w:r>
      <w:r w:rsidRPr="001C0F5C">
        <w:rPr>
          <w:bCs/>
          <w:iCs/>
          <w:vertAlign w:val="superscript"/>
        </w:rPr>
        <w:t>12</w:t>
      </w:r>
      <w:r w:rsidRPr="001C0F5C">
        <w:rPr>
          <w:bCs/>
          <w:iCs/>
        </w:rPr>
        <w:t>C/</w:t>
      </w:r>
      <w:r w:rsidRPr="001C0F5C">
        <w:rPr>
          <w:bCs/>
          <w:iCs/>
          <w:vertAlign w:val="superscript"/>
        </w:rPr>
        <w:t>13</w:t>
      </w:r>
      <w:r w:rsidRPr="001C0F5C">
        <w:rPr>
          <w:bCs/>
          <w:iCs/>
        </w:rPr>
        <w:t>C in CO</w:t>
      </w:r>
      <w:r w:rsidRPr="001C0F5C">
        <w:rPr>
          <w:bCs/>
          <w:iCs/>
          <w:vertAlign w:val="subscript"/>
        </w:rPr>
        <w:t xml:space="preserve">2 </w:t>
      </w:r>
      <w:r w:rsidRPr="001C0F5C">
        <w:rPr>
          <w:bCs/>
          <w:iCs/>
        </w:rPr>
        <w:t>composition.</w:t>
      </w:r>
    </w:p>
    <w:p w:rsidR="00FF7314" w:rsidRDefault="00FF7314" w:rsidP="00FF7314"/>
    <w:p w:rsidR="00C1246A" w:rsidRDefault="00FF7314">
      <w:pPr>
        <w:jc w:val="both"/>
        <w:rPr>
          <w:iCs/>
        </w:rPr>
      </w:pPr>
      <w:r w:rsidRPr="006C272C">
        <w:rPr>
          <w:bCs/>
          <w:u w:val="single"/>
        </w:rPr>
        <w:t xml:space="preserve">Ne </w:t>
      </w:r>
      <w:r>
        <w:rPr>
          <w:bCs/>
          <w:u w:val="single"/>
        </w:rPr>
        <w:t xml:space="preserve">and </w:t>
      </w:r>
      <w:proofErr w:type="gramStart"/>
      <w:r>
        <w:rPr>
          <w:bCs/>
          <w:u w:val="single"/>
        </w:rPr>
        <w:t>He</w:t>
      </w:r>
      <w:proofErr w:type="gramEnd"/>
      <w:r>
        <w:rPr>
          <w:bCs/>
          <w:u w:val="single"/>
        </w:rPr>
        <w:t xml:space="preserve"> </w:t>
      </w:r>
      <w:r w:rsidRPr="006C272C">
        <w:rPr>
          <w:bCs/>
          <w:u w:val="single"/>
        </w:rPr>
        <w:t>isotopic composition (and abundance) to constrain atmospheric evolution and mantle degassing</w:t>
      </w:r>
      <w:r>
        <w:rPr>
          <w:bCs/>
          <w:u w:val="single"/>
        </w:rPr>
        <w:t xml:space="preserve">. </w:t>
      </w:r>
      <w:r w:rsidR="00CF0619">
        <w:rPr>
          <w:bCs/>
        </w:rPr>
        <w:t xml:space="preserve"> </w:t>
      </w:r>
      <w:r>
        <w:rPr>
          <w:iCs/>
        </w:rPr>
        <w:t xml:space="preserve">Neon abundances and its isotopic composition in the </w:t>
      </w:r>
      <w:proofErr w:type="gramStart"/>
      <w:r w:rsidR="0081296F">
        <w:rPr>
          <w:iCs/>
        </w:rPr>
        <w:t>martian</w:t>
      </w:r>
      <w:proofErr w:type="gramEnd"/>
      <w:r w:rsidR="0081296F">
        <w:rPr>
          <w:iCs/>
        </w:rPr>
        <w:t xml:space="preserve"> </w:t>
      </w:r>
      <w:r>
        <w:rPr>
          <w:iCs/>
        </w:rPr>
        <w:t>atmosphere are still poorly known. Both</w:t>
      </w:r>
      <w:r w:rsidRPr="00B23FA4">
        <w:rPr>
          <w:bCs/>
        </w:rPr>
        <w:t xml:space="preserve"> </w:t>
      </w:r>
      <w:r w:rsidRPr="00B23FA4">
        <w:rPr>
          <w:iCs/>
          <w:vertAlign w:val="superscript"/>
        </w:rPr>
        <w:t>20</w:t>
      </w:r>
      <w:r w:rsidRPr="00B23FA4">
        <w:rPr>
          <w:iCs/>
        </w:rPr>
        <w:t>Ne</w:t>
      </w:r>
      <w:r w:rsidRPr="001C0F5C">
        <w:rPr>
          <w:iCs/>
        </w:rPr>
        <w:t xml:space="preserve"> and </w:t>
      </w:r>
      <w:r w:rsidRPr="001C0F5C">
        <w:rPr>
          <w:iCs/>
          <w:vertAlign w:val="superscript"/>
        </w:rPr>
        <w:t>22</w:t>
      </w:r>
      <w:r w:rsidRPr="001C0F5C">
        <w:rPr>
          <w:iCs/>
        </w:rPr>
        <w:t xml:space="preserve">Ne </w:t>
      </w:r>
      <w:r>
        <w:rPr>
          <w:iCs/>
        </w:rPr>
        <w:t xml:space="preserve">are </w:t>
      </w:r>
      <w:r w:rsidRPr="001C0F5C">
        <w:rPr>
          <w:iCs/>
        </w:rPr>
        <w:t xml:space="preserve">difficult to measure at Mars because of </w:t>
      </w:r>
      <w:r>
        <w:rPr>
          <w:iCs/>
        </w:rPr>
        <w:t xml:space="preserve">serious </w:t>
      </w:r>
      <w:r w:rsidRPr="001C0F5C">
        <w:rPr>
          <w:iCs/>
          <w:vertAlign w:val="superscript"/>
        </w:rPr>
        <w:t>40</w:t>
      </w:r>
      <w:r w:rsidRPr="001C0F5C">
        <w:rPr>
          <w:iCs/>
        </w:rPr>
        <w:t xml:space="preserve">Ar and </w:t>
      </w:r>
      <w:r w:rsidRPr="001C0F5C">
        <w:rPr>
          <w:iCs/>
          <w:vertAlign w:val="superscript"/>
        </w:rPr>
        <w:t>44</w:t>
      </w:r>
      <w:r w:rsidRPr="001C0F5C">
        <w:rPr>
          <w:iCs/>
        </w:rPr>
        <w:t>CO</w:t>
      </w:r>
      <w:r w:rsidRPr="001C0F5C">
        <w:rPr>
          <w:iCs/>
          <w:vertAlign w:val="subscript"/>
        </w:rPr>
        <w:t>2</w:t>
      </w:r>
      <w:r>
        <w:rPr>
          <w:iCs/>
        </w:rPr>
        <w:t xml:space="preserve"> interferences. In </w:t>
      </w:r>
      <w:proofErr w:type="gramStart"/>
      <w:r w:rsidR="0081296F">
        <w:rPr>
          <w:iCs/>
        </w:rPr>
        <w:t>martian</w:t>
      </w:r>
      <w:proofErr w:type="gramEnd"/>
      <w:r w:rsidR="0081296F">
        <w:rPr>
          <w:iCs/>
        </w:rPr>
        <w:t xml:space="preserve"> </w:t>
      </w:r>
      <w:r>
        <w:rPr>
          <w:iCs/>
        </w:rPr>
        <w:t xml:space="preserve">meteorites isotopes are masked by cosmogenic Ne.  </w:t>
      </w:r>
      <w:r w:rsidRPr="001C0F5C">
        <w:rPr>
          <w:iCs/>
        </w:rPr>
        <w:t>MSL</w:t>
      </w:r>
      <w:r>
        <w:rPr>
          <w:iCs/>
        </w:rPr>
        <w:t xml:space="preserve"> will not be able to produce high precision</w:t>
      </w:r>
      <w:r w:rsidRPr="001C0F5C">
        <w:rPr>
          <w:iCs/>
        </w:rPr>
        <w:t xml:space="preserve"> </w:t>
      </w:r>
      <w:r>
        <w:rPr>
          <w:iCs/>
        </w:rPr>
        <w:t xml:space="preserve">data due to the lack of a gas separation mechanism. The MATMOS instrument </w:t>
      </w:r>
      <w:r w:rsidR="009805D5">
        <w:rPr>
          <w:iCs/>
        </w:rPr>
        <w:t>proposed</w:t>
      </w:r>
      <w:r w:rsidR="003A650F">
        <w:rPr>
          <w:iCs/>
        </w:rPr>
        <w:t xml:space="preserve"> for</w:t>
      </w:r>
      <w:r>
        <w:rPr>
          <w:iCs/>
        </w:rPr>
        <w:t xml:space="preserve"> EMTGO </w:t>
      </w:r>
      <w:r w:rsidR="004119CF">
        <w:rPr>
          <w:iCs/>
        </w:rPr>
        <w:t>would</w:t>
      </w:r>
      <w:r>
        <w:rPr>
          <w:iCs/>
        </w:rPr>
        <w:t xml:space="preserve"> not measure noble gases.</w:t>
      </w:r>
      <w:r w:rsidRPr="001C0F5C">
        <w:rPr>
          <w:iCs/>
        </w:rPr>
        <w:t xml:space="preserve"> Thus, all Ne science </w:t>
      </w:r>
      <w:r w:rsidR="009805D5">
        <w:rPr>
          <w:iCs/>
        </w:rPr>
        <w:t>would</w:t>
      </w:r>
      <w:r w:rsidR="003A650F">
        <w:rPr>
          <w:iCs/>
        </w:rPr>
        <w:t xml:space="preserve"> be</w:t>
      </w:r>
      <w:r w:rsidRPr="001C0F5C">
        <w:rPr>
          <w:iCs/>
        </w:rPr>
        <w:t xml:space="preserve"> deferred to MSR.  </w:t>
      </w:r>
    </w:p>
    <w:p w:rsidR="00FF7314" w:rsidRDefault="00FF7314" w:rsidP="00FF7314">
      <w:pPr>
        <w:rPr>
          <w:iCs/>
        </w:rPr>
      </w:pPr>
    </w:p>
    <w:p w:rsidR="00C1246A" w:rsidRDefault="00FF7314">
      <w:pPr>
        <w:jc w:val="both"/>
        <w:rPr>
          <w:iCs/>
        </w:rPr>
      </w:pPr>
      <w:r>
        <w:rPr>
          <w:iCs/>
        </w:rPr>
        <w:t xml:space="preserve">The </w:t>
      </w:r>
      <w:proofErr w:type="gramStart"/>
      <w:r>
        <w:rPr>
          <w:iCs/>
        </w:rPr>
        <w:t>He</w:t>
      </w:r>
      <w:proofErr w:type="gramEnd"/>
      <w:r>
        <w:rPr>
          <w:iCs/>
        </w:rPr>
        <w:t xml:space="preserve"> abundance and isotopic composition in the </w:t>
      </w:r>
      <w:r w:rsidR="0081296F">
        <w:rPr>
          <w:iCs/>
        </w:rPr>
        <w:t xml:space="preserve">martian </w:t>
      </w:r>
      <w:r>
        <w:rPr>
          <w:iCs/>
        </w:rPr>
        <w:t xml:space="preserve">atmosphere is unknown as it is entirely masked by cosmogenic contribution in meteorite samples. </w:t>
      </w:r>
      <w:proofErr w:type="gramStart"/>
      <w:r>
        <w:rPr>
          <w:iCs/>
        </w:rPr>
        <w:t>The He</w:t>
      </w:r>
      <w:proofErr w:type="gramEnd"/>
      <w:r>
        <w:rPr>
          <w:iCs/>
        </w:rPr>
        <w:t xml:space="preserve"> isotopic composition in fluid inclusions in igneous rocks not exposed to the galactic cosmic ray</w:t>
      </w:r>
      <w:r w:rsidR="00CF0619">
        <w:rPr>
          <w:iCs/>
        </w:rPr>
        <w:t>s</w:t>
      </w:r>
      <w:r>
        <w:rPr>
          <w:iCs/>
        </w:rPr>
        <w:t xml:space="preserve"> would deliver valuable information on</w:t>
      </w:r>
      <w:r w:rsidR="00CF0619">
        <w:rPr>
          <w:iCs/>
        </w:rPr>
        <w:t xml:space="preserve"> the degassing history of Mars.</w:t>
      </w:r>
    </w:p>
    <w:p w:rsidR="00FF7314" w:rsidRDefault="00FF7314" w:rsidP="00FF7314">
      <w:pPr>
        <w:rPr>
          <w:iCs/>
        </w:rPr>
      </w:pPr>
    </w:p>
    <w:p w:rsidR="00C1246A" w:rsidRDefault="00FF7314">
      <w:pPr>
        <w:jc w:val="both"/>
        <w:rPr>
          <w:bCs/>
          <w:u w:val="single"/>
        </w:rPr>
      </w:pPr>
      <w:r w:rsidRPr="002B1E70">
        <w:rPr>
          <w:bCs/>
          <w:noProof/>
          <w:u w:val="single"/>
          <w:lang w:eastAsia="de-DE"/>
        </w:rPr>
        <w:t>Combined</w:t>
      </w:r>
      <w:r w:rsidRPr="006C272C">
        <w:rPr>
          <w:bCs/>
          <w:u w:val="single"/>
        </w:rPr>
        <w:t xml:space="preserve"> atmospheric Kr and Xe signatures</w:t>
      </w:r>
    </w:p>
    <w:p w:rsidR="00C1246A" w:rsidRDefault="00FF7314">
      <w:pPr>
        <w:jc w:val="both"/>
        <w:rPr>
          <w:iCs/>
        </w:rPr>
      </w:pPr>
      <w:r>
        <w:rPr>
          <w:iCs/>
        </w:rPr>
        <w:t xml:space="preserve">Krypton and Xe and their isotopic compositions are </w:t>
      </w:r>
      <w:proofErr w:type="gramStart"/>
      <w:r>
        <w:rPr>
          <w:iCs/>
        </w:rPr>
        <w:t>key</w:t>
      </w:r>
      <w:proofErr w:type="gramEnd"/>
      <w:r>
        <w:rPr>
          <w:iCs/>
        </w:rPr>
        <w:t xml:space="preserve"> in determining the starting composition of the volatiles on Mars. However, modeling the evolution of the </w:t>
      </w:r>
      <w:proofErr w:type="gramStart"/>
      <w:r w:rsidR="0081296F">
        <w:rPr>
          <w:iCs/>
        </w:rPr>
        <w:t>martian</w:t>
      </w:r>
      <w:proofErr w:type="gramEnd"/>
      <w:r w:rsidR="0081296F">
        <w:rPr>
          <w:iCs/>
        </w:rPr>
        <w:t xml:space="preserve"> </w:t>
      </w:r>
      <w:r>
        <w:rPr>
          <w:iCs/>
        </w:rPr>
        <w:t xml:space="preserve">atmosphere is seriously affected by the absence or imprecision of critical data. Xenon in the Mars atmosphere is either of solar or of chondritic origin. However, whereas the </w:t>
      </w:r>
      <w:r w:rsidRPr="0056409D">
        <w:rPr>
          <w:iCs/>
          <w:vertAlign w:val="superscript"/>
        </w:rPr>
        <w:t>129</w:t>
      </w:r>
      <w:r>
        <w:rPr>
          <w:iCs/>
        </w:rPr>
        <w:t xml:space="preserve">Xe suggests significant </w:t>
      </w:r>
      <w:proofErr w:type="gramStart"/>
      <w:r w:rsidR="0081296F">
        <w:rPr>
          <w:iCs/>
        </w:rPr>
        <w:t>martian</w:t>
      </w:r>
      <w:proofErr w:type="gramEnd"/>
      <w:r w:rsidR="0081296F">
        <w:rPr>
          <w:iCs/>
        </w:rPr>
        <w:t xml:space="preserve"> </w:t>
      </w:r>
      <w:r>
        <w:rPr>
          <w:iCs/>
        </w:rPr>
        <w:t xml:space="preserve">interior outgassing, missing heavy Xe isotopes related to </w:t>
      </w:r>
      <w:r w:rsidRPr="0056409D">
        <w:rPr>
          <w:iCs/>
          <w:vertAlign w:val="superscript"/>
        </w:rPr>
        <w:t>244</w:t>
      </w:r>
      <w:r>
        <w:rPr>
          <w:iCs/>
        </w:rPr>
        <w:t>Pu fission (</w:t>
      </w:r>
      <w:r w:rsidRPr="0056409D">
        <w:rPr>
          <w:iCs/>
          <w:vertAlign w:val="superscript"/>
        </w:rPr>
        <w:t>131-136</w:t>
      </w:r>
      <w:r>
        <w:rPr>
          <w:iCs/>
        </w:rPr>
        <w:t xml:space="preserve">Xe) indicate the opposite. Precise and accurate measurements of the rare </w:t>
      </w:r>
      <w:r w:rsidRPr="004F1DDF">
        <w:rPr>
          <w:iCs/>
          <w:vertAlign w:val="superscript"/>
        </w:rPr>
        <w:t>124-126</w:t>
      </w:r>
      <w:r>
        <w:rPr>
          <w:iCs/>
        </w:rPr>
        <w:t xml:space="preserve">Xe and </w:t>
      </w:r>
      <w:r w:rsidRPr="004F1DDF">
        <w:rPr>
          <w:iCs/>
          <w:vertAlign w:val="superscript"/>
        </w:rPr>
        <w:t>128</w:t>
      </w:r>
      <w:r>
        <w:rPr>
          <w:iCs/>
        </w:rPr>
        <w:t xml:space="preserve">Xe </w:t>
      </w:r>
      <w:r w:rsidR="00836D11">
        <w:rPr>
          <w:iCs/>
        </w:rPr>
        <w:t xml:space="preserve">isotopes </w:t>
      </w:r>
      <w:r>
        <w:rPr>
          <w:iCs/>
        </w:rPr>
        <w:t xml:space="preserve">would not only reveal the extent of mass fractionation of the starting composition but also the degassing history of Mars </w:t>
      </w:r>
      <w:r w:rsidR="007B0B9C" w:rsidRPr="003D5B94">
        <w:rPr>
          <w:iCs/>
          <w:color w:val="0000FF"/>
        </w:rPr>
        <w:fldChar w:fldCharType="begin"/>
      </w:r>
      <w:r w:rsidR="003D5B94" w:rsidRPr="003D5B94">
        <w:rPr>
          <w:iCs/>
          <w:color w:val="0000FF"/>
        </w:rPr>
        <w:instrText xml:space="preserve"> ADDIN EN.CITE &lt;EndNote&gt;&lt;Cite&gt;&lt;Author&gt;Pepin&lt;/Author&gt;&lt;Year&gt;2006&lt;/Year&gt;&lt;RecNum&gt;969&lt;/RecNum&gt;&lt;DisplayText&gt;(P&lt;style face="smallcaps"&gt;epin&lt;/style&gt;, 2006)&lt;/DisplayText&gt;&lt;record&gt;&lt;rec-number&gt;969&lt;/rec-number&gt;&lt;foreign-keys&gt;&lt;key app="EN" db-id="z9xewfs09vda9pevavlpazzt55ee0eefw9d5"&gt;969&lt;/key&gt;&lt;/foreign-keys&gt;&lt;ref-type name="Journal Article"&gt;17&lt;/ref-type&gt;&lt;contributors&gt;&lt;authors&gt;&lt;author&gt;Pepin, R. O.&lt;/author&gt;&lt;/authors&gt;&lt;/contributors&gt;&lt;titles&gt;&lt;title&gt;Atmospheres on the terrestrial planets: Clues to origin and evolution&lt;/title&gt;&lt;secondary-title&gt;Earth Planet. Sci. Letters&lt;/secondary-title&gt;&lt;/titles&gt;&lt;periodical&gt;&lt;full-title&gt;Earth Planet. Sci. Letters&lt;/full-title&gt;&lt;/periodical&gt;&lt;pages&gt;1-14&lt;/pages&gt;&lt;volume&gt;252&lt;/volume&gt;&lt;dates&gt;&lt;year&gt;2006&lt;/year&gt;&lt;/dates&gt;&lt;urls&gt;&lt;/urls&gt;&lt;/record&gt;&lt;/Cite&gt;&lt;/EndNote&gt;</w:instrText>
      </w:r>
      <w:r w:rsidR="007B0B9C" w:rsidRPr="003D5B94">
        <w:rPr>
          <w:iCs/>
          <w:color w:val="0000FF"/>
        </w:rPr>
        <w:fldChar w:fldCharType="separate"/>
      </w:r>
      <w:r w:rsidR="003D5B94" w:rsidRPr="003D5B94">
        <w:rPr>
          <w:iCs/>
          <w:noProof/>
          <w:color w:val="0000FF"/>
        </w:rPr>
        <w:t>(</w:t>
      </w:r>
      <w:hyperlink w:anchor="_ENREF_6" w:tooltip="Pepin, 2006 #969" w:history="1">
        <w:r w:rsidR="003D5B94" w:rsidRPr="003D5B94">
          <w:rPr>
            <w:iCs/>
            <w:color w:val="0000FF"/>
          </w:rPr>
          <w:t>Pepin, 2</w:t>
        </w:r>
        <w:r w:rsidR="003D5B94" w:rsidRPr="003D5B94">
          <w:rPr>
            <w:iCs/>
            <w:noProof/>
            <w:color w:val="0000FF"/>
          </w:rPr>
          <w:t>006</w:t>
        </w:r>
      </w:hyperlink>
      <w:r w:rsidR="003D5B94" w:rsidRPr="003D5B94">
        <w:rPr>
          <w:iCs/>
          <w:noProof/>
          <w:color w:val="0000FF"/>
        </w:rPr>
        <w:t>)</w:t>
      </w:r>
      <w:r w:rsidR="007B0B9C" w:rsidRPr="003D5B94">
        <w:rPr>
          <w:iCs/>
          <w:color w:val="0000FF"/>
        </w:rPr>
        <w:fldChar w:fldCharType="end"/>
      </w:r>
      <w:r w:rsidR="003D5B94" w:rsidRPr="003D5B94">
        <w:rPr>
          <w:iCs/>
          <w:color w:val="0000FF"/>
        </w:rPr>
        <w:t>.</w:t>
      </w:r>
      <w:r>
        <w:rPr>
          <w:iCs/>
        </w:rPr>
        <w:t xml:space="preserve">  </w:t>
      </w:r>
    </w:p>
    <w:p w:rsidR="00FF7314" w:rsidRDefault="00FF7314" w:rsidP="00FF7314">
      <w:pPr>
        <w:rPr>
          <w:iCs/>
        </w:rPr>
      </w:pPr>
    </w:p>
    <w:p w:rsidR="00C1246A" w:rsidRDefault="00FF7314">
      <w:pPr>
        <w:jc w:val="both"/>
        <w:rPr>
          <w:iCs/>
        </w:rPr>
      </w:pPr>
      <w:r>
        <w:rPr>
          <w:iCs/>
        </w:rPr>
        <w:t xml:space="preserve">The Kr </w:t>
      </w:r>
      <w:r w:rsidRPr="00441264">
        <w:rPr>
          <w:iCs/>
        </w:rPr>
        <w:t>isotopic composition of Mars atmosphere</w:t>
      </w:r>
      <w:r>
        <w:rPr>
          <w:iCs/>
        </w:rPr>
        <w:t xml:space="preserve"> may be</w:t>
      </w:r>
      <w:r w:rsidRPr="00441264">
        <w:rPr>
          <w:iCs/>
        </w:rPr>
        <w:t xml:space="preserve"> either solar</w:t>
      </w:r>
      <w:r>
        <w:rPr>
          <w:iCs/>
        </w:rPr>
        <w:t xml:space="preserve"> </w:t>
      </w:r>
      <w:r w:rsidR="007B0B9C">
        <w:rPr>
          <w:iCs/>
        </w:rPr>
        <w:fldChar w:fldCharType="begin"/>
      </w:r>
      <w:r>
        <w:rPr>
          <w:iCs/>
        </w:rPr>
        <w:instrText xml:space="preserve"> ADDIN EN.CITE &lt;EndNote&gt;&lt;Cite&gt;&lt;Author&gt;Pepin&lt;/Author&gt;&lt;Year&gt;1991&lt;/Year&gt;&lt;RecNum&gt;995&lt;/RecNum&gt;&lt;DisplayText&gt;(P&lt;style face="smallcaps"&gt;epin&lt;/style&gt;, 1991)&lt;/DisplayText&gt;&lt;record&gt;&lt;rec-number&gt;995&lt;/rec-number&gt;&lt;foreign-keys&gt;&lt;key app="EN" db-id="z9xewfs09vda9pevavlpazzt55ee0eefw9d5"&gt;995&lt;/key&gt;&lt;/foreign-keys&gt;&lt;ref-type name="Journal Article"&gt;17&lt;/ref-type&gt;&lt;contributors&gt;&lt;authors&gt;&lt;author&gt;Pepin, R. O.&lt;/author&gt;&lt;/authors&gt;&lt;/contributors&gt;&lt;auth-address&gt;Pepin, Ro&amp;#xD;Univ Minnesota,Sch Phys &amp;amp; Astron,Minneapolis,Mn 55455&amp;#xD;Univ Minnesota,Sch Phys &amp;amp; Astron,Minneapolis,Mn 55455&lt;/auth-address&gt;&lt;titles&gt;&lt;title&gt;On the Origin and Early Evolution of Terrestrial Planet Atmospheres and Meteoritic Volatiles&lt;/title&gt;&lt;secondary-title&gt;Icarus&lt;/secondary-title&gt;&lt;alt-title&gt;Icarus&lt;/alt-title&gt;&lt;/titles&gt;&lt;periodical&gt;&lt;full-title&gt;Icarus&lt;/full-title&gt;&lt;/periodical&gt;&lt;alt-periodical&gt;&lt;full-title&gt;Icarus&lt;/full-title&gt;&lt;/alt-periodical&gt;&lt;pages&gt;2-79&lt;/pages&gt;&lt;volume&gt;92&lt;/volume&gt;&lt;number&gt;1&lt;/number&gt;&lt;keywords&gt;&lt;keyword&gt;gas-rich meteorites&lt;/keyword&gt;&lt;keyword&gt;main-sequence stars&lt;/keyword&gt;&lt;keyword&gt;t-tauri stars&lt;/keyword&gt;&lt;keyword&gt;x-ray sources&lt;/keyword&gt;&lt;keyword&gt;noble-gases&lt;/keyword&gt;&lt;keyword&gt;solar-wind&lt;/keyword&gt;&lt;keyword&gt;rare-gas&lt;/keyword&gt;&lt;keyword&gt;carbonaceous chondrites&lt;/keyword&gt;&lt;keyword&gt;isotopic fractionation&lt;/keyword&gt;&lt;keyword&gt;primordial atmosphere&lt;/keyword&gt;&lt;/keywords&gt;&lt;dates&gt;&lt;year&gt;1991&lt;/year&gt;&lt;pub-dates&gt;&lt;date&gt;Jul&lt;/date&gt;&lt;/pub-dates&gt;&lt;/dates&gt;&lt;isbn&gt;0019-1035&lt;/isbn&gt;&lt;accession-num&gt;ISI:A1991FW02800001&lt;/accession-num&gt;&lt;urls&gt;&lt;related-urls&gt;&lt;url&gt;&amp;lt;Go to ISI&amp;gt;://A1991FW02800001&lt;/url&gt;&lt;/related-urls&gt;&lt;/urls&gt;&lt;language&gt;English&lt;/language&gt;&lt;/record&gt;&lt;/Cite&gt;&lt;/EndNote&gt;</w:instrText>
      </w:r>
      <w:r w:rsidR="007B0B9C">
        <w:rPr>
          <w:iCs/>
        </w:rPr>
        <w:fldChar w:fldCharType="separate"/>
      </w:r>
      <w:r>
        <w:rPr>
          <w:iCs/>
          <w:noProof/>
        </w:rPr>
        <w:t>(</w:t>
      </w:r>
      <w:hyperlink w:anchor="_ENREF_4" w:tooltip="Pepin, 1991 #995" w:history="1">
        <w:r w:rsidR="003D5B94" w:rsidRPr="003D5B94">
          <w:rPr>
            <w:iCs/>
            <w:color w:val="0000FF"/>
          </w:rPr>
          <w:t>Pepin</w:t>
        </w:r>
        <w:r w:rsidR="003D5B94" w:rsidRPr="003D5B94">
          <w:rPr>
            <w:iCs/>
            <w:noProof/>
            <w:color w:val="0000FF"/>
          </w:rPr>
          <w:t>, 1991</w:t>
        </w:r>
      </w:hyperlink>
      <w:r>
        <w:rPr>
          <w:iCs/>
          <w:noProof/>
        </w:rPr>
        <w:t>)</w:t>
      </w:r>
      <w:r w:rsidR="007B0B9C">
        <w:rPr>
          <w:iCs/>
        </w:rPr>
        <w:fldChar w:fldCharType="end"/>
      </w:r>
      <w:r>
        <w:rPr>
          <w:iCs/>
        </w:rPr>
        <w:t xml:space="preserve"> </w:t>
      </w:r>
      <w:r w:rsidRPr="00441264">
        <w:rPr>
          <w:iCs/>
        </w:rPr>
        <w:t xml:space="preserve">or </w:t>
      </w:r>
      <w:r>
        <w:rPr>
          <w:iCs/>
        </w:rPr>
        <w:t>f</w:t>
      </w:r>
      <w:r w:rsidRPr="00441264">
        <w:rPr>
          <w:iCs/>
        </w:rPr>
        <w:t xml:space="preserve">ractionated in favor of light isotopes </w:t>
      </w:r>
      <w:r w:rsidR="007B0B9C">
        <w:rPr>
          <w:iCs/>
        </w:rPr>
        <w:fldChar w:fldCharType="begin"/>
      </w:r>
      <w:r>
        <w:rPr>
          <w:iCs/>
        </w:rPr>
        <w:instrText xml:space="preserve"> ADDIN EN.CITE &lt;EndNote&gt;&lt;Cite&gt;&lt;Author&gt;Garrison&lt;/Author&gt;&lt;Year&gt;1998&lt;/Year&gt;&lt;RecNum&gt;998&lt;/RecNum&gt;&lt;DisplayText&gt;(G&lt;style face="smallcaps"&gt;arrison&lt;/style&gt; and B&lt;style face="smallcaps"&gt;ogard&lt;/style&gt;, 1998)&lt;/DisplayText&gt;&lt;record&gt;&lt;rec-number&gt;998&lt;/rec-number&gt;&lt;foreign-keys&gt;&lt;key app="EN" db-id="z9xewfs09vda9pevavlpazzt55ee0eefw9d5"&gt;998&lt;/key&gt;&lt;/foreign-keys&gt;&lt;ref-type name="Journal Article"&gt;17&lt;/ref-type&gt;&lt;contributors&gt;&lt;authors&gt;&lt;author&gt;Garrison, D. H.&lt;/author&gt;&lt;author&gt;Bogard, D. D.&lt;/author&gt;&lt;/authors&gt;&lt;/contributors&gt;&lt;auth-address&gt;Bogard, DD&amp;#xD;NASA, Lyndon B Johnson Space Ctr, Planetary Sci Branch, Houston, TX 77058 USA&amp;#xD;NASA, Lyndon B Johnson Space Ctr, Planetary Sci Branch, Houston, TX 77058 USA&amp;#xD;NASA, Lyndon B Johnson Space Ctr, Planetary Sci Branch, Houston, TX 77058 USA&amp;#xD;NASA, Lyndon B Johnson Space Ctr, Lockheed Martin Corp, Houston, TX 77058 USA&lt;/auth-address&gt;&lt;titles&gt;&lt;title&gt;Isotopic composition of trapped and cosmogenic noble gases in several Martian meteorites&lt;/title&gt;&lt;secondary-title&gt;Meteoritics &amp;amp; Planetary Science&lt;/secondary-title&gt;&lt;alt-title&gt;Meteorit Planet Sci&lt;/alt-title&gt;&lt;/titles&gt;&lt;periodical&gt;&lt;full-title&gt;Meteoritics &amp;amp; Planetary Science&lt;/full-title&gt;&lt;abbr-1&gt;Meteorit Planet Sci&lt;/abbr-1&gt;&lt;/periodical&gt;&lt;alt-periodical&gt;&lt;full-title&gt;Meteoritics &amp;amp; Planetary Science&lt;/full-title&gt;&lt;abbr-1&gt;Meteorit Planet Sci&lt;/abbr-1&gt;&lt;/alt-periodical&gt;&lt;pages&gt;721-736&lt;/pages&gt;&lt;volume&gt;33&lt;/volume&gt;&lt;number&gt;4&lt;/number&gt;&lt;keywords&gt;&lt;keyword&gt;ray production-rates&lt;/keyword&gt;&lt;keyword&gt;snc meteorites&lt;/keyword&gt;&lt;keyword&gt;orthopyroxenite alh84001&lt;/keyword&gt;&lt;keyword&gt;solar-wind&lt;/keyword&gt;&lt;keyword&gt;origin&lt;/keyword&gt;&lt;keyword&gt;shergottites&lt;/keyword&gt;&lt;keyword&gt;nitrogen&lt;/keyword&gt;&lt;keyword&gt;glass&lt;/keyword&gt;&lt;keyword&gt;eeta-79001&lt;/keyword&gt;&lt;keyword&gt;atmosphere&lt;/keyword&gt;&lt;/keywords&gt;&lt;dates&gt;&lt;year&gt;1998&lt;/year&gt;&lt;pub-dates&gt;&lt;date&gt;Jul&lt;/date&gt;&lt;/pub-dates&gt;&lt;/dates&gt;&lt;isbn&gt;0026-1114&lt;/isbn&gt;&lt;accession-num&gt;ISI:000075601500018&lt;/accession-num&gt;&lt;urls&gt;&lt;related-urls&gt;&lt;url&gt;&amp;lt;Go to ISI&amp;gt;://000075601500018&lt;/url&gt;&lt;/related-urls&gt;&lt;/urls&gt;&lt;language&gt;English&lt;/language&gt;&lt;/record&gt;&lt;/Cite&gt;&lt;/EndNote&gt;</w:instrText>
      </w:r>
      <w:r w:rsidR="007B0B9C">
        <w:rPr>
          <w:iCs/>
        </w:rPr>
        <w:fldChar w:fldCharType="separate"/>
      </w:r>
      <w:r w:rsidR="003D5B94" w:rsidRPr="003D5B94">
        <w:rPr>
          <w:iCs/>
          <w:noProof/>
        </w:rPr>
        <w:t>(</w:t>
      </w:r>
      <w:hyperlink w:anchor="_ENREF_1" w:tooltip="Garrison, 1998 #998" w:history="1">
        <w:r w:rsidR="003D5B94" w:rsidRPr="003D5B94">
          <w:rPr>
            <w:iCs/>
            <w:color w:val="0000FF"/>
          </w:rPr>
          <w:t xml:space="preserve">Garrison and Bogard, </w:t>
        </w:r>
        <w:r w:rsidR="003D5B94" w:rsidRPr="003D5B94">
          <w:rPr>
            <w:iCs/>
            <w:noProof/>
            <w:color w:val="0000FF"/>
          </w:rPr>
          <w:t>1998</w:t>
        </w:r>
      </w:hyperlink>
      <w:r>
        <w:rPr>
          <w:iCs/>
          <w:noProof/>
        </w:rPr>
        <w:t>)</w:t>
      </w:r>
      <w:r w:rsidR="007B0B9C">
        <w:rPr>
          <w:iCs/>
        </w:rPr>
        <w:fldChar w:fldCharType="end"/>
      </w:r>
      <w:r>
        <w:rPr>
          <w:iCs/>
        </w:rPr>
        <w:t xml:space="preserve">.  </w:t>
      </w:r>
      <w:r w:rsidRPr="00441264">
        <w:rPr>
          <w:iCs/>
        </w:rPr>
        <w:t>Presumably, atmospheric Kr has been replen</w:t>
      </w:r>
      <w:r>
        <w:rPr>
          <w:iCs/>
        </w:rPr>
        <w:t xml:space="preserve">ished by degassing </w:t>
      </w:r>
      <w:r w:rsidRPr="00441264">
        <w:rPr>
          <w:iCs/>
        </w:rPr>
        <w:t xml:space="preserve">after early atmospheric loss. </w:t>
      </w:r>
      <w:r>
        <w:rPr>
          <w:iCs/>
        </w:rPr>
        <w:t xml:space="preserve">Additionally, elevated amounts of </w:t>
      </w:r>
      <w:r w:rsidRPr="00CA069E">
        <w:rPr>
          <w:iCs/>
          <w:vertAlign w:val="superscript"/>
        </w:rPr>
        <w:t>80,82</w:t>
      </w:r>
      <w:r w:rsidRPr="00CA069E">
        <w:rPr>
          <w:iCs/>
        </w:rPr>
        <w:t xml:space="preserve">Kr </w:t>
      </w:r>
      <w:r>
        <w:rPr>
          <w:iCs/>
        </w:rPr>
        <w:t xml:space="preserve">indicate neutron capture by Br. </w:t>
      </w:r>
      <w:r w:rsidR="009805D5">
        <w:rPr>
          <w:iCs/>
        </w:rPr>
        <w:t xml:space="preserve">However, it is unclear whether this is a feature of the rock (i.e., a soil component) the Kr was measured in or an atmospheric signature. </w:t>
      </w:r>
      <w:r>
        <w:rPr>
          <w:iCs/>
        </w:rPr>
        <w:t xml:space="preserve">It is clear that a model of the origin and evolution of the </w:t>
      </w:r>
      <w:proofErr w:type="gramStart"/>
      <w:r w:rsidR="0081296F">
        <w:rPr>
          <w:iCs/>
        </w:rPr>
        <w:t>martian</w:t>
      </w:r>
      <w:proofErr w:type="gramEnd"/>
      <w:r w:rsidR="0081296F">
        <w:rPr>
          <w:iCs/>
        </w:rPr>
        <w:t xml:space="preserve"> </w:t>
      </w:r>
      <w:r>
        <w:rPr>
          <w:iCs/>
        </w:rPr>
        <w:t>atmosphere has to include and coherently explain the isotopic compositions and abundances of all noble gases and other volatiles.</w:t>
      </w:r>
    </w:p>
    <w:p w:rsidR="00FF7314" w:rsidRDefault="00FF7314" w:rsidP="00FF7314">
      <w:pPr>
        <w:rPr>
          <w:iCs/>
        </w:rPr>
      </w:pPr>
    </w:p>
    <w:p w:rsidR="00FF7314" w:rsidRDefault="00FF7314" w:rsidP="00FF7314">
      <w:pPr>
        <w:pBdr>
          <w:top w:val="single" w:sz="4" w:space="1" w:color="auto"/>
          <w:left w:val="single" w:sz="4" w:space="4" w:color="auto"/>
          <w:bottom w:val="single" w:sz="4" w:space="1" w:color="auto"/>
          <w:right w:val="single" w:sz="4" w:space="4" w:color="auto"/>
        </w:pBdr>
        <w:shd w:val="clear" w:color="auto" w:fill="FFFF99"/>
        <w:rPr>
          <w:iCs/>
        </w:rPr>
      </w:pPr>
      <w:proofErr w:type="gramStart"/>
      <w:r w:rsidRPr="00CF0619">
        <w:rPr>
          <w:b/>
          <w:iCs/>
          <w:u w:val="single"/>
        </w:rPr>
        <w:t>FINDING #</w:t>
      </w:r>
      <w:r w:rsidR="00B97A85">
        <w:rPr>
          <w:b/>
          <w:iCs/>
          <w:u w:val="single"/>
        </w:rPr>
        <w:t>7</w:t>
      </w:r>
      <w:r w:rsidRPr="002957F5">
        <w:rPr>
          <w:iCs/>
        </w:rPr>
        <w:t>.</w:t>
      </w:r>
      <w:proofErr w:type="gramEnd"/>
      <w:r w:rsidRPr="002957F5">
        <w:rPr>
          <w:iCs/>
        </w:rPr>
        <w:t xml:space="preserve">  A key to understanding the origin and evolution of the </w:t>
      </w:r>
      <w:proofErr w:type="gramStart"/>
      <w:r w:rsidR="0081296F">
        <w:rPr>
          <w:iCs/>
        </w:rPr>
        <w:t>m</w:t>
      </w:r>
      <w:r w:rsidR="0081296F" w:rsidRPr="002957F5">
        <w:rPr>
          <w:iCs/>
        </w:rPr>
        <w:t>artian</w:t>
      </w:r>
      <w:proofErr w:type="gramEnd"/>
      <w:r w:rsidR="0081296F" w:rsidRPr="002957F5">
        <w:rPr>
          <w:iCs/>
        </w:rPr>
        <w:t xml:space="preserve"> </w:t>
      </w:r>
      <w:r w:rsidRPr="002957F5">
        <w:rPr>
          <w:iCs/>
        </w:rPr>
        <w:t xml:space="preserve">atmosphere </w:t>
      </w:r>
      <w:r w:rsidR="0069620C">
        <w:rPr>
          <w:iCs/>
        </w:rPr>
        <w:t>would be</w:t>
      </w:r>
      <w:r w:rsidRPr="002957F5">
        <w:rPr>
          <w:iCs/>
        </w:rPr>
        <w:t xml:space="preserve"> to measure the isotope systematics of each of the noble gases, and construct a model that is consistent for all of them.</w:t>
      </w:r>
    </w:p>
    <w:p w:rsidR="00FF7314" w:rsidRDefault="00FF7314" w:rsidP="00FF7314">
      <w:pPr>
        <w:rPr>
          <w:iCs/>
        </w:rPr>
      </w:pPr>
    </w:p>
    <w:p w:rsidR="00C1246A" w:rsidRDefault="00FF7314">
      <w:pPr>
        <w:jc w:val="both"/>
      </w:pPr>
      <w:r>
        <w:rPr>
          <w:bCs/>
          <w:u w:val="single"/>
        </w:rPr>
        <w:t xml:space="preserve">Seasonal variability of the present </w:t>
      </w:r>
      <w:proofErr w:type="gramStart"/>
      <w:r w:rsidR="0081296F">
        <w:rPr>
          <w:bCs/>
          <w:u w:val="single"/>
        </w:rPr>
        <w:t>martian</w:t>
      </w:r>
      <w:proofErr w:type="gramEnd"/>
      <w:r w:rsidR="0081296F">
        <w:rPr>
          <w:bCs/>
          <w:u w:val="single"/>
        </w:rPr>
        <w:t xml:space="preserve"> </w:t>
      </w:r>
      <w:r>
        <w:rPr>
          <w:bCs/>
          <w:u w:val="single"/>
        </w:rPr>
        <w:t>atmosphere</w:t>
      </w:r>
      <w:r w:rsidRPr="005B469D">
        <w:rPr>
          <w:bCs/>
          <w:u w:val="single"/>
        </w:rPr>
        <w:t>:</w:t>
      </w:r>
      <w:r>
        <w:t xml:space="preserve"> The present </w:t>
      </w:r>
      <w:r w:rsidR="0081296F">
        <w:t xml:space="preserve">martian </w:t>
      </w:r>
      <w:r>
        <w:t>atmospheric pressure seasonally varies by about 20%, due to the polar CO</w:t>
      </w:r>
      <w:r w:rsidRPr="00E70972">
        <w:rPr>
          <w:vertAlign w:val="subscript"/>
        </w:rPr>
        <w:t>2</w:t>
      </w:r>
      <w:r>
        <w:t xml:space="preserve"> ice cap formation and sublimation. </w:t>
      </w:r>
      <w:r w:rsidR="00CF0619">
        <w:t xml:space="preserve"> </w:t>
      </w:r>
      <w:r w:rsidR="003D5B94" w:rsidRPr="003D5B94">
        <w:rPr>
          <w:color w:val="0000FF"/>
        </w:rPr>
        <w:t xml:space="preserve">Swindle et al. </w:t>
      </w:r>
      <w:r w:rsidR="007B0B9C" w:rsidRPr="003D5B94">
        <w:rPr>
          <w:color w:val="0000FF"/>
        </w:rPr>
        <w:fldChar w:fldCharType="begin"/>
      </w:r>
      <w:r w:rsidR="003D5B94" w:rsidRPr="003D5B94">
        <w:rPr>
          <w:color w:val="0000FF"/>
        </w:rPr>
        <w:instrText xml:space="preserve"> ADDIN EN.CITE &lt;EndNote&gt;&lt;Cite&gt;&lt;Author&gt;Swindle&lt;/Author&gt;&lt;Year&gt;2009&lt;/Year&gt;&lt;RecNum&gt;978&lt;/RecNum&gt;&lt;DisplayText&gt;(S&lt;style face="smallcaps"&gt;windle&lt;/style&gt; et al., 2009)&lt;/DisplayText&gt;&lt;record&gt;&lt;rec-number&gt;978&lt;/rec-number&gt;&lt;foreign-keys&gt;&lt;key app="EN" db-id="z9xewfs09vda9pevavlpazzt55ee0eefw9d5"&gt;978&lt;/key&gt;&lt;/foreign-keys&gt;&lt;ref-type name="Journal Article"&gt;17&lt;/ref-type&gt;&lt;contributors&gt;&lt;authors&gt;&lt;author&gt;Swindle, T. D.&lt;/author&gt;&lt;author&gt;Thomas, C.&lt;/author&gt;&lt;author&gt;Mousis, O.&lt;/author&gt;&lt;author&gt;Lunine, J. I.&lt;/author&gt;&lt;author&gt;Picaud, S.&lt;/author&gt;&lt;/authors&gt;&lt;/contributors&gt;&lt;auth-address&gt;Swindle, TD&amp;#xD;Univ Arizona, Lunar &amp;amp; Planetary Lab, 1629 E Univ Blvd, Tucson, AZ 85721 USA&amp;#xD;Univ Arizona, Lunar &amp;amp; Planetary Lab, 1629 E Univ Blvd, Tucson, AZ 85721 USA&amp;#xD;Univ Arizona, Lunar &amp;amp; Planetary Lab, Tucson, AZ 85721 USA&amp;#xD;Univ Franche Comte, CNRS, Inst UTINAM, INSU,UMR 6213, F-25030 Besancon, France&lt;/auth-address&gt;&lt;titles&gt;&lt;title&gt;Incorporation of argon, krypton and xenon into clathrates on Mars&lt;/title&gt;&lt;secondary-title&gt;Icarus&lt;/secondary-title&gt;&lt;alt-title&gt;Icarus&lt;/alt-title&gt;&lt;/titles&gt;&lt;periodical&gt;&lt;full-title&gt;Icarus&lt;/full-title&gt;&lt;/periodical&gt;&lt;alt-periodical&gt;&lt;full-title&gt;Icarus&lt;/full-title&gt;&lt;/alt-periodical&gt;&lt;pages&gt;66-70&lt;/pages&gt;&lt;volume&gt;203&lt;/volume&gt;&lt;number&gt;1&lt;/number&gt;&lt;keywords&gt;&lt;keyword&gt;mars, atmosphere&lt;/keyword&gt;&lt;keyword&gt;mars, polar caps&lt;/keyword&gt;&lt;keyword&gt;ices&lt;/keyword&gt;&lt;keyword&gt;abundances, atmospheres&lt;/keyword&gt;&lt;keyword&gt;noble-gases&lt;/keyword&gt;&lt;keyword&gt;dissociation pressures&lt;/keyword&gt;&lt;keyword&gt;planetary-atmospheres&lt;/keyword&gt;&lt;keyword&gt;carbon-dioxide&lt;/keyword&gt;&lt;keyword&gt;methane&lt;/keyword&gt;&lt;keyword&gt;origin&lt;/keyword&gt;&lt;/keywords&gt;&lt;dates&gt;&lt;year&gt;2009&lt;/year&gt;&lt;pub-dates&gt;&lt;date&gt;Sep&lt;/date&gt;&lt;/pub-dates&gt;&lt;/dates&gt;&lt;isbn&gt;0019-1035&lt;/isbn&gt;&lt;accession-num&gt;ISI:000277902900008&lt;/accession-num&gt;&lt;urls&gt;&lt;related-urls&gt;&lt;url&gt;&amp;lt;Go to ISI&amp;gt;://000277902900008&lt;/url&gt;&lt;/related-urls&gt;&lt;/urls&gt;&lt;electronic-resource-num&gt;DOI 10.1016/j.icarus.2009.04.004&lt;/electronic-resource-num&gt;&lt;language&gt;English&lt;/language&gt;&lt;/record&gt;&lt;/Cite&gt;&lt;/EndNote&gt;</w:instrText>
      </w:r>
      <w:r w:rsidR="007B0B9C" w:rsidRPr="003D5B94">
        <w:rPr>
          <w:color w:val="0000FF"/>
        </w:rPr>
        <w:fldChar w:fldCharType="separate"/>
      </w:r>
      <w:r w:rsidR="003D5B94" w:rsidRPr="003D5B94">
        <w:rPr>
          <w:noProof/>
          <w:color w:val="0000FF"/>
        </w:rPr>
        <w:t>(</w:t>
      </w:r>
      <w:hyperlink w:anchor="_ENREF_8" w:tooltip="Swindle, 2009 #978" w:history="1">
        <w:r w:rsidR="003D5B94" w:rsidRPr="003D5B94">
          <w:rPr>
            <w:noProof/>
            <w:color w:val="0000FF"/>
          </w:rPr>
          <w:t>2009</w:t>
        </w:r>
      </w:hyperlink>
      <w:r w:rsidR="003D5B94" w:rsidRPr="003D5B94">
        <w:rPr>
          <w:noProof/>
          <w:color w:val="0000FF"/>
        </w:rPr>
        <w:t>)</w:t>
      </w:r>
      <w:r w:rsidR="007B0B9C" w:rsidRPr="003D5B94">
        <w:rPr>
          <w:color w:val="0000FF"/>
        </w:rPr>
        <w:fldChar w:fldCharType="end"/>
      </w:r>
      <w:r>
        <w:t xml:space="preserve"> </w:t>
      </w:r>
      <w:r w:rsidRPr="001C0F5C">
        <w:t xml:space="preserve">proposed </w:t>
      </w:r>
      <w:r>
        <w:t xml:space="preserve">that a </w:t>
      </w:r>
      <w:r w:rsidRPr="001C0F5C">
        <w:t xml:space="preserve">substantial fraction of Xe </w:t>
      </w:r>
      <w:r>
        <w:t>and</w:t>
      </w:r>
      <w:r w:rsidRPr="001C0F5C">
        <w:t xml:space="preserve"> less </w:t>
      </w:r>
      <w:r>
        <w:t xml:space="preserve">of the </w:t>
      </w:r>
      <w:r w:rsidRPr="001C0F5C">
        <w:t>Kr and Ar</w:t>
      </w:r>
      <w:r>
        <w:t xml:space="preserve"> are</w:t>
      </w:r>
      <w:r w:rsidRPr="001C0F5C">
        <w:t xml:space="preserve"> incorporated into polar clathrates (or </w:t>
      </w:r>
      <w:r w:rsidR="00CF0619">
        <w:t>perhaps</w:t>
      </w:r>
      <w:r>
        <w:t xml:space="preserve"> also in</w:t>
      </w:r>
      <w:r w:rsidR="00CF0619">
        <w:t xml:space="preserve"> ice</w:t>
      </w:r>
      <w:r w:rsidRPr="001C0F5C">
        <w:t xml:space="preserve">). </w:t>
      </w:r>
      <w:r>
        <w:t>Accordingly, the seasonal formation or dissociation of a small amount of clathrates could change the atmospheric Kr/Xe ratio, and probably has some effect on the isotopic composition of Xe. Detectable seasonal changes of C and O isotopic composition due to sublimation/condensation of CO</w:t>
      </w:r>
      <w:r w:rsidRPr="00D967A3">
        <w:rPr>
          <w:vertAlign w:val="subscript"/>
        </w:rPr>
        <w:t>2</w:t>
      </w:r>
      <w:r>
        <w:t xml:space="preserve"> ice are also considered possible (Mark Allen, personal communication, 2011). Respective fractionation of the Xe and Kr isotopes either due to CO</w:t>
      </w:r>
      <w:r w:rsidRPr="00D967A3">
        <w:rPr>
          <w:vertAlign w:val="subscript"/>
        </w:rPr>
        <w:t>2</w:t>
      </w:r>
      <w:r>
        <w:t xml:space="preserve"> ice or clathrate formation thus </w:t>
      </w:r>
      <w:r w:rsidR="00007EA3">
        <w:t>could not</w:t>
      </w:r>
      <w:r>
        <w:t xml:space="preserve"> be ruled out. No further studies have been carried out</w:t>
      </w:r>
      <w:r w:rsidDel="002A6454">
        <w:t xml:space="preserve"> </w:t>
      </w:r>
      <w:r>
        <w:t xml:space="preserve">(Tim Swindle, Bob Pepin, Oliver Mousis, personal communications, 2011). However, MSL may be able to address this question by monitoring the Kr/Xe and a Xe isotopic ratio (best </w:t>
      </w:r>
      <w:r w:rsidRPr="00A321F6">
        <w:rPr>
          <w:vertAlign w:val="superscript"/>
        </w:rPr>
        <w:t>129</w:t>
      </w:r>
      <w:r>
        <w:t>Xe/</w:t>
      </w:r>
      <w:r w:rsidRPr="00A321F6">
        <w:rPr>
          <w:vertAlign w:val="superscript"/>
        </w:rPr>
        <w:t>136</w:t>
      </w:r>
      <w:r>
        <w:t xml:space="preserve">Xe) over one </w:t>
      </w:r>
      <w:proofErr w:type="gramStart"/>
      <w:r w:rsidR="0081296F">
        <w:t>martian</w:t>
      </w:r>
      <w:proofErr w:type="gramEnd"/>
      <w:r w:rsidR="0081296F">
        <w:t xml:space="preserve"> </w:t>
      </w:r>
      <w:r>
        <w:t xml:space="preserve">year. If significant variations are found, </w:t>
      </w:r>
      <w:r w:rsidRPr="00230015">
        <w:rPr>
          <w:b/>
        </w:rPr>
        <w:t>two atmospheric gas samples</w:t>
      </w:r>
      <w:r>
        <w:t xml:space="preserve"> should be taken, one at pressure minimum and the other at pressure maximum. The </w:t>
      </w:r>
      <w:r w:rsidRPr="00230015">
        <w:t xml:space="preserve">high-low pressure pair </w:t>
      </w:r>
      <w:r>
        <w:t>could assess th</w:t>
      </w:r>
      <w:r w:rsidR="00CF0619">
        <w:t xml:space="preserve">e extent of seasonal clathrate </w:t>
      </w:r>
      <w:r>
        <w:t xml:space="preserve">formation (and the incorporation of Xe). Secondly, it could reveal </w:t>
      </w:r>
      <w:r w:rsidRPr="00230015">
        <w:t>differences driven by other mechanism</w:t>
      </w:r>
      <w:r>
        <w:t xml:space="preserve"> in the atmosphere (Bob Pepin, personal communication 2011).</w:t>
      </w:r>
      <w:r w:rsidR="00CF0619">
        <w:t xml:space="preserve"> </w:t>
      </w:r>
      <w:r>
        <w:t xml:space="preserve">Finally the second sample would </w:t>
      </w:r>
      <w:r w:rsidR="00A66814">
        <w:t xml:space="preserve">also mitigate risk by </w:t>
      </w:r>
      <w:r>
        <w:t>serv</w:t>
      </w:r>
      <w:r w:rsidR="00A66814">
        <w:t>ing</w:t>
      </w:r>
      <w:r>
        <w:t xml:space="preserve"> as a backup if one sample is lost (</w:t>
      </w:r>
      <w:r w:rsidR="00F47A75">
        <w:t>e.g.,</w:t>
      </w:r>
      <w:r>
        <w:t xml:space="preserve"> on Mars due to sealing failure)</w:t>
      </w:r>
      <w:r w:rsidRPr="00230015">
        <w:t>.</w:t>
      </w:r>
    </w:p>
    <w:p w:rsidR="00FF7314" w:rsidRDefault="00FF7314" w:rsidP="00FF7314"/>
    <w:tbl>
      <w:tblPr>
        <w:tblStyle w:val="TableGrid"/>
        <w:tblW w:w="0" w:type="auto"/>
        <w:shd w:val="clear" w:color="auto" w:fill="FFFF99"/>
        <w:tblLook w:val="00A0"/>
      </w:tblPr>
      <w:tblGrid>
        <w:gridCol w:w="9576"/>
      </w:tblGrid>
      <w:tr w:rsidR="00FF7314">
        <w:tc>
          <w:tcPr>
            <w:tcW w:w="9576" w:type="dxa"/>
            <w:shd w:val="clear" w:color="auto" w:fill="FFFF99"/>
          </w:tcPr>
          <w:p w:rsidR="009F7B29" w:rsidRDefault="00FF7314" w:rsidP="00715C1D">
            <w:r w:rsidRPr="00BA1AB5">
              <w:rPr>
                <w:b/>
                <w:bCs/>
                <w:u w:val="single"/>
              </w:rPr>
              <w:t>FINDING #</w:t>
            </w:r>
            <w:r w:rsidR="00B97A85">
              <w:rPr>
                <w:b/>
                <w:bCs/>
                <w:u w:val="single"/>
              </w:rPr>
              <w:t>8</w:t>
            </w:r>
            <w:r w:rsidRPr="00BA1AB5">
              <w:t xml:space="preserve">. </w:t>
            </w:r>
            <w:r w:rsidR="00AD1961">
              <w:t>T</w:t>
            </w:r>
            <w:r w:rsidR="00AD1961" w:rsidRPr="00BA1AB5">
              <w:t xml:space="preserve">here would be </w:t>
            </w:r>
            <w:r w:rsidR="00AD1961">
              <w:t xml:space="preserve">scientific </w:t>
            </w:r>
            <w:r w:rsidR="00AD1961" w:rsidRPr="00BA1AB5">
              <w:t xml:space="preserve">value in collecting </w:t>
            </w:r>
            <w:r w:rsidR="00AD1961">
              <w:t>atmospheric</w:t>
            </w:r>
            <w:r w:rsidR="00AD1961" w:rsidRPr="00BA1AB5">
              <w:t xml:space="preserve"> samples at </w:t>
            </w:r>
            <w:r w:rsidR="00AD1961">
              <w:t xml:space="preserve">two </w:t>
            </w:r>
            <w:r w:rsidR="00AD1961" w:rsidRPr="00BA1AB5">
              <w:t>different seasons</w:t>
            </w:r>
            <w:r w:rsidR="00715C1D">
              <w:t>; however</w:t>
            </w:r>
            <w:r w:rsidR="004103C6">
              <w:t xml:space="preserve">, </w:t>
            </w:r>
            <w:r w:rsidR="00AD1961">
              <w:t xml:space="preserve">although this is considered desired, </w:t>
            </w:r>
            <w:r w:rsidR="004103C6">
              <w:t xml:space="preserve">it is </w:t>
            </w:r>
            <w:r w:rsidR="00AD1961">
              <w:t>not required.</w:t>
            </w:r>
            <w:r w:rsidR="00AD1961" w:rsidRPr="00BA1AB5" w:rsidDel="00AD1961">
              <w:t xml:space="preserve"> </w:t>
            </w:r>
            <w:r w:rsidR="00AD1961">
              <w:t>If it were possible to return more than one sample, we do not</w:t>
            </w:r>
            <w:r w:rsidRPr="00BA1AB5">
              <w:t xml:space="preserve"> currently recognize</w:t>
            </w:r>
            <w:r w:rsidR="00AD1961">
              <w:t xml:space="preserve"> a</w:t>
            </w:r>
            <w:r w:rsidRPr="00BA1AB5">
              <w:t xml:space="preserve"> need to collect </w:t>
            </w:r>
            <w:r w:rsidR="00AD1961">
              <w:t>such samples from more than one location</w:t>
            </w:r>
            <w:r w:rsidRPr="00BA1AB5">
              <w:t>.</w:t>
            </w:r>
          </w:p>
        </w:tc>
      </w:tr>
    </w:tbl>
    <w:p w:rsidR="00520192" w:rsidRPr="00AA6598" w:rsidRDefault="00520192" w:rsidP="00AA6598"/>
    <w:p w:rsidR="00011274" w:rsidRPr="00F34BD7" w:rsidRDefault="00011274" w:rsidP="00C71861">
      <w:pPr>
        <w:pStyle w:val="Heading3"/>
        <w:numPr>
          <w:ilvl w:val="0"/>
          <w:numId w:val="0"/>
        </w:numPr>
        <w:ind w:left="720" w:hanging="720"/>
      </w:pPr>
      <w:bookmarkStart w:id="10" w:name="_Toc184389451"/>
      <w:r w:rsidRPr="00F34BD7">
        <w:t>2.</w:t>
      </w:r>
      <w:r w:rsidR="00B82C5D">
        <w:t>2</w:t>
      </w:r>
      <w:r w:rsidRPr="00F34BD7">
        <w:t xml:space="preserve">.4 Aim D. </w:t>
      </w:r>
      <w:r w:rsidR="007F0C62">
        <w:t xml:space="preserve">Prepare for </w:t>
      </w:r>
      <w:r w:rsidRPr="00F34BD7">
        <w:t>Human Exploration</w:t>
      </w:r>
      <w:bookmarkEnd w:id="10"/>
    </w:p>
    <w:p w:rsidR="00FF7314" w:rsidRDefault="00FF7314" w:rsidP="00FF7314">
      <w:pPr>
        <w:jc w:val="both"/>
      </w:pPr>
    </w:p>
    <w:p w:rsidR="00072B12" w:rsidRDefault="00D247E7" w:rsidP="00FF7314">
      <w:pPr>
        <w:jc w:val="both"/>
      </w:pPr>
      <w:r>
        <w:t>The eventual h</w:t>
      </w:r>
      <w:r w:rsidR="00945837" w:rsidRPr="00FF7314">
        <w:t xml:space="preserve">uman exploration of Mars </w:t>
      </w:r>
      <w:r w:rsidR="00007EA3">
        <w:t>would</w:t>
      </w:r>
      <w:r w:rsidR="00945837" w:rsidRPr="00FF7314">
        <w:t xml:space="preserve"> require information that could – and should – be acquired by means of sample return.  The primary questions to be addressed by analysis of the first returned samples include the potential hazards and potential resources to be found in the surface and near subsurface</w:t>
      </w:r>
      <w:r w:rsidR="00072B12">
        <w:t>.</w:t>
      </w:r>
    </w:p>
    <w:p w:rsidR="00072B12" w:rsidRDefault="00072B12" w:rsidP="00FF7314">
      <w:pPr>
        <w:jc w:val="both"/>
      </w:pPr>
    </w:p>
    <w:p w:rsidR="00072B12" w:rsidRDefault="00072B12" w:rsidP="00072B12">
      <w:pPr>
        <w:pStyle w:val="Heading4"/>
        <w:numPr>
          <w:ilvl w:val="0"/>
          <w:numId w:val="0"/>
        </w:numPr>
        <w:ind w:left="864" w:hanging="864"/>
      </w:pPr>
      <w:r w:rsidRPr="000C6DB9">
        <w:t>2.</w:t>
      </w:r>
      <w:r w:rsidR="00B82C5D">
        <w:t>2</w:t>
      </w:r>
      <w:r w:rsidRPr="000C6DB9">
        <w:t>.4.1 Objective D1. Assess potential environmental hazards to future human exploration.</w:t>
      </w:r>
    </w:p>
    <w:p w:rsidR="00072B12" w:rsidRPr="00520192" w:rsidRDefault="00072B12" w:rsidP="00072B12"/>
    <w:p w:rsidR="00072B12" w:rsidRDefault="00072B12" w:rsidP="00072B12">
      <w:pPr>
        <w:jc w:val="both"/>
      </w:pPr>
      <w:r w:rsidRPr="00364AC3">
        <w:t xml:space="preserve">For a </w:t>
      </w:r>
      <w:r w:rsidRPr="00AE66A2">
        <w:rPr>
          <w:iCs/>
          <w:u w:val="single"/>
        </w:rPr>
        <w:t>human</w:t>
      </w:r>
      <w:r w:rsidRPr="00364AC3">
        <w:t xml:space="preserve"> mission to the </w:t>
      </w:r>
      <w:proofErr w:type="gramStart"/>
      <w:r w:rsidRPr="00364AC3">
        <w:t>martian</w:t>
      </w:r>
      <w:proofErr w:type="gramEnd"/>
      <w:r w:rsidRPr="00364AC3">
        <w:t xml:space="preserve"> surface, it is considered impossible to break </w:t>
      </w:r>
      <w:r>
        <w:t>the chain of contact with Mars (</w:t>
      </w:r>
      <w:r w:rsidR="00D247E7">
        <w:t>see, for example,</w:t>
      </w:r>
      <w:r w:rsidR="00EA4D8D">
        <w:rPr>
          <w:color w:val="000000"/>
        </w:rPr>
        <w:t xml:space="preserve"> </w:t>
      </w:r>
      <w:r w:rsidR="003D5B94" w:rsidRPr="003D5B94">
        <w:rPr>
          <w:color w:val="0000FF"/>
        </w:rPr>
        <w:t>Drake et al., 2009</w:t>
      </w:r>
      <w:r>
        <w:rPr>
          <w:color w:val="000000"/>
        </w:rPr>
        <w:t>)</w:t>
      </w:r>
      <w:r>
        <w:t>.  T</w:t>
      </w:r>
      <w:r w:rsidRPr="00364AC3">
        <w:t xml:space="preserve">his means that uncontained </w:t>
      </w:r>
      <w:proofErr w:type="gramStart"/>
      <w:r w:rsidRPr="00364AC3">
        <w:t>martian</w:t>
      </w:r>
      <w:proofErr w:type="gramEnd"/>
      <w:r w:rsidRPr="00364AC3">
        <w:t xml:space="preserve"> material would be transported </w:t>
      </w:r>
      <w:r w:rsidR="00D247E7">
        <w:t xml:space="preserve">back </w:t>
      </w:r>
      <w:r w:rsidRPr="00364AC3">
        <w:t xml:space="preserve">to Earth via the astronauts and their equipment.  Planning for such a </w:t>
      </w:r>
      <w:r w:rsidR="009805D5" w:rsidRPr="00364AC3">
        <w:t>mission</w:t>
      </w:r>
      <w:r w:rsidR="009805D5">
        <w:t xml:space="preserve"> would</w:t>
      </w:r>
      <w:r w:rsidR="003A650F">
        <w:t xml:space="preserve"> be</w:t>
      </w:r>
      <w:r w:rsidR="003A650F" w:rsidRPr="00364AC3">
        <w:t xml:space="preserve"> </w:t>
      </w:r>
      <w:r w:rsidRPr="00364AC3">
        <w:t xml:space="preserve">therefore critically dependent on prior information about potential biohazards in the soil/dust.  </w:t>
      </w:r>
      <w:r w:rsidRPr="00FF7314">
        <w:t xml:space="preserve">A sample of the ubiquitous airfall dust </w:t>
      </w:r>
      <w:r w:rsidR="00D247E7">
        <w:t>would</w:t>
      </w:r>
      <w:r w:rsidR="00D247E7" w:rsidRPr="00FF7314">
        <w:t xml:space="preserve"> </w:t>
      </w:r>
      <w:r w:rsidRPr="00FF7314">
        <w:t xml:space="preserve">indicate whether </w:t>
      </w:r>
      <w:r>
        <w:t>such</w:t>
      </w:r>
      <w:r w:rsidRPr="00FF7314">
        <w:t xml:space="preserve"> material constitutes a biological, mechanical, and/or electrostatic hazard to future exploration</w:t>
      </w:r>
      <w:r w:rsidR="00D247E7">
        <w:t xml:space="preserve"> (see </w:t>
      </w:r>
      <w:r w:rsidR="003D5B94" w:rsidRPr="003D5B94">
        <w:rPr>
          <w:color w:val="0000FF"/>
        </w:rPr>
        <w:t>MEPAG, 2010</w:t>
      </w:r>
      <w:r w:rsidR="00D247E7">
        <w:t>)</w:t>
      </w:r>
      <w:r w:rsidRPr="00FF7314">
        <w:t xml:space="preserve">.  A surface </w:t>
      </w:r>
      <w:r>
        <w:t>soil</w:t>
      </w:r>
      <w:r w:rsidRPr="00FF7314">
        <w:t xml:space="preserve"> sample </w:t>
      </w:r>
      <w:r w:rsidR="00D247E7">
        <w:t>would</w:t>
      </w:r>
      <w:r w:rsidR="00D247E7" w:rsidRPr="00FF7314">
        <w:t xml:space="preserve"> </w:t>
      </w:r>
      <w:r w:rsidRPr="00FF7314">
        <w:t>demonstrate the potential hazard of this widespread material, and demonstra</w:t>
      </w:r>
      <w:r>
        <w:t>te its capacity to either harbo</w:t>
      </w:r>
      <w:r w:rsidRPr="00FF7314">
        <w:t xml:space="preserve">r or destroy microbial life.  A sample of </w:t>
      </w:r>
      <w:r>
        <w:t>soil</w:t>
      </w:r>
      <w:r w:rsidRPr="00FF7314">
        <w:t xml:space="preserve"> from the shallow (1-2 m) subsurface </w:t>
      </w:r>
      <w:r w:rsidR="00D247E7">
        <w:t>would</w:t>
      </w:r>
      <w:r w:rsidR="00D247E7" w:rsidRPr="00FF7314">
        <w:t xml:space="preserve"> </w:t>
      </w:r>
      <w:r w:rsidRPr="00FF7314">
        <w:t>show whether or not this environment is significantly different from the surface as a potential niche for life</w:t>
      </w:r>
      <w:r>
        <w:t>.</w:t>
      </w:r>
    </w:p>
    <w:p w:rsidR="00520192" w:rsidRPr="00520192" w:rsidRDefault="00520192" w:rsidP="00520192"/>
    <w:p w:rsidR="002367A4" w:rsidRDefault="002367A4" w:rsidP="00520192">
      <w:pPr>
        <w:jc w:val="both"/>
        <w:rPr>
          <w:b/>
        </w:rPr>
      </w:pPr>
      <w:r w:rsidRPr="00072B12">
        <w:rPr>
          <w:b/>
        </w:rPr>
        <w:t>1.</w:t>
      </w:r>
      <w:r w:rsidR="00072B12" w:rsidRPr="00072B12">
        <w:rPr>
          <w:b/>
        </w:rPr>
        <w:t xml:space="preserve"> </w:t>
      </w:r>
      <w:r w:rsidRPr="00072B12">
        <w:rPr>
          <w:b/>
        </w:rPr>
        <w:t>Airfall</w:t>
      </w:r>
      <w:r w:rsidRPr="001F17EF">
        <w:rPr>
          <w:b/>
        </w:rPr>
        <w:t xml:space="preserve"> dust</w:t>
      </w:r>
    </w:p>
    <w:p w:rsidR="00C1246A" w:rsidRDefault="006A2899">
      <w:pPr>
        <w:jc w:val="both"/>
      </w:pPr>
      <w:r>
        <w:t xml:space="preserve">Airfall dust is one of the most widespread surface types on Mars. It is present, to a greater or lesser degree, </w:t>
      </w:r>
      <w:r w:rsidR="00C1246A" w:rsidRPr="00C1246A">
        <w:t>in </w:t>
      </w:r>
      <w:r>
        <w:t>virtually every region and it can be lifted, injected into the atmosphere and transported locally, regionally and globally by mechanisms ranging from local dust devils to global dust storms.  Human explorers to any location on the planet would be exposed to this dust. It could prove to be a biohazard, as well as a hazard to equipment due to mechanical or electrostatic interactions.  </w:t>
      </w:r>
      <w:proofErr w:type="gramStart"/>
      <w:r>
        <w:t xml:space="preserve">Experience from Spirit and Opportunity </w:t>
      </w:r>
      <w:r w:rsidR="00952FD7" w:rsidRPr="00C1246A">
        <w:t>shows</w:t>
      </w:r>
      <w:r>
        <w:t xml:space="preserve"> that patches of pure airfall dust of sufficient size </w:t>
      </w:r>
      <w:r w:rsidRPr="00C1246A">
        <w:t>and thickness </w:t>
      </w:r>
      <w:r>
        <w:t>to sample are present along both traverse paths.</w:t>
      </w:r>
      <w:proofErr w:type="gramEnd"/>
      <w:r>
        <w:t xml:space="preserve">  Such natural deposits are more common along the Spirit traverse, which is in a dustier part of Mars.  Passive collection devices may be required to sample pure airfall materials (see </w:t>
      </w:r>
      <w:r w:rsidR="003D5B94" w:rsidRPr="003D5B94">
        <w:rPr>
          <w:color w:val="0000FF"/>
        </w:rPr>
        <w:t>MEPAG ND-SAG, 2008</w:t>
      </w:r>
      <w:r>
        <w:t xml:space="preserve">), rather than being dependent on encountering </w:t>
      </w:r>
      <w:r w:rsidR="00C1246A">
        <w:t>sampl</w:t>
      </w:r>
      <w:r w:rsidR="00C1246A" w:rsidRPr="00C1246A">
        <w:t>e</w:t>
      </w:r>
      <w:r w:rsidR="00C1246A">
        <w:t xml:space="preserve">able </w:t>
      </w:r>
      <w:r>
        <w:t xml:space="preserve">geological deposits.  In the absence of easily accessible pure airfall dust deposits, for the purpose of this objective, samples of soil with admixed airfall dust </w:t>
      </w:r>
      <w:r w:rsidRPr="00C1246A">
        <w:t>may</w:t>
      </w:r>
      <w:r>
        <w:t xml:space="preserve"> be sufficient to achieve the objective.  Because the dust circulates globally, a sample returned from any location is thought to be sufficiently representative of all of Martian dust (e.g., </w:t>
      </w:r>
      <w:r w:rsidR="003D5B94" w:rsidRPr="003D5B94">
        <w:rPr>
          <w:color w:val="0000FF"/>
        </w:rPr>
        <w:t>Christensen et al., 2004</w:t>
      </w:r>
      <w:r w:rsidR="00AB5E08" w:rsidRPr="005F4F18">
        <w:rPr>
          <w:color w:val="0000FF"/>
        </w:rPr>
        <w:t xml:space="preserve">a, </w:t>
      </w:r>
      <w:proofErr w:type="gramStart"/>
      <w:r w:rsidR="00AB5E08" w:rsidRPr="005F4F18">
        <w:rPr>
          <w:color w:val="0000FF"/>
        </w:rPr>
        <w:t>2004b</w:t>
      </w:r>
      <w:proofErr w:type="gramEnd"/>
      <w:r>
        <w:t>).</w:t>
      </w:r>
    </w:p>
    <w:p w:rsidR="002367A4" w:rsidRDefault="002367A4" w:rsidP="002367A4"/>
    <w:p w:rsidR="002367A4" w:rsidRDefault="002367A4" w:rsidP="002367A4">
      <w:pPr>
        <w:rPr>
          <w:b/>
        </w:rPr>
      </w:pPr>
      <w:r w:rsidRPr="00CF0619">
        <w:rPr>
          <w:b/>
        </w:rPr>
        <w:t>2.</w:t>
      </w:r>
      <w:r w:rsidR="00CF0619" w:rsidRPr="00CF0619">
        <w:rPr>
          <w:b/>
        </w:rPr>
        <w:t xml:space="preserve"> </w:t>
      </w:r>
      <w:r w:rsidRPr="00CF0619">
        <w:rPr>
          <w:b/>
        </w:rPr>
        <w:t>Surface</w:t>
      </w:r>
      <w:r w:rsidRPr="001F17EF">
        <w:rPr>
          <w:b/>
        </w:rPr>
        <w:t xml:space="preserve"> </w:t>
      </w:r>
      <w:r w:rsidR="00072B12">
        <w:rPr>
          <w:b/>
        </w:rPr>
        <w:t>soil</w:t>
      </w:r>
    </w:p>
    <w:p w:rsidR="002367A4" w:rsidRPr="00F63AC6" w:rsidRDefault="00072B12" w:rsidP="00520192">
      <w:pPr>
        <w:jc w:val="both"/>
      </w:pPr>
      <w:r>
        <w:lastRenderedPageBreak/>
        <w:t>S</w:t>
      </w:r>
      <w:r w:rsidR="002367A4">
        <w:t xml:space="preserve">urface </w:t>
      </w:r>
      <w:r>
        <w:t>soil</w:t>
      </w:r>
      <w:r w:rsidR="002367A4">
        <w:t xml:space="preserve"> has been analyzed by each of the previous lander and rover missions.  Results from Viking and Phoenix suggest that much of this material contains a strong oxidizing agent that may rapidly destroy organic material.  This chemical component, in concert with the temperature extremes, desiccation, and radiation environment indicate that the </w:t>
      </w:r>
      <w:proofErr w:type="gramStart"/>
      <w:r w:rsidR="002367A4">
        <w:t>martian</w:t>
      </w:r>
      <w:proofErr w:type="gramEnd"/>
      <w:r w:rsidR="002367A4">
        <w:t xml:space="preserve"> surface is extremely hostile to life.  </w:t>
      </w:r>
      <w:r>
        <w:t>However, a</w:t>
      </w:r>
      <w:r w:rsidR="002367A4">
        <w:t xml:space="preserve">nalysis of a returned sample of surface </w:t>
      </w:r>
      <w:r>
        <w:t>soil</w:t>
      </w:r>
      <w:r w:rsidR="002367A4">
        <w:t xml:space="preserve"> </w:t>
      </w:r>
      <w:r w:rsidR="00007EA3">
        <w:t>would</w:t>
      </w:r>
      <w:r w:rsidR="002367A4">
        <w:t xml:space="preserve"> more closely define the chemical and mineralogical composition as well as the biohazard potential of this widespread material. </w:t>
      </w:r>
    </w:p>
    <w:p w:rsidR="002367A4" w:rsidRDefault="002367A4" w:rsidP="00520192">
      <w:pPr>
        <w:jc w:val="both"/>
        <w:rPr>
          <w:b/>
        </w:rPr>
      </w:pPr>
    </w:p>
    <w:p w:rsidR="002367A4" w:rsidRPr="00002846" w:rsidRDefault="002367A4" w:rsidP="002367A4">
      <w:r w:rsidRPr="00CF0619">
        <w:rPr>
          <w:b/>
        </w:rPr>
        <w:t>3.</w:t>
      </w:r>
      <w:r w:rsidR="00CF0619" w:rsidRPr="00CF0619">
        <w:rPr>
          <w:b/>
        </w:rPr>
        <w:t xml:space="preserve"> </w:t>
      </w:r>
      <w:r w:rsidRPr="00CF0619">
        <w:rPr>
          <w:b/>
        </w:rPr>
        <w:t>Shallow</w:t>
      </w:r>
      <w:r>
        <w:rPr>
          <w:b/>
        </w:rPr>
        <w:t xml:space="preserve"> subsurface</w:t>
      </w:r>
      <w:r w:rsidRPr="001F17EF">
        <w:rPr>
          <w:b/>
        </w:rPr>
        <w:t xml:space="preserve"> </w:t>
      </w:r>
      <w:r w:rsidR="00072B12">
        <w:rPr>
          <w:b/>
        </w:rPr>
        <w:t>soil</w:t>
      </w:r>
      <w:r w:rsidRPr="001F17EF">
        <w:rPr>
          <w:b/>
        </w:rPr>
        <w:t xml:space="preserve"> </w:t>
      </w:r>
    </w:p>
    <w:p w:rsidR="00885D2C" w:rsidRDefault="00885D2C" w:rsidP="00520192">
      <w:pPr>
        <w:jc w:val="both"/>
      </w:pPr>
      <w:r>
        <w:t xml:space="preserve">The logic of MEPAG’s Goal IV is that the </w:t>
      </w:r>
      <w:proofErr w:type="gramStart"/>
      <w:r>
        <w:t>martian</w:t>
      </w:r>
      <w:proofErr w:type="gramEnd"/>
      <w:r>
        <w:t xml:space="preserve"> regolith </w:t>
      </w:r>
      <w:r w:rsidR="00E10405">
        <w:t xml:space="preserve">would </w:t>
      </w:r>
      <w:r>
        <w:t>need to be tested for biohazards down to the expected depth of disturbance by the future human mission (</w:t>
      </w:r>
      <w:r w:rsidR="003D5B94" w:rsidRPr="003D5B94">
        <w:rPr>
          <w:color w:val="0000FF"/>
        </w:rPr>
        <w:t>MEPAG, 2010</w:t>
      </w:r>
      <w:r>
        <w:t xml:space="preserve">).  However, it is not clear what that depth should be.  The maximum depth of wheel disturbance by MER was approximately the diameter of the wheels </w:t>
      </w:r>
      <w:r w:rsidR="0084223C">
        <w:t xml:space="preserve">(although when this occurred it was unintentional and created significant mobility challenges for the rover).  Given that a rover designed to carry humans would be significantly heavier, the depth of disturbance could be greater (perhaps as much as 50 cm?).  The depth of human footprints </w:t>
      </w:r>
      <w:r w:rsidR="00E10405">
        <w:t xml:space="preserve">would </w:t>
      </w:r>
      <w:r w:rsidR="0084223C">
        <w:t xml:space="preserve">unlikely be more than a few centimeters.  If the human mission includes mining, road building, or some other “mars-moving” operation, the depth could be a small number of meters. These </w:t>
      </w:r>
      <w:r w:rsidR="009805D5">
        <w:t>factors could</w:t>
      </w:r>
      <w:r w:rsidR="00E10405">
        <w:t xml:space="preserve"> </w:t>
      </w:r>
      <w:r w:rsidR="0084223C">
        <w:t>be considered when determining the depth from which a soil sample should be collected.</w:t>
      </w:r>
    </w:p>
    <w:p w:rsidR="00885D2C" w:rsidRDefault="00885D2C" w:rsidP="00520192">
      <w:pPr>
        <w:jc w:val="both"/>
      </w:pPr>
    </w:p>
    <w:p w:rsidR="002367A4" w:rsidRPr="00002846" w:rsidDel="006101A2" w:rsidRDefault="00007EA3" w:rsidP="00520192">
      <w:pPr>
        <w:jc w:val="both"/>
      </w:pPr>
      <w:r>
        <w:t>Importantly, t</w:t>
      </w:r>
      <w:r w:rsidR="00405344" w:rsidRPr="00405344">
        <w:t xml:space="preserve">he physical and chemical conditions that make the </w:t>
      </w:r>
      <w:proofErr w:type="gramStart"/>
      <w:r w:rsidR="00405344" w:rsidRPr="00405344">
        <w:t>martian</w:t>
      </w:r>
      <w:proofErr w:type="gramEnd"/>
      <w:r w:rsidR="00405344" w:rsidRPr="00405344">
        <w:t xml:space="preserve"> surface extremely hostile to life are significantly less in the shallow subsurface (2 m or less). Such a finding would have profound effects on future Mars exploration, both robotic and human.  The shallow subsurface soil </w:t>
      </w:r>
      <w:r>
        <w:t>c</w:t>
      </w:r>
      <w:r w:rsidR="00405344" w:rsidRPr="00405344">
        <w:t xml:space="preserve">ould become an important exploration target for </w:t>
      </w:r>
      <w:r w:rsidR="00E10405">
        <w:t xml:space="preserve">possible </w:t>
      </w:r>
      <w:r w:rsidR="00405344" w:rsidRPr="00405344">
        <w:t>future life detection missions.  In addition, landing systems and surface operations could certainly reach this depth – either intentionally or accidently – and would have to be designed with possible forward and backward planetary protection in mind.</w:t>
      </w:r>
    </w:p>
    <w:p w:rsidR="00CF7EE5" w:rsidRDefault="00CF7EE5" w:rsidP="00945837"/>
    <w:p w:rsidR="00007EA3" w:rsidRDefault="00007EA3" w:rsidP="00007EA3">
      <w:pPr>
        <w:jc w:val="both"/>
      </w:pPr>
      <w:r>
        <w:t xml:space="preserve">Although a “deep” regolith </w:t>
      </w:r>
      <w:r w:rsidR="009805D5">
        <w:t>sample would</w:t>
      </w:r>
      <w:r w:rsidR="00E10405">
        <w:t xml:space="preserve"> </w:t>
      </w:r>
      <w:r>
        <w:t xml:space="preserve">strategically </w:t>
      </w:r>
      <w:r w:rsidR="00E10405">
        <w:t xml:space="preserve">be </w:t>
      </w:r>
      <w:r>
        <w:t xml:space="preserve">very important, and is highly recommended by E2E-iSAG, the </w:t>
      </w:r>
      <w:r w:rsidR="00E10405">
        <w:t xml:space="preserve">proposed </w:t>
      </w:r>
      <w:r>
        <w:t>2018 rover may not have the capability to deliver such a sample to the cache, which would be necessary for it to be able to be returned to Earth.</w:t>
      </w:r>
    </w:p>
    <w:p w:rsidR="00007EA3" w:rsidRDefault="00007EA3" w:rsidP="00007EA3">
      <w:pPr>
        <w:jc w:val="both"/>
      </w:pPr>
    </w:p>
    <w:p w:rsidR="00945837" w:rsidRDefault="009B7DEE" w:rsidP="00C71861">
      <w:pPr>
        <w:pStyle w:val="Heading4"/>
        <w:numPr>
          <w:ilvl w:val="0"/>
          <w:numId w:val="0"/>
        </w:numPr>
        <w:ind w:left="864" w:hanging="864"/>
      </w:pPr>
      <w:r>
        <w:t>2.</w:t>
      </w:r>
      <w:r w:rsidR="00B82C5D">
        <w:t>2</w:t>
      </w:r>
      <w:r>
        <w:t xml:space="preserve">.4.2 Objective D2. </w:t>
      </w:r>
      <w:r w:rsidRPr="009B7DEE">
        <w:t>Evaluate potential critical resources for future human explorers.</w:t>
      </w:r>
    </w:p>
    <w:p w:rsidR="009B7DEE" w:rsidRDefault="009B7DEE" w:rsidP="00945837"/>
    <w:p w:rsidR="00C1246A" w:rsidRDefault="00B71B65">
      <w:pPr>
        <w:jc w:val="both"/>
      </w:pPr>
      <w:r>
        <w:t>One of the implications of</w:t>
      </w:r>
      <w:r w:rsidR="00E86EF6">
        <w:t xml:space="preserve"> NASA </w:t>
      </w:r>
      <w:r w:rsidR="00E86EF6">
        <w:rPr>
          <w:color w:val="000000"/>
        </w:rPr>
        <w:t>DRA</w:t>
      </w:r>
      <w:r w:rsidR="00E86EF6" w:rsidRPr="00E87A3E">
        <w:rPr>
          <w:color w:val="000000"/>
        </w:rPr>
        <w:t xml:space="preserve"> 5.0</w:t>
      </w:r>
      <w:r>
        <w:rPr>
          <w:color w:val="000000"/>
        </w:rPr>
        <w:t xml:space="preserve"> </w:t>
      </w:r>
      <w:r w:rsidR="00EA4D8D">
        <w:rPr>
          <w:color w:val="000000"/>
        </w:rPr>
        <w:t>(</w:t>
      </w:r>
      <w:r w:rsidR="003D5B94" w:rsidRPr="003D5B94">
        <w:rPr>
          <w:color w:val="0000FF"/>
        </w:rPr>
        <w:t>Drake et al., 2009</w:t>
      </w:r>
      <w:r w:rsidR="00EA4D8D">
        <w:rPr>
          <w:color w:val="000000"/>
        </w:rPr>
        <w:t xml:space="preserve">) </w:t>
      </w:r>
      <w:r>
        <w:rPr>
          <w:color w:val="000000"/>
        </w:rPr>
        <w:t xml:space="preserve">is that perhaps the </w:t>
      </w:r>
      <w:r w:rsidR="00E86EF6" w:rsidRPr="00381076">
        <w:t>single greatest</w:t>
      </w:r>
      <w:r>
        <w:t xml:space="preserve"> factor</w:t>
      </w:r>
      <w:r w:rsidR="00E86EF6" w:rsidRPr="00381076">
        <w:t xml:space="preserve"> </w:t>
      </w:r>
      <w:r>
        <w:t xml:space="preserve">that would </w:t>
      </w:r>
      <w:r w:rsidR="00E86EF6" w:rsidRPr="00381076">
        <w:t xml:space="preserve">change the planning basis of a </w:t>
      </w:r>
      <w:r w:rsidR="00E10405">
        <w:t xml:space="preserve">potential </w:t>
      </w:r>
      <w:r w:rsidR="00E86EF6" w:rsidRPr="00381076">
        <w:t xml:space="preserve">future human mission to Mars for the better is the </w:t>
      </w:r>
      <w:r w:rsidR="00E86EF6">
        <w:t>identification</w:t>
      </w:r>
      <w:r w:rsidR="00E86EF6" w:rsidRPr="00381076">
        <w:t xml:space="preserve"> of recoverable hydrogen resources</w:t>
      </w:r>
      <w:r>
        <w:t xml:space="preserve"> at the </w:t>
      </w:r>
      <w:proofErr w:type="gramStart"/>
      <w:r>
        <w:t>martian</w:t>
      </w:r>
      <w:proofErr w:type="gramEnd"/>
      <w:r>
        <w:t xml:space="preserve"> surface</w:t>
      </w:r>
      <w:r w:rsidR="00E86EF6" w:rsidRPr="00381076">
        <w:t>.</w:t>
      </w:r>
      <w:r w:rsidR="00E86EF6">
        <w:t xml:space="preserve">  </w:t>
      </w:r>
      <w:r w:rsidR="003D5B94" w:rsidRPr="003D5B94">
        <w:rPr>
          <w:color w:val="0000FF"/>
        </w:rPr>
        <w:t>MEPAG (2010)</w:t>
      </w:r>
      <w:r>
        <w:t xml:space="preserve"> </w:t>
      </w:r>
      <w:r w:rsidR="00EA4D8D">
        <w:t>followed up by proposing</w:t>
      </w:r>
      <w:r>
        <w:t xml:space="preserve"> several specific </w:t>
      </w:r>
      <w:r w:rsidR="00EA4D8D">
        <w:t>investigations</w:t>
      </w:r>
      <w:r>
        <w:t xml:space="preserve"> that could contribute to this end</w:t>
      </w:r>
      <w:r w:rsidR="00EA4D8D">
        <w:t xml:space="preserve"> (see Investigation IV.A.2A)</w:t>
      </w:r>
      <w:r>
        <w:t xml:space="preserve">.  </w:t>
      </w:r>
      <w:r w:rsidR="00E86EF6">
        <w:t xml:space="preserve">Although carbon and oxygen are important resources to support a human stay at the </w:t>
      </w:r>
      <w:proofErr w:type="gramStart"/>
      <w:r w:rsidR="00E86EF6">
        <w:t>martian</w:t>
      </w:r>
      <w:proofErr w:type="gramEnd"/>
      <w:r w:rsidR="00E86EF6">
        <w:t xml:space="preserve"> surface, they </w:t>
      </w:r>
      <w:r w:rsidR="00EA4D8D">
        <w:t>c</w:t>
      </w:r>
      <w:r w:rsidR="00E86EF6">
        <w:t>ould be readily available from the CO</w:t>
      </w:r>
      <w:r w:rsidR="00E86EF6">
        <w:rPr>
          <w:vertAlign w:val="subscript"/>
        </w:rPr>
        <w:t>2</w:t>
      </w:r>
      <w:r w:rsidR="00E86EF6">
        <w:t xml:space="preserve">-rich martian atmosphere.  </w:t>
      </w:r>
      <w:r w:rsidR="00EA4D8D">
        <w:t>H</w:t>
      </w:r>
      <w:r w:rsidR="00E86EF6" w:rsidRPr="0067334D">
        <w:t>y</w:t>
      </w:r>
      <w:r w:rsidR="00E86EF6">
        <w:t>drogen (or equivalently, water)</w:t>
      </w:r>
      <w:r w:rsidR="00EA4D8D">
        <w:t xml:space="preserve">, however, is not sufficiently abundant in the atmosphere.  </w:t>
      </w:r>
      <w:r w:rsidR="00E86EF6" w:rsidRPr="0067334D">
        <w:t xml:space="preserve"> </w:t>
      </w:r>
      <w:r w:rsidR="00EA4D8D">
        <w:t xml:space="preserve">Since water </w:t>
      </w:r>
      <w:r w:rsidR="00E10405">
        <w:t xml:space="preserve">would be </w:t>
      </w:r>
      <w:r w:rsidR="00EA4D8D">
        <w:t>required for several purpose</w:t>
      </w:r>
      <w:r w:rsidR="00D263B9">
        <w:t>s</w:t>
      </w:r>
      <w:r w:rsidR="00EA4D8D">
        <w:t xml:space="preserve">, it either </w:t>
      </w:r>
      <w:r w:rsidR="00E10405">
        <w:t xml:space="preserve">would </w:t>
      </w:r>
      <w:r w:rsidR="00EA4D8D">
        <w:t>need to</w:t>
      </w:r>
      <w:r w:rsidR="00DD2331">
        <w:t xml:space="preserve"> be</w:t>
      </w:r>
      <w:r w:rsidR="00EA4D8D">
        <w:t xml:space="preserve"> acquired in situ, or it </w:t>
      </w:r>
      <w:r w:rsidR="00E10405">
        <w:t xml:space="preserve">would </w:t>
      </w:r>
      <w:r w:rsidR="00EA4D8D">
        <w:t xml:space="preserve">need to be delivered from Earth—for the latter option, the masses </w:t>
      </w:r>
      <w:r w:rsidR="00E10405">
        <w:t xml:space="preserve">would be </w:t>
      </w:r>
      <w:r w:rsidR="00EA4D8D">
        <w:t xml:space="preserve">especially daunting </w:t>
      </w:r>
      <w:r w:rsidR="00E86EF6" w:rsidRPr="0067334D">
        <w:t>for long-stay missions.</w:t>
      </w:r>
      <w:r w:rsidR="00E86EF6">
        <w:t xml:space="preserve">  </w:t>
      </w:r>
      <w:r w:rsidR="00EA4D8D">
        <w:t xml:space="preserve">In order for a hydrogen/water resource on Mars to be of practical use, it would need to be </w:t>
      </w:r>
      <w:r w:rsidR="00E86EF6">
        <w:t>present</w:t>
      </w:r>
      <w:r w:rsidR="00E86EF6" w:rsidRPr="00381076">
        <w:t xml:space="preserve"> </w:t>
      </w:r>
      <w:r w:rsidR="00E86EF6">
        <w:t xml:space="preserve">at the surface or </w:t>
      </w:r>
      <w:r w:rsidR="00E86EF6" w:rsidRPr="00381076">
        <w:t xml:space="preserve">contained within the </w:t>
      </w:r>
      <w:r w:rsidR="00E86EF6" w:rsidRPr="00381076">
        <w:lastRenderedPageBreak/>
        <w:t xml:space="preserve">shallow regolith </w:t>
      </w:r>
      <w:r w:rsidR="00EA4D8D">
        <w:t xml:space="preserve">in order to be </w:t>
      </w:r>
      <w:r w:rsidR="00E86EF6" w:rsidRPr="00381076">
        <w:t xml:space="preserve">compatible with </w:t>
      </w:r>
      <w:r w:rsidR="00EA4D8D">
        <w:t xml:space="preserve">anticipated </w:t>
      </w:r>
      <w:r w:rsidR="00E86EF6" w:rsidRPr="00381076">
        <w:t>extraterrestrial mining and processing technology.</w:t>
      </w:r>
    </w:p>
    <w:p w:rsidR="00E10405" w:rsidRDefault="00E10405">
      <w:pPr>
        <w:jc w:val="both"/>
      </w:pPr>
    </w:p>
    <w:p w:rsidR="00E86EF6" w:rsidRPr="008B71BE" w:rsidRDefault="00E86EF6" w:rsidP="00E86EF6">
      <w:pPr>
        <w:jc w:val="both"/>
      </w:pPr>
      <w:r>
        <w:t xml:space="preserve">Although water ice would be </w:t>
      </w:r>
      <w:r w:rsidR="00EA4D8D">
        <w:t>a valuable</w:t>
      </w:r>
      <w:r>
        <w:t xml:space="preserve"> resource for hydrogen, </w:t>
      </w:r>
      <w:r w:rsidR="00CF06DD">
        <w:t xml:space="preserve">and certainly is present in the mid- and high-latitudes (e.g. </w:t>
      </w:r>
      <w:r w:rsidR="003D5B94" w:rsidRPr="003D5B94">
        <w:rPr>
          <w:color w:val="0000FF"/>
        </w:rPr>
        <w:t>Boynton et al., 2002; Head et al., 2003</w:t>
      </w:r>
      <w:r w:rsidR="00CF06DD">
        <w:t xml:space="preserve">), </w:t>
      </w:r>
      <w:r>
        <w:t xml:space="preserve">landing site </w:t>
      </w:r>
      <w:r w:rsidR="00EA4D8D">
        <w:t>(especially latitude), planetary protection,</w:t>
      </w:r>
      <w:r>
        <w:t xml:space="preserve"> and </w:t>
      </w:r>
      <w:r w:rsidR="00EA4D8D">
        <w:t xml:space="preserve">sample </w:t>
      </w:r>
      <w:r>
        <w:t xml:space="preserve">preservation considerations </w:t>
      </w:r>
      <w:r w:rsidR="00EA4D8D">
        <w:t xml:space="preserve">all </w:t>
      </w:r>
      <w:r w:rsidR="0067078D">
        <w:t xml:space="preserve">make the </w:t>
      </w:r>
      <w:r>
        <w:t xml:space="preserve">return of ice samples </w:t>
      </w:r>
      <w:r w:rsidR="0067078D">
        <w:t xml:space="preserve">impractical for the </w:t>
      </w:r>
      <w:r>
        <w:t>first sample return mission.  An alternative comes from minerals that contain H</w:t>
      </w:r>
      <w:r>
        <w:rPr>
          <w:vertAlign w:val="subscript"/>
        </w:rPr>
        <w:t>2</w:t>
      </w:r>
      <w:r>
        <w:t xml:space="preserve">O and/or OH, which have been recognized both from orbit and on the surface such as </w:t>
      </w:r>
      <w:r w:rsidR="00D263B9">
        <w:t xml:space="preserve">within </w:t>
      </w:r>
      <w:r>
        <w:t xml:space="preserve">phyllosilicates, zeolites, and </w:t>
      </w:r>
      <w:r w:rsidR="0067078D">
        <w:t xml:space="preserve">hydrated </w:t>
      </w:r>
      <w:r>
        <w:t xml:space="preserve">sulfates (e.g., </w:t>
      </w:r>
      <w:r w:rsidR="003D5B94" w:rsidRPr="003D5B94">
        <w:rPr>
          <w:color w:val="0000FF"/>
        </w:rPr>
        <w:t>Christensen et al., 2004</w:t>
      </w:r>
      <w:r w:rsidR="00E2567F">
        <w:rPr>
          <w:color w:val="0000FF"/>
        </w:rPr>
        <w:t>b</w:t>
      </w:r>
      <w:r w:rsidR="003D5B94" w:rsidRPr="003D5B94">
        <w:rPr>
          <w:color w:val="0000FF"/>
        </w:rPr>
        <w:t>;</w:t>
      </w:r>
      <w:r w:rsidR="003D5B94" w:rsidRPr="003D5B94">
        <w:t xml:space="preserve"> </w:t>
      </w:r>
      <w:r w:rsidR="003D5B94" w:rsidRPr="003D5B94">
        <w:rPr>
          <w:color w:val="0000FF"/>
        </w:rPr>
        <w:t>Bibring et al., 2006; Murchie et al., 2009</w:t>
      </w:r>
      <w:r>
        <w:t xml:space="preserve">).  In most cases, the areal extent of these minerals appears limited to relatively small portions of the planet.  However, because such </w:t>
      </w:r>
      <w:r w:rsidR="009805D5">
        <w:t>places would</w:t>
      </w:r>
      <w:r w:rsidR="00E10405">
        <w:t xml:space="preserve"> be </w:t>
      </w:r>
      <w:r>
        <w:t xml:space="preserve">of high scientific interest due to their association with past water, it is likely that they </w:t>
      </w:r>
      <w:r w:rsidR="00007EA3">
        <w:t>would</w:t>
      </w:r>
      <w:r>
        <w:t xml:space="preserve"> be a</w:t>
      </w:r>
      <w:r w:rsidR="0067078D">
        <w:t xml:space="preserve">n attraction </w:t>
      </w:r>
      <w:r>
        <w:t xml:space="preserve">both for </w:t>
      </w:r>
      <w:r w:rsidR="006065CA">
        <w:t>returned sample science</w:t>
      </w:r>
      <w:r>
        <w:t xml:space="preserve"> and </w:t>
      </w:r>
      <w:r w:rsidR="006065CA">
        <w:t xml:space="preserve">for </w:t>
      </w:r>
      <w:r>
        <w:t xml:space="preserve">future human explorers.  But it is also likely that the concentrations of hydrated minerals recognized from orbital remote sensing occur in rocks or outcrops, making extraction more challenging.  Ideally, a regolith source of hydrated minerals would be found.  </w:t>
      </w:r>
    </w:p>
    <w:p w:rsidR="00E86EF6" w:rsidRDefault="00E86EF6" w:rsidP="00E86EF6">
      <w:pPr>
        <w:jc w:val="both"/>
      </w:pPr>
    </w:p>
    <w:p w:rsidR="00E86EF6" w:rsidRDefault="00E86EF6" w:rsidP="00E86EF6">
      <w:pPr>
        <w:jc w:val="both"/>
      </w:pPr>
      <w:r w:rsidRPr="00E87A3E">
        <w:rPr>
          <w:color w:val="000000"/>
        </w:rPr>
        <w:t>Airfall dust is known to contain one or more H</w:t>
      </w:r>
      <w:r w:rsidRPr="00E87A3E">
        <w:rPr>
          <w:color w:val="000000"/>
          <w:vertAlign w:val="subscript"/>
        </w:rPr>
        <w:t>2</w:t>
      </w:r>
      <w:r w:rsidRPr="00E87A3E">
        <w:rPr>
          <w:color w:val="000000"/>
        </w:rPr>
        <w:t xml:space="preserve">O-bearing phases (e.g., </w:t>
      </w:r>
      <w:r w:rsidR="003D5B94" w:rsidRPr="003D5B94">
        <w:rPr>
          <w:color w:val="0000FF"/>
        </w:rPr>
        <w:t>Murchie et al., 2000;</w:t>
      </w:r>
      <w:r w:rsidR="003D5B94" w:rsidRPr="003D5B94">
        <w:rPr>
          <w:color w:val="000000"/>
        </w:rPr>
        <w:t xml:space="preserve"> </w:t>
      </w:r>
      <w:r w:rsidR="003D5B94" w:rsidRPr="003D5B94">
        <w:rPr>
          <w:color w:val="0000FF"/>
        </w:rPr>
        <w:t>Ruff, 2004; Christensen et al., 2004</w:t>
      </w:r>
      <w:r w:rsidR="00C43876" w:rsidRPr="006221CE">
        <w:rPr>
          <w:color w:val="0000FF"/>
        </w:rPr>
        <w:t>a</w:t>
      </w:r>
      <w:r w:rsidRPr="00E87A3E">
        <w:rPr>
          <w:color w:val="000000"/>
        </w:rPr>
        <w:t xml:space="preserve">).  </w:t>
      </w:r>
      <w:r w:rsidR="009805D5" w:rsidRPr="00E87A3E">
        <w:rPr>
          <w:color w:val="000000"/>
        </w:rPr>
        <w:t xml:space="preserve">Given its ubiquity across the planet, establishing the abundance and extractability of water from such a sample </w:t>
      </w:r>
      <w:r w:rsidR="009805D5">
        <w:rPr>
          <w:color w:val="000000"/>
        </w:rPr>
        <w:t>would be</w:t>
      </w:r>
      <w:r w:rsidR="009805D5" w:rsidRPr="00E87A3E">
        <w:rPr>
          <w:color w:val="000000"/>
        </w:rPr>
        <w:t xml:space="preserve"> important.</w:t>
      </w:r>
      <w:r w:rsidR="009805D5">
        <w:rPr>
          <w:color w:val="000000"/>
        </w:rPr>
        <w:t xml:space="preserve">  </w:t>
      </w:r>
      <w:r>
        <w:rPr>
          <w:color w:val="000000"/>
        </w:rPr>
        <w:t xml:space="preserve">Hydrated mineral phases have been recognized in light-toned soils at Gusev crater (e.g., </w:t>
      </w:r>
      <w:r w:rsidR="003D5B94" w:rsidRPr="003D5B94">
        <w:rPr>
          <w:color w:val="0000FF"/>
        </w:rPr>
        <w:t>Yen et al., 2008</w:t>
      </w:r>
      <w:r>
        <w:rPr>
          <w:color w:val="000000"/>
        </w:rPr>
        <w:t xml:space="preserve">) and probably exist in many other locations.  Generic dark-toned soils likely contain some fraction of airfall dust with its hydrated component, but in bulk, appear to be much less hydrated than the dust in isolation as well as light-toned soils (e.g., </w:t>
      </w:r>
      <w:r w:rsidR="003D5B94" w:rsidRPr="003D5B94">
        <w:rPr>
          <w:color w:val="0000FF"/>
        </w:rPr>
        <w:t>Yen et al., 2005; 2008</w:t>
      </w:r>
      <w:r>
        <w:rPr>
          <w:color w:val="000000"/>
        </w:rPr>
        <w:t>).</w:t>
      </w:r>
    </w:p>
    <w:p w:rsidR="004057B4" w:rsidRPr="00945837" w:rsidRDefault="004057B4" w:rsidP="00945837"/>
    <w:p w:rsidR="00011274" w:rsidRDefault="00011274" w:rsidP="007A5C85">
      <w:pPr>
        <w:pStyle w:val="Heading2"/>
        <w:numPr>
          <w:ilvl w:val="0"/>
          <w:numId w:val="0"/>
        </w:numPr>
        <w:ind w:left="576" w:hanging="576"/>
      </w:pPr>
      <w:bookmarkStart w:id="11" w:name="_Toc184389452"/>
      <w:r w:rsidRPr="00F34BD7">
        <w:t>2.</w:t>
      </w:r>
      <w:r w:rsidR="00B82C5D">
        <w:t>3</w:t>
      </w:r>
      <w:r w:rsidRPr="00F34BD7">
        <w:t xml:space="preserve"> Prioritization of </w:t>
      </w:r>
      <w:r w:rsidR="003A70A6" w:rsidRPr="00F34BD7">
        <w:t xml:space="preserve">Scientific </w:t>
      </w:r>
      <w:r w:rsidRPr="00F34BD7">
        <w:t>Objectives</w:t>
      </w:r>
      <w:bookmarkEnd w:id="11"/>
    </w:p>
    <w:p w:rsidR="00F35715" w:rsidRDefault="00F35715" w:rsidP="00F35715"/>
    <w:p w:rsidR="007D0A60" w:rsidRDefault="00F04D2B" w:rsidP="00520192">
      <w:pPr>
        <w:jc w:val="both"/>
      </w:pPr>
      <w:r w:rsidRPr="00F04D2B">
        <w:t xml:space="preserve">A key part of the E2E task was to “prioritize a reference set of “campaign-level” science objectives”.  Given the science objectives described above, the E2E team developed a top-level criterion and a set of sub-criteria to guide the </w:t>
      </w:r>
      <w:r w:rsidRPr="002A7E72">
        <w:t>prioritization (</w:t>
      </w:r>
      <w:r w:rsidR="003D5B94" w:rsidRPr="003D5B94">
        <w:t>Table 5</w:t>
      </w:r>
      <w:r w:rsidRPr="002A7E72">
        <w:t>).</w:t>
      </w:r>
      <w:r w:rsidRPr="00F04D2B">
        <w:t xml:space="preserve">  </w:t>
      </w:r>
      <w:r w:rsidR="009805D5" w:rsidRPr="00F04D2B">
        <w:t xml:space="preserve">Since the chief aim of the </w:t>
      </w:r>
      <w:r w:rsidR="009805D5">
        <w:t xml:space="preserve">proposed </w:t>
      </w:r>
      <w:r w:rsidR="009805D5" w:rsidRPr="00F04D2B">
        <w:t xml:space="preserve">MSR </w:t>
      </w:r>
      <w:r w:rsidR="009805D5">
        <w:t>C</w:t>
      </w:r>
      <w:r w:rsidR="009805D5" w:rsidRPr="00F04D2B">
        <w:t xml:space="preserve">ampaign </w:t>
      </w:r>
      <w:r w:rsidR="009805D5">
        <w:t>would be</w:t>
      </w:r>
      <w:r w:rsidR="009805D5" w:rsidRPr="00F04D2B">
        <w:t xml:space="preserve"> to return </w:t>
      </w:r>
      <w:proofErr w:type="gramStart"/>
      <w:r w:rsidR="009805D5" w:rsidRPr="00F04D2B">
        <w:t>martian</w:t>
      </w:r>
      <w:proofErr w:type="gramEnd"/>
      <w:r w:rsidR="009805D5" w:rsidRPr="00F04D2B">
        <w:t xml:space="preserve"> samples to Earth for detailed study, the key criteria for prioritizing objectives is </w:t>
      </w:r>
      <w:r w:rsidR="009805D5" w:rsidRPr="00F04D2B">
        <w:rPr>
          <w:u w:val="single"/>
        </w:rPr>
        <w:t>the value of the incremental knowledge to be gained by returned sample analysis</w:t>
      </w:r>
      <w:r w:rsidR="009805D5" w:rsidRPr="00F04D2B">
        <w:t xml:space="preserve">.  </w:t>
      </w:r>
      <w:r w:rsidRPr="00F04D2B">
        <w:t xml:space="preserve">This value is judged by the degree to which sample analysis </w:t>
      </w:r>
      <w:r w:rsidR="00007EA3">
        <w:t>could</w:t>
      </w:r>
      <w:r w:rsidRPr="00F04D2B">
        <w:t xml:space="preserve"> address the highest priority questions in Mars science, as </w:t>
      </w:r>
      <w:r w:rsidR="0067078D">
        <w:t xml:space="preserve">most recently summarized </w:t>
      </w:r>
      <w:r w:rsidRPr="00F04D2B">
        <w:t xml:space="preserve">by </w:t>
      </w:r>
      <w:r w:rsidR="003D5B94" w:rsidRPr="003D5B94">
        <w:rPr>
          <w:color w:val="0000FF"/>
        </w:rPr>
        <w:t xml:space="preserve">MEPAG (2010) </w:t>
      </w:r>
      <w:r w:rsidRPr="00F04D2B">
        <w:t xml:space="preserve">and </w:t>
      </w:r>
      <w:r w:rsidR="003D5B94" w:rsidRPr="003D5B94">
        <w:rPr>
          <w:color w:val="0000FF"/>
        </w:rPr>
        <w:t>NRC (2011).</w:t>
      </w:r>
      <w:r w:rsidRPr="00F04D2B">
        <w:t xml:space="preserve">  The value of returned samples is highest if they address questions for which little progress </w:t>
      </w:r>
      <w:r w:rsidR="00007EA3">
        <w:t>could</w:t>
      </w:r>
      <w:r w:rsidRPr="00F04D2B">
        <w:t xml:space="preserve"> otherwise be made due to instrument or sample preparation complexity, or to the scale of the investigation.  Laboratory analyses generally have notable advantages over </w:t>
      </w:r>
      <w:r w:rsidRPr="00F04D2B">
        <w:rPr>
          <w:i/>
        </w:rPr>
        <w:t xml:space="preserve">in situ </w:t>
      </w:r>
      <w:r w:rsidRPr="00F04D2B">
        <w:t xml:space="preserve">analyses in terms of precision and accuracy, and laboratory results </w:t>
      </w:r>
      <w:r w:rsidR="004119CF">
        <w:t>could</w:t>
      </w:r>
      <w:r w:rsidRPr="00F04D2B">
        <w:t xml:space="preserve"> be confirmed by alternate methods.  In addition, laboratory instruments and techniques </w:t>
      </w:r>
      <w:r w:rsidR="004119CF">
        <w:t>could</w:t>
      </w:r>
      <w:r w:rsidRPr="00F04D2B">
        <w:t xml:space="preserve"> be adapted to discoveries much more easily than instruments that are locked into a spacecraft payload.   </w:t>
      </w:r>
    </w:p>
    <w:p w:rsidR="00AC1BE2" w:rsidRDefault="00AC1BE2" w:rsidP="00520192">
      <w:pPr>
        <w:jc w:val="both"/>
      </w:pPr>
    </w:p>
    <w:p w:rsidR="00AC1BE2" w:rsidRDefault="00AC1BE2" w:rsidP="00520192">
      <w:pPr>
        <w:jc w:val="both"/>
      </w:pPr>
    </w:p>
    <w:p w:rsidR="00AC1BE2" w:rsidRDefault="00AC1BE2" w:rsidP="00520192">
      <w:pPr>
        <w:jc w:val="both"/>
      </w:pPr>
    </w:p>
    <w:p w:rsidR="00AC1BE2" w:rsidRDefault="00AC1BE2" w:rsidP="00520192">
      <w:pPr>
        <w:jc w:val="both"/>
      </w:pPr>
    </w:p>
    <w:p w:rsidR="00AC1BE2" w:rsidRDefault="00AC1BE2" w:rsidP="00520192">
      <w:pPr>
        <w:jc w:val="both"/>
      </w:pPr>
    </w:p>
    <w:p w:rsidR="00AC1BE2" w:rsidRDefault="007B0B9C" w:rsidP="00520192">
      <w:pPr>
        <w:jc w:val="both"/>
      </w:pPr>
      <w:r w:rsidRPr="007B0B9C">
        <w:rPr>
          <w:noProof/>
          <w:sz w:val="20"/>
          <w:szCs w:val="20"/>
        </w:rPr>
        <w:lastRenderedPageBreak/>
        <w:pict>
          <v:shape id="Text Box 12" o:spid="_x0000_s1033" type="#_x0000_t202" style="position:absolute;left:0;text-align:left;margin-left:0;margin-top:0;width:468pt;height:261.05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" fillcolor="white [3201]" stroked="f" strokeweight=".5pt">
            <v:path arrowok="t"/>
            <v:textbox>
              <w:txbxContent>
                <w:p w:rsidR="006C469F" w:rsidRDefault="006C469F" w:rsidP="00AC1BE2">
                  <w:r>
                    <w:rPr>
                      <w:noProof/>
                    </w:rPr>
                    <w:drawing>
                      <wp:inline distT="0" distB="0" distL="0" distR="0">
                        <wp:extent cx="5294630" cy="2875915"/>
                        <wp:effectExtent l="0" t="0" r="1270" b="635"/>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mv="urn:schemas-microsoft-com:mac:vml" xmlns:mo="http://schemas.microsoft.com/office/mac/office/2008/main" val="0"/>
                                    </a:ext>
                                  </a:extLst>
                                </a:blip>
                                <a:srcRect/>
                                <a:stretch>
                                  <a:fillRect/>
                                </a:stretch>
                              </pic:blipFill>
                              <pic:spPr bwMode="auto">
                                <a:xfrm>
                                  <a:off x="0" y="0"/>
                                  <a:ext cx="5294630" cy="2875915"/>
                                </a:xfrm>
                                <a:prstGeom prst="rect">
                                  <a:avLst/>
                                </a:prstGeom>
                                <a:noFill/>
                                <a:ln>
                                  <a:noFill/>
                                </a:ln>
                              </pic:spPr>
                            </pic:pic>
                          </a:graphicData>
                        </a:graphic>
                      </wp:inline>
                    </w:drawing>
                  </w:r>
                </w:p>
                <w:p w:rsidR="006C469F" w:rsidRDefault="006C469F" w:rsidP="00AC1BE2"/>
                <w:p w:rsidR="006C469F" w:rsidRPr="00AC1BE2" w:rsidRDefault="006C469F" w:rsidP="00AC1BE2">
                  <w:pPr>
                    <w:rPr>
                      <w:b/>
                      <w:sz w:val="20"/>
                      <w:szCs w:val="20"/>
                    </w:rPr>
                  </w:pPr>
                  <w:proofErr w:type="gramStart"/>
                  <w:r w:rsidRPr="00AC1BE2">
                    <w:rPr>
                      <w:b/>
                      <w:sz w:val="20"/>
                      <w:szCs w:val="20"/>
                    </w:rPr>
                    <w:t>Table 5: Criteria used by E2E-iSAG to prioritize science objectives.</w:t>
                  </w:r>
                  <w:proofErr w:type="gramEnd"/>
                </w:p>
                <w:p w:rsidR="006C469F" w:rsidRDefault="006C469F" w:rsidP="00AC1BE2"/>
              </w:txbxContent>
            </v:textbox>
          </v:shape>
        </w:pict>
      </w:r>
    </w:p>
    <w:p w:rsidR="00AC1BE2" w:rsidRDefault="00AC1BE2" w:rsidP="00520192">
      <w:pPr>
        <w:jc w:val="both"/>
      </w:pPr>
    </w:p>
    <w:p w:rsidR="00AC1BE2" w:rsidRDefault="00AC1BE2" w:rsidP="00520192">
      <w:pPr>
        <w:jc w:val="both"/>
      </w:pPr>
    </w:p>
    <w:p w:rsidR="00AC1BE2" w:rsidRDefault="00AC1BE2" w:rsidP="00520192">
      <w:pPr>
        <w:jc w:val="both"/>
      </w:pPr>
    </w:p>
    <w:p w:rsidR="00AC1BE2" w:rsidRDefault="00AC1BE2" w:rsidP="00520192">
      <w:pPr>
        <w:jc w:val="both"/>
      </w:pPr>
    </w:p>
    <w:p w:rsidR="00AC1BE2" w:rsidRDefault="00AC1BE2" w:rsidP="00520192">
      <w:pPr>
        <w:jc w:val="both"/>
      </w:pPr>
    </w:p>
    <w:p w:rsidR="00AC1BE2" w:rsidRDefault="00AC1BE2" w:rsidP="00520192">
      <w:pPr>
        <w:jc w:val="both"/>
      </w:pPr>
    </w:p>
    <w:p w:rsidR="00AC1BE2" w:rsidRDefault="00AC1BE2" w:rsidP="00520192">
      <w:pPr>
        <w:jc w:val="both"/>
      </w:pPr>
    </w:p>
    <w:p w:rsidR="00AC1BE2" w:rsidRDefault="00AC1BE2" w:rsidP="00520192">
      <w:pPr>
        <w:jc w:val="both"/>
      </w:pPr>
    </w:p>
    <w:p w:rsidR="00AC1BE2" w:rsidRDefault="00AC1BE2" w:rsidP="00520192">
      <w:pPr>
        <w:jc w:val="both"/>
      </w:pPr>
    </w:p>
    <w:p w:rsidR="00AC1BE2" w:rsidRDefault="00AC1BE2" w:rsidP="00520192">
      <w:pPr>
        <w:jc w:val="both"/>
      </w:pPr>
    </w:p>
    <w:p w:rsidR="00AC1BE2" w:rsidRDefault="00AC1BE2" w:rsidP="00520192">
      <w:pPr>
        <w:jc w:val="both"/>
      </w:pPr>
    </w:p>
    <w:p w:rsidR="00AC1BE2" w:rsidRDefault="00AC1BE2" w:rsidP="00520192">
      <w:pPr>
        <w:jc w:val="both"/>
      </w:pPr>
    </w:p>
    <w:p w:rsidR="00D5631B" w:rsidRDefault="00D5631B" w:rsidP="00D5631B">
      <w:pPr>
        <w:pStyle w:val="Caption"/>
      </w:pPr>
    </w:p>
    <w:p w:rsidR="00AC1BE2" w:rsidRDefault="00AC1BE2" w:rsidP="007631F1">
      <w:pPr>
        <w:jc w:val="both"/>
      </w:pPr>
    </w:p>
    <w:p w:rsidR="00AC1BE2" w:rsidRDefault="00AC1BE2" w:rsidP="007631F1">
      <w:pPr>
        <w:jc w:val="both"/>
      </w:pPr>
    </w:p>
    <w:p w:rsidR="00AC1BE2" w:rsidRDefault="00AC1BE2" w:rsidP="007631F1">
      <w:pPr>
        <w:jc w:val="both"/>
      </w:pPr>
    </w:p>
    <w:p w:rsidR="00AC1BE2" w:rsidRDefault="00AC1BE2" w:rsidP="007631F1">
      <w:pPr>
        <w:jc w:val="both"/>
      </w:pPr>
    </w:p>
    <w:p w:rsidR="00AC1BE2" w:rsidRDefault="00AC1BE2" w:rsidP="007631F1">
      <w:pPr>
        <w:jc w:val="both"/>
      </w:pPr>
    </w:p>
    <w:p w:rsidR="00AC1BE2" w:rsidRDefault="00AC1BE2" w:rsidP="007631F1">
      <w:pPr>
        <w:jc w:val="both"/>
      </w:pPr>
    </w:p>
    <w:p w:rsidR="006F2DED" w:rsidRDefault="006F2DED" w:rsidP="007631F1">
      <w:pPr>
        <w:jc w:val="both"/>
      </w:pPr>
      <w:r>
        <w:t>Using</w:t>
      </w:r>
      <w:r w:rsidR="00190C60" w:rsidRPr="007631F1">
        <w:t xml:space="preserve"> these criteria, the science objectives </w:t>
      </w:r>
      <w:r>
        <w:t>were</w:t>
      </w:r>
      <w:r w:rsidRPr="007631F1">
        <w:t xml:space="preserve"> ranked </w:t>
      </w:r>
      <w:r w:rsidR="00190C60" w:rsidRPr="007631F1">
        <w:t xml:space="preserve">in priority </w:t>
      </w:r>
      <w:r w:rsidR="00190C60" w:rsidRPr="002A7E72">
        <w:t>order (</w:t>
      </w:r>
      <w:r w:rsidR="003D5B94" w:rsidRPr="003D5B94">
        <w:t xml:space="preserve">Table </w:t>
      </w:r>
      <w:r w:rsidR="00EF337D" w:rsidRPr="002A7E72">
        <w:t>6</w:t>
      </w:r>
      <w:r w:rsidR="00190C60" w:rsidRPr="00D47A32">
        <w:t>).</w:t>
      </w:r>
      <w:r w:rsidR="00190C60" w:rsidRPr="007631F1">
        <w:t xml:space="preserve">  </w:t>
      </w:r>
      <w:r>
        <w:t xml:space="preserve">It is worth noting that as a multidisciplinary team, the members of the E2E committee have diverse interests and perspective, and there was a certain amount of variation in how scientists from different disciplines viewed these priorities.  </w:t>
      </w:r>
      <w:proofErr w:type="gramStart"/>
      <w:r>
        <w:t xml:space="preserve">However, despite that, the placement of objectives A1 (life) and </w:t>
      </w:r>
      <w:r w:rsidR="00D263B9">
        <w:t>C</w:t>
      </w:r>
      <w:r>
        <w:t>1 (planetary evolution) as the top two priorities (in that order) was strongly felt by the scientists from almost all disciplines represented on the team.</w:t>
      </w:r>
      <w:proofErr w:type="gramEnd"/>
      <w:r>
        <w:t xml:space="preserve"> </w:t>
      </w:r>
    </w:p>
    <w:p w:rsidR="00A0749F" w:rsidRDefault="007B0B9C" w:rsidP="007631F1">
      <w:pPr>
        <w:jc w:val="both"/>
      </w:pPr>
      <w:r>
        <w:rPr>
          <w:noProof/>
        </w:rPr>
        <w:pict>
          <v:shape id="Text Box 16" o:spid="_x0000_s1034" type="#_x0000_t202" style="position:absolute;left:0;text-align:left;margin-left:0;margin-top:11.1pt;width:467.95pt;height:243.3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" fillcolor="white [3201]" strokeweight=".5pt">
            <v:path arrowok="t"/>
            <v:textbox>
              <w:txbxContent>
                <w:p w:rsidR="006C469F" w:rsidRDefault="006C469F" w:rsidP="00A0749F">
                  <w:r>
                    <w:rPr>
                      <w:noProof/>
                    </w:rPr>
                    <w:drawing>
                      <wp:inline distT="0" distB="0" distL="0" distR="0">
                        <wp:extent cx="5753735" cy="2364895"/>
                        <wp:effectExtent l="25400" t="0" r="12065"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5753735" cy="2364895"/>
                                </a:xfrm>
                                <a:prstGeom prst="rect">
                                  <a:avLst/>
                                </a:prstGeom>
                                <a:noFill/>
                                <a:ln w="9525">
                                  <a:noFill/>
                                  <a:miter lim="800000"/>
                                  <a:headEnd/>
                                  <a:tailEnd/>
                                </a:ln>
                              </pic:spPr>
                            </pic:pic>
                          </a:graphicData>
                        </a:graphic>
                      </wp:inline>
                    </w:drawing>
                  </w:r>
                </w:p>
                <w:p w:rsidR="006C469F" w:rsidRDefault="006C469F" w:rsidP="00A0749F"/>
                <w:p w:rsidR="006C469F" w:rsidRPr="00A0749F" w:rsidRDefault="006C469F" w:rsidP="00A0749F">
                  <w:pPr>
                    <w:rPr>
                      <w:b/>
                      <w:sz w:val="20"/>
                      <w:szCs w:val="20"/>
                    </w:rPr>
                  </w:pPr>
                  <w:proofErr w:type="gramStart"/>
                  <w:r w:rsidRPr="00A0749F">
                    <w:rPr>
                      <w:b/>
                      <w:sz w:val="20"/>
                      <w:szCs w:val="20"/>
                    </w:rPr>
                    <w:t>Table 6: Summary of science objectives defined by E2E-iSAG</w:t>
                  </w:r>
                  <w:r w:rsidRPr="00A0749F" w:rsidDel="004242C9">
                    <w:rPr>
                      <w:b/>
                      <w:sz w:val="20"/>
                      <w:szCs w:val="20"/>
                    </w:rPr>
                    <w:t xml:space="preserve"> </w:t>
                  </w:r>
                  <w:r w:rsidRPr="00A0749F">
                    <w:rPr>
                      <w:b/>
                      <w:sz w:val="20"/>
                      <w:szCs w:val="20"/>
                    </w:rPr>
                    <w:t>in priority order</w:t>
                  </w:r>
                  <w:r>
                    <w:rPr>
                      <w:b/>
                      <w:sz w:val="20"/>
                      <w:szCs w:val="20"/>
                    </w:rPr>
                    <w:t>.</w:t>
                  </w:r>
                  <w:proofErr w:type="gramEnd"/>
                </w:p>
                <w:p w:rsidR="006C469F" w:rsidRDefault="006C469F" w:rsidP="00A0749F">
                  <w:pPr>
                    <w:rPr>
                      <w:sz w:val="20"/>
                      <w:szCs w:val="20"/>
                    </w:rPr>
                  </w:pPr>
                </w:p>
                <w:p w:rsidR="006C469F" w:rsidRDefault="006C469F" w:rsidP="00A0749F"/>
              </w:txbxContent>
            </v:textbox>
          </v:shape>
        </w:pict>
      </w:r>
    </w:p>
    <w:p w:rsidR="00A0749F" w:rsidRDefault="00A0749F" w:rsidP="007631F1">
      <w:pPr>
        <w:jc w:val="both"/>
      </w:pPr>
    </w:p>
    <w:p w:rsidR="00A0749F" w:rsidRDefault="00A0749F" w:rsidP="007631F1">
      <w:pPr>
        <w:jc w:val="both"/>
      </w:pPr>
    </w:p>
    <w:p w:rsidR="00A0749F" w:rsidRDefault="00A0749F" w:rsidP="007631F1">
      <w:pPr>
        <w:jc w:val="both"/>
      </w:pPr>
    </w:p>
    <w:p w:rsidR="00A0749F" w:rsidRDefault="00A0749F" w:rsidP="007631F1">
      <w:pPr>
        <w:jc w:val="both"/>
      </w:pPr>
    </w:p>
    <w:p w:rsidR="00A0749F" w:rsidRDefault="00A0749F" w:rsidP="007631F1">
      <w:pPr>
        <w:jc w:val="both"/>
      </w:pPr>
    </w:p>
    <w:p w:rsidR="00A0749F" w:rsidRDefault="00A0749F" w:rsidP="007631F1">
      <w:pPr>
        <w:jc w:val="both"/>
      </w:pPr>
    </w:p>
    <w:p w:rsidR="00A0749F" w:rsidRDefault="00A0749F" w:rsidP="007631F1">
      <w:pPr>
        <w:jc w:val="both"/>
      </w:pPr>
    </w:p>
    <w:p w:rsidR="00A0749F" w:rsidRDefault="00A0749F" w:rsidP="007631F1">
      <w:pPr>
        <w:jc w:val="both"/>
      </w:pPr>
    </w:p>
    <w:p w:rsidR="00A0749F" w:rsidRDefault="00A0749F" w:rsidP="007631F1">
      <w:pPr>
        <w:jc w:val="both"/>
      </w:pPr>
    </w:p>
    <w:p w:rsidR="00A0749F" w:rsidRDefault="00A0749F" w:rsidP="007631F1">
      <w:pPr>
        <w:jc w:val="both"/>
      </w:pPr>
    </w:p>
    <w:p w:rsidR="00A0749F" w:rsidRDefault="00A0749F" w:rsidP="007631F1">
      <w:pPr>
        <w:jc w:val="both"/>
      </w:pPr>
    </w:p>
    <w:p w:rsidR="006F2DED" w:rsidRDefault="006F2DED" w:rsidP="007631F1">
      <w:pPr>
        <w:jc w:val="both"/>
      </w:pPr>
    </w:p>
    <w:p w:rsidR="00A0749F" w:rsidRDefault="00A0749F" w:rsidP="007631F1">
      <w:pPr>
        <w:jc w:val="both"/>
      </w:pPr>
    </w:p>
    <w:p w:rsidR="00A0749F" w:rsidRDefault="00A0749F" w:rsidP="007631F1">
      <w:pPr>
        <w:jc w:val="both"/>
      </w:pPr>
    </w:p>
    <w:p w:rsidR="00A0749F" w:rsidRDefault="00A0749F" w:rsidP="007631F1">
      <w:pPr>
        <w:jc w:val="both"/>
      </w:pPr>
    </w:p>
    <w:p w:rsidR="00A0749F" w:rsidRDefault="00A0749F" w:rsidP="007631F1">
      <w:pPr>
        <w:jc w:val="both"/>
      </w:pPr>
    </w:p>
    <w:p w:rsidR="00A0749F" w:rsidRDefault="00A0749F" w:rsidP="007631F1">
      <w:pPr>
        <w:jc w:val="both"/>
      </w:pPr>
    </w:p>
    <w:p w:rsidR="00A0749F" w:rsidRDefault="00A0749F" w:rsidP="007631F1">
      <w:pPr>
        <w:jc w:val="both"/>
      </w:pPr>
    </w:p>
    <w:p w:rsidR="00190C60" w:rsidRPr="007631F1" w:rsidRDefault="006F2DED" w:rsidP="007631F1">
      <w:pPr>
        <w:jc w:val="both"/>
      </w:pPr>
      <w:r>
        <w:lastRenderedPageBreak/>
        <w:t xml:space="preserve">As per the arguments discussed above in Section </w:t>
      </w:r>
      <w:r w:rsidRPr="006F2DED">
        <w:t>2.</w:t>
      </w:r>
      <w:r w:rsidR="00D00EBE">
        <w:t>2</w:t>
      </w:r>
      <w:r w:rsidRPr="006F2DED">
        <w:t>.1.1</w:t>
      </w:r>
      <w:r>
        <w:t xml:space="preserve">, </w:t>
      </w:r>
      <w:r w:rsidR="00190C60" w:rsidRPr="007631F1">
        <w:t xml:space="preserve">the search for </w:t>
      </w:r>
      <w:r w:rsidR="00190C60" w:rsidRPr="007631F1">
        <w:rPr>
          <w:u w:val="single"/>
        </w:rPr>
        <w:t>evidence of extant life</w:t>
      </w:r>
      <w:r w:rsidR="00190C60" w:rsidRPr="007631F1">
        <w:t xml:space="preserve"> </w:t>
      </w:r>
      <w:r>
        <w:t>cannot be effectively prioritized using the same criteria.  The importance of this objective is superimposed on all the others</w:t>
      </w:r>
      <w:r w:rsidR="00190C60" w:rsidRPr="007631F1">
        <w:t xml:space="preserve">.         </w:t>
      </w:r>
    </w:p>
    <w:p w:rsidR="00327F97" w:rsidRPr="00327F97" w:rsidRDefault="00327F97" w:rsidP="00327F97"/>
    <w:p w:rsidR="00011274" w:rsidRPr="00F34BD7" w:rsidRDefault="00011274" w:rsidP="000C56B4">
      <w:pPr>
        <w:pStyle w:val="Heading1"/>
        <w:numPr>
          <w:ilvl w:val="0"/>
          <w:numId w:val="0"/>
        </w:numPr>
        <w:ind w:left="432" w:hanging="432"/>
      </w:pPr>
      <w:bookmarkStart w:id="12" w:name="_Toc184389453"/>
      <w:r w:rsidRPr="00F34BD7">
        <w:t xml:space="preserve">3. </w:t>
      </w:r>
      <w:r w:rsidR="00F30336">
        <w:t>Achieving the Scientific Objectives</w:t>
      </w:r>
      <w:r w:rsidR="003A70A6" w:rsidRPr="00F34BD7">
        <w:t>—</w:t>
      </w:r>
      <w:r w:rsidR="00DF7E6A">
        <w:t xml:space="preserve">Some Considerations Involving </w:t>
      </w:r>
      <w:r w:rsidR="00020C86">
        <w:t>Collecting</w:t>
      </w:r>
      <w:r w:rsidR="000F5E01">
        <w:t xml:space="preserve"> Samples from</w:t>
      </w:r>
      <w:r w:rsidR="00DF7E6A">
        <w:t xml:space="preserve"> a Field Area</w:t>
      </w:r>
      <w:bookmarkEnd w:id="12"/>
    </w:p>
    <w:p w:rsidR="00011274" w:rsidRDefault="00011274" w:rsidP="000C56B4">
      <w:pPr>
        <w:pStyle w:val="Heading2"/>
        <w:numPr>
          <w:ilvl w:val="0"/>
          <w:numId w:val="0"/>
        </w:numPr>
      </w:pPr>
      <w:bookmarkStart w:id="13" w:name="_Toc184389454"/>
      <w:r w:rsidRPr="00F34BD7">
        <w:t xml:space="preserve">3.1 </w:t>
      </w:r>
      <w:r w:rsidR="003A70A6" w:rsidRPr="00F34BD7">
        <w:t xml:space="preserve">Relationship between </w:t>
      </w:r>
      <w:r w:rsidRPr="00F34BD7">
        <w:t>Field and Sample Science</w:t>
      </w:r>
      <w:bookmarkEnd w:id="13"/>
    </w:p>
    <w:p w:rsidR="00072072" w:rsidRDefault="00072072" w:rsidP="00072072"/>
    <w:p w:rsidR="00072072" w:rsidRDefault="00F30336" w:rsidP="00DA5062">
      <w:pPr>
        <w:jc w:val="both"/>
      </w:pPr>
      <w:r>
        <w:t>For some laboratory studies of samples, an associated field context is available, and for some studies it is not (</w:t>
      </w:r>
      <w:r w:rsidR="00F47A75">
        <w:t>e.g.,</w:t>
      </w:r>
      <w:r>
        <w:t xml:space="preserve"> meteorite studies).  The former is </w:t>
      </w:r>
      <w:r w:rsidR="005E3FD3">
        <w:t xml:space="preserve">always </w:t>
      </w:r>
      <w:r w:rsidR="00EC4731">
        <w:t xml:space="preserve">better constrained and therefore </w:t>
      </w:r>
      <w:r w:rsidR="009805D5">
        <w:t>more useful</w:t>
      </w:r>
      <w:r w:rsidR="00170AA5">
        <w:t xml:space="preserve"> </w:t>
      </w:r>
      <w:r>
        <w:t xml:space="preserve">than the latter, and for the kinds of complex astrobiology/geology questions posed in this report, </w:t>
      </w:r>
      <w:r w:rsidR="00C30D44">
        <w:t xml:space="preserve">field context </w:t>
      </w:r>
      <w:r w:rsidR="009F54D3">
        <w:t xml:space="preserve">would be </w:t>
      </w:r>
      <w:r w:rsidR="00C30D44">
        <w:t>required</w:t>
      </w:r>
      <w:r>
        <w:t xml:space="preserve">.  As applied to MSR, this is what distinguishes a </w:t>
      </w:r>
      <w:r w:rsidR="00EC4731">
        <w:t>“</w:t>
      </w:r>
      <w:r>
        <w:t>grab-and-go</w:t>
      </w:r>
      <w:r w:rsidR="00EC4731">
        <w:t>”</w:t>
      </w:r>
      <w:r>
        <w:t xml:space="preserve"> version of MSR (</w:t>
      </w:r>
      <w:r w:rsidR="003D5B94" w:rsidRPr="003D5B94">
        <w:rPr>
          <w:color w:val="0000FF"/>
        </w:rPr>
        <w:t>MEPAG, 2002)</w:t>
      </w:r>
      <w:r>
        <w:t xml:space="preserve"> from a selected-sample version of MSR (</w:t>
      </w:r>
      <w:r w:rsidR="003D5B94" w:rsidRPr="003D5B94">
        <w:rPr>
          <w:color w:val="0000FF"/>
        </w:rPr>
        <w:t>NRC, 2011).</w:t>
      </w:r>
      <w:r>
        <w:t xml:space="preserve">  </w:t>
      </w:r>
      <w:r w:rsidR="00226A5E">
        <w:t xml:space="preserve">Robust </w:t>
      </w:r>
      <w:r w:rsidR="00072072">
        <w:t xml:space="preserve">interpretation of even the most sophisticated laboratory analyses of geological specimens ultimately relies on the quality </w:t>
      </w:r>
      <w:r w:rsidR="009A3D7D">
        <w:t xml:space="preserve">and extent </w:t>
      </w:r>
      <w:r w:rsidR="00072072">
        <w:t xml:space="preserve">of </w:t>
      </w:r>
      <w:r w:rsidR="00EC4731">
        <w:t xml:space="preserve">observations </w:t>
      </w:r>
      <w:r w:rsidR="00072072">
        <w:t>of the field relatio</w:t>
      </w:r>
      <w:r w:rsidR="008D4A13">
        <w:t xml:space="preserve">nships used to select samples.  </w:t>
      </w:r>
      <w:r w:rsidR="00072072">
        <w:t xml:space="preserve">This fundamental insight was aptly summarized by the legendary sedimentary geologist, Francis Pettijohn:  </w:t>
      </w:r>
      <w:r w:rsidR="00072072" w:rsidRPr="00CB635C">
        <w:rPr>
          <w:i/>
        </w:rPr>
        <w:t>“For only by a firsthand acquaintance with the primary phenomena of geology, obtainable only by field study, can significant research be distinguished from the trivial”</w:t>
      </w:r>
      <w:r w:rsidR="00072072">
        <w:t xml:space="preserve"> (</w:t>
      </w:r>
      <w:r w:rsidR="003D5B94" w:rsidRPr="003D5B94">
        <w:rPr>
          <w:color w:val="0000FF"/>
        </w:rPr>
        <w:t>Pettijohn, 1984, p. 248)</w:t>
      </w:r>
      <w:r w:rsidR="00072072">
        <w:t xml:space="preserve">. </w:t>
      </w:r>
      <w:r w:rsidR="009805D5">
        <w:t xml:space="preserve">Accordingly, in order for the MSR Campaign to obtain the greatest information, it is considered crucial that samples be collected such that their geological context is well understood. </w:t>
      </w:r>
      <w:r w:rsidR="00072072">
        <w:t xml:space="preserve">Some of this context </w:t>
      </w:r>
      <w:r w:rsidR="00007EA3">
        <w:t>could</w:t>
      </w:r>
      <w:r w:rsidR="00072072">
        <w:t xml:space="preserve"> be characterized from orbital data obtained prior to landing but many details </w:t>
      </w:r>
      <w:r w:rsidR="00D17E9C">
        <w:t>w</w:t>
      </w:r>
      <w:r w:rsidR="00007EA3">
        <w:t>ould</w:t>
      </w:r>
      <w:r w:rsidR="00072072">
        <w:t xml:space="preserve"> only be obtained by </w:t>
      </w:r>
      <w:r w:rsidR="00072072" w:rsidRPr="008D4A13">
        <w:rPr>
          <w:i/>
        </w:rPr>
        <w:t>in situ</w:t>
      </w:r>
      <w:r w:rsidR="00072072">
        <w:t xml:space="preserve"> study at and around the sites of collection.</w:t>
      </w:r>
    </w:p>
    <w:p w:rsidR="00DC2D5C" w:rsidRDefault="00DC2D5C" w:rsidP="00DC2D5C"/>
    <w:tbl>
      <w:tblPr>
        <w:tblStyle w:val="TableGrid"/>
        <w:tblW w:w="0" w:type="auto"/>
        <w:shd w:val="clear" w:color="auto" w:fill="FFFF99"/>
        <w:tblLook w:val="00A0"/>
      </w:tblPr>
      <w:tblGrid>
        <w:gridCol w:w="9576"/>
      </w:tblGrid>
      <w:tr w:rsidR="00034B31">
        <w:tc>
          <w:tcPr>
            <w:tcW w:w="9576" w:type="dxa"/>
            <w:shd w:val="clear" w:color="auto" w:fill="FFFF99"/>
          </w:tcPr>
          <w:p w:rsidR="009F7B29" w:rsidRDefault="00F04D2B">
            <w:r w:rsidRPr="00F04D2B">
              <w:rPr>
                <w:b/>
                <w:u w:val="single"/>
              </w:rPr>
              <w:t>FINDING #</w:t>
            </w:r>
            <w:r w:rsidR="00B97A85">
              <w:rPr>
                <w:b/>
                <w:u w:val="single"/>
              </w:rPr>
              <w:t>9</w:t>
            </w:r>
            <w:r w:rsidRPr="00F04D2B">
              <w:rPr>
                <w:b/>
                <w:u w:val="single"/>
              </w:rPr>
              <w:t>.</w:t>
            </w:r>
            <w:r w:rsidR="00034B31" w:rsidRPr="00034B31">
              <w:t xml:space="preserve">  The integration of field and sample science </w:t>
            </w:r>
            <w:r w:rsidR="009F54D3">
              <w:t>would be</w:t>
            </w:r>
            <w:r w:rsidR="009F54D3" w:rsidRPr="00034B31">
              <w:t xml:space="preserve"> </w:t>
            </w:r>
            <w:r w:rsidR="00034B31" w:rsidRPr="00034B31">
              <w:t>critical to answering complex geological/ astrobiological questions.</w:t>
            </w:r>
          </w:p>
        </w:tc>
      </w:tr>
    </w:tbl>
    <w:p w:rsidR="00034B31" w:rsidRPr="00DC2D5C" w:rsidRDefault="00034B31" w:rsidP="00DC2D5C"/>
    <w:p w:rsidR="00011274" w:rsidRDefault="00011274" w:rsidP="00C71861">
      <w:pPr>
        <w:pStyle w:val="Heading2"/>
        <w:numPr>
          <w:ilvl w:val="0"/>
          <w:numId w:val="0"/>
        </w:numPr>
        <w:ind w:left="576" w:hanging="576"/>
      </w:pPr>
      <w:bookmarkStart w:id="14" w:name="_Toc184389455"/>
      <w:r w:rsidRPr="00F34BD7">
        <w:t>3.2 Information Hi</w:t>
      </w:r>
      <w:r w:rsidR="00C33386">
        <w:t>e</w:t>
      </w:r>
      <w:r w:rsidRPr="00F34BD7">
        <w:t>rarchy</w:t>
      </w:r>
      <w:bookmarkEnd w:id="14"/>
    </w:p>
    <w:p w:rsidR="000C56B4" w:rsidRDefault="000C56B4" w:rsidP="000C56B4">
      <w:pPr>
        <w:rPr>
          <w:highlight w:val="yellow"/>
        </w:rPr>
      </w:pPr>
    </w:p>
    <w:p w:rsidR="00F5076B" w:rsidRDefault="003D5B94" w:rsidP="000C56B4">
      <w:pPr>
        <w:jc w:val="both"/>
      </w:pPr>
      <w:r w:rsidRPr="003D5B94">
        <w:t xml:space="preserve">Figure </w:t>
      </w:r>
      <w:r w:rsidR="00136314">
        <w:t>4</w:t>
      </w:r>
      <w:r w:rsidR="00136314" w:rsidRPr="00D47A32">
        <w:t xml:space="preserve"> </w:t>
      </w:r>
      <w:r w:rsidR="00F5076B" w:rsidRPr="00D47A32">
        <w:t>illustrates</w:t>
      </w:r>
      <w:r w:rsidR="00F5076B">
        <w:t xml:space="preserve"> the </w:t>
      </w:r>
      <w:r w:rsidR="00F30336">
        <w:t xml:space="preserve">time-honored </w:t>
      </w:r>
      <w:r w:rsidR="00F5076B">
        <w:t xml:space="preserve">approach to </w:t>
      </w:r>
      <w:r w:rsidR="00F30336">
        <w:t xml:space="preserve">answer scientific questions that involve </w:t>
      </w:r>
      <w:r w:rsidR="007C4EC0">
        <w:t xml:space="preserve">the use of both a </w:t>
      </w:r>
      <w:r w:rsidR="00F30336">
        <w:t>selected field site</w:t>
      </w:r>
      <w:r w:rsidR="007C4EC0">
        <w:t xml:space="preserve"> and laboratory analysis data—such studies are extremely common in the natural sciences</w:t>
      </w:r>
      <w:r w:rsidR="00F5076B">
        <w:t>.</w:t>
      </w:r>
      <w:r w:rsidR="007C4EC0">
        <w:t xml:space="preserve"> </w:t>
      </w:r>
      <w:r w:rsidR="00F5076B">
        <w:t xml:space="preserve"> It begins with well-posed scientific questions and selection of a field site for sampling that best addresses those questions. Geological relationships of the site are characterized through a variety of approaches (e.g., lithological mapping, stratigraph</w:t>
      </w:r>
      <w:r w:rsidR="009A3D7D">
        <w:t xml:space="preserve">ic </w:t>
      </w:r>
      <w:r w:rsidR="009805D5">
        <w:t>traverses</w:t>
      </w:r>
      <w:r w:rsidR="00F5076B">
        <w:t xml:space="preserve">, </w:t>
      </w:r>
      <w:proofErr w:type="gramStart"/>
      <w:r w:rsidR="00F5076B">
        <w:t>textur</w:t>
      </w:r>
      <w:r w:rsidR="009A3D7D">
        <w:t>al</w:t>
      </w:r>
      <w:proofErr w:type="gramEnd"/>
      <w:r w:rsidR="009A3D7D">
        <w:t xml:space="preserve"> </w:t>
      </w:r>
      <w:r w:rsidR="009805D5">
        <w:t>observations</w:t>
      </w:r>
      <w:r w:rsidR="00F5076B">
        <w:t xml:space="preserve">). Appropriate sample suites are then collected on the basis of those field relationships. Ideally, this is done in a sequential manner but on Mars (and most investigations on Earth) logistics </w:t>
      </w:r>
      <w:r w:rsidR="009F54D3">
        <w:t xml:space="preserve">would </w:t>
      </w:r>
      <w:r w:rsidR="00F5076B">
        <w:t>impose a more iterative process between characterizing geological context and selecting samples. Samples returned from the field are examined and analyzed in laboratories and finally results from both the field and laboratory are then integrated to obtain “answers” that respond to the original questions</w:t>
      </w:r>
      <w:r w:rsidR="007C4EC0">
        <w:t>.</w:t>
      </w:r>
    </w:p>
    <w:p w:rsidR="0081760C" w:rsidRDefault="0081760C" w:rsidP="000C56B4">
      <w:pPr>
        <w:jc w:val="both"/>
      </w:pPr>
    </w:p>
    <w:p w:rsidR="0081760C" w:rsidRDefault="0081760C" w:rsidP="000C56B4">
      <w:pPr>
        <w:jc w:val="both"/>
      </w:pPr>
    </w:p>
    <w:p w:rsidR="0081760C" w:rsidRDefault="0081760C" w:rsidP="000C56B4">
      <w:pPr>
        <w:jc w:val="both"/>
      </w:pPr>
    </w:p>
    <w:p w:rsidR="0081760C" w:rsidRDefault="0081760C" w:rsidP="000C56B4">
      <w:pPr>
        <w:jc w:val="both"/>
      </w:pPr>
    </w:p>
    <w:p w:rsidR="0081760C" w:rsidRDefault="007B0B9C" w:rsidP="000C56B4">
      <w:pPr>
        <w:jc w:val="both"/>
      </w:pPr>
      <w:r>
        <w:rPr>
          <w:noProof/>
        </w:rPr>
        <w:lastRenderedPageBreak/>
        <w:pict>
          <v:shape id="Text Box 9" o:spid="_x0000_s1035" type="#_x0000_t202" style="position:absolute;left:0;text-align:left;margin-left:.05pt;margin-top:-.1pt;width:466.95pt;height:280.3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" fillcolor="white [3201]" stroked="f" strokeweight=".5pt">
            <v:path arrowok="t"/>
            <v:textbox>
              <w:txbxContent>
                <w:p w:rsidR="006C469F" w:rsidRDefault="006C469F" w:rsidP="006511CC">
                  <w:r>
                    <w:rPr>
                      <w:noProof/>
                    </w:rPr>
                    <w:drawing>
                      <wp:inline distT="0" distB="0" distL="0" distR="0">
                        <wp:extent cx="3721874" cy="2911238"/>
                        <wp:effectExtent l="0" t="0" r="0" b="3810"/>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3726095" cy="2914540"/>
                                </a:xfrm>
                                <a:prstGeom prst="rect">
                                  <a:avLst/>
                                </a:prstGeom>
                                <a:noFill/>
                                <a:ln w="9525">
                                  <a:noFill/>
                                  <a:miter lim="800000"/>
                                  <a:headEnd/>
                                  <a:tailEnd/>
                                </a:ln>
                              </pic:spPr>
                            </pic:pic>
                          </a:graphicData>
                        </a:graphic>
                      </wp:inline>
                    </w:drawing>
                  </w:r>
                </w:p>
                <w:p w:rsidR="006C469F" w:rsidRDefault="006C469F" w:rsidP="006511CC"/>
                <w:p w:rsidR="006C469F" w:rsidRPr="0081760C" w:rsidRDefault="006C469F" w:rsidP="006511CC">
                  <w:pPr>
                    <w:rPr>
                      <w:b/>
                      <w:sz w:val="20"/>
                      <w:szCs w:val="20"/>
                    </w:rPr>
                  </w:pPr>
                  <w:r w:rsidRPr="0081760C">
                    <w:rPr>
                      <w:b/>
                      <w:sz w:val="20"/>
                      <w:szCs w:val="20"/>
                    </w:rPr>
                    <w:t xml:space="preserve">Figure </w:t>
                  </w:r>
                  <w:r>
                    <w:rPr>
                      <w:b/>
                      <w:sz w:val="20"/>
                      <w:szCs w:val="20"/>
                    </w:rPr>
                    <w:t>4</w:t>
                  </w:r>
                  <w:r w:rsidRPr="0081760C">
                    <w:rPr>
                      <w:b/>
                      <w:sz w:val="20"/>
                      <w:szCs w:val="20"/>
                    </w:rPr>
                    <w:t>: Schematic flow chart outlining the roles of samples and geological field characterization in the evaluation of scientific questions.</w:t>
                  </w:r>
                </w:p>
                <w:p w:rsidR="006C469F" w:rsidRDefault="006C469F" w:rsidP="006511CC"/>
              </w:txbxContent>
            </v:textbox>
            <w10:wrap type="topAndBottom"/>
          </v:shape>
        </w:pict>
      </w:r>
    </w:p>
    <w:p w:rsidR="00F5076B" w:rsidRDefault="00F5076B" w:rsidP="000C56B4">
      <w:pPr>
        <w:jc w:val="both"/>
      </w:pPr>
      <w:r>
        <w:t xml:space="preserve">It is virtually axiomatic to science that any investigation of a scientific question will lead to new, unanticipated questions and to new ways to pose the original question that </w:t>
      </w:r>
      <w:r w:rsidR="004160EC">
        <w:t>provides</w:t>
      </w:r>
      <w:r>
        <w:t xml:space="preserve"> better insights. Accordingly, another advantage of characterizing geological context as thoroughly as practicable during sample selection is that it </w:t>
      </w:r>
      <w:r w:rsidR="009F54D3">
        <w:t xml:space="preserve">would </w:t>
      </w:r>
      <w:r>
        <w:t>allow for unanticipated and revised questions to be addressed without necessarily returning to the sampling site, a critical asset for planetary missions.</w:t>
      </w:r>
    </w:p>
    <w:p w:rsidR="005B2170" w:rsidRDefault="005B2170" w:rsidP="005B2170"/>
    <w:tbl>
      <w:tblPr>
        <w:tblStyle w:val="TableGrid"/>
        <w:tblW w:w="0" w:type="auto"/>
        <w:shd w:val="clear" w:color="auto" w:fill="FFFF99"/>
        <w:tblLook w:val="00A0"/>
      </w:tblPr>
      <w:tblGrid>
        <w:gridCol w:w="9576"/>
      </w:tblGrid>
      <w:tr w:rsidR="0028548B">
        <w:tc>
          <w:tcPr>
            <w:tcW w:w="9576" w:type="dxa"/>
            <w:shd w:val="clear" w:color="auto" w:fill="FFFF99"/>
          </w:tcPr>
          <w:p w:rsidR="009F7B29" w:rsidRDefault="00F04D2B">
            <w:r w:rsidRPr="00F04D2B">
              <w:rPr>
                <w:b/>
                <w:u w:val="single"/>
              </w:rPr>
              <w:t>FINDING #</w:t>
            </w:r>
            <w:r w:rsidR="0014693E">
              <w:rPr>
                <w:b/>
                <w:u w:val="single"/>
              </w:rPr>
              <w:t>10</w:t>
            </w:r>
            <w:r w:rsidRPr="00F04D2B">
              <w:rPr>
                <w:b/>
                <w:u w:val="single"/>
              </w:rPr>
              <w:t>.</w:t>
            </w:r>
            <w:r w:rsidR="0028548B" w:rsidRPr="0028548B">
              <w:t xml:space="preserve">  Putting together effective sample suites </w:t>
            </w:r>
            <w:r w:rsidR="009F54D3">
              <w:t xml:space="preserve">would </w:t>
            </w:r>
            <w:r w:rsidR="0028548B" w:rsidRPr="0028548B">
              <w:t xml:space="preserve">require collecting information in the field on many more </w:t>
            </w:r>
            <w:r w:rsidR="009805D5">
              <w:t>geological</w:t>
            </w:r>
            <w:r w:rsidR="0028548B" w:rsidRPr="0028548B">
              <w:t xml:space="preserve"> </w:t>
            </w:r>
            <w:r w:rsidR="000D02E6">
              <w:t>targets</w:t>
            </w:r>
            <w:r w:rsidR="000D02E6" w:rsidRPr="0028548B">
              <w:t xml:space="preserve"> </w:t>
            </w:r>
            <w:r w:rsidR="0028548B" w:rsidRPr="0028548B">
              <w:t xml:space="preserve">than the number </w:t>
            </w:r>
            <w:r w:rsidR="003553A0">
              <w:t xml:space="preserve">of samples </w:t>
            </w:r>
            <w:r w:rsidR="0028548B" w:rsidRPr="0028548B">
              <w:t>eventually collected.</w:t>
            </w:r>
          </w:p>
        </w:tc>
      </w:tr>
    </w:tbl>
    <w:p w:rsidR="0028548B" w:rsidRPr="005B2170" w:rsidRDefault="0028548B" w:rsidP="005B2170"/>
    <w:p w:rsidR="0024150D" w:rsidRDefault="00011274" w:rsidP="00C71861">
      <w:pPr>
        <w:pStyle w:val="Heading2"/>
        <w:numPr>
          <w:ilvl w:val="0"/>
          <w:numId w:val="0"/>
        </w:numPr>
        <w:ind w:left="576" w:hanging="576"/>
      </w:pPr>
      <w:bookmarkStart w:id="15" w:name="_Toc184389456"/>
      <w:r w:rsidRPr="00F34BD7">
        <w:t xml:space="preserve">3.3 </w:t>
      </w:r>
      <w:r w:rsidR="00686733" w:rsidRPr="00F34BD7">
        <w:t>Collect early, exchange later</w:t>
      </w:r>
      <w:bookmarkEnd w:id="15"/>
    </w:p>
    <w:p w:rsidR="00722A9E" w:rsidRDefault="009805D5" w:rsidP="000C56B4">
      <w:pPr>
        <w:jc w:val="both"/>
      </w:pPr>
      <w:r>
        <w:t xml:space="preserve">In addressing geologic questions that involve coupled field work and sample-based laboratory studies, there is commonly a tension between collecting potentially valuable samples when they are encountered and waiting to understand the geology better before starting to fill up the sample collection. In principle it would be ideal to complete all geologic mapping first, </w:t>
      </w:r>
      <w:proofErr w:type="gramStart"/>
      <w:r>
        <w:t>then</w:t>
      </w:r>
      <w:proofErr w:type="gramEnd"/>
      <w:r>
        <w:t xml:space="preserve"> use that information to decide which samples would be most important. </w:t>
      </w:r>
      <w:r w:rsidR="00EB4E39">
        <w:t>However,</w:t>
      </w:r>
      <w:r w:rsidR="00722A9E">
        <w:t xml:space="preserve"> field studies are rarely carried out this </w:t>
      </w:r>
      <w:r>
        <w:t>way because</w:t>
      </w:r>
      <w:r w:rsidR="00CF0D8C">
        <w:t xml:space="preserve"> of the extreme inefficiency of</w:t>
      </w:r>
      <w:r w:rsidR="00EB4E39">
        <w:t xml:space="preserve"> return</w:t>
      </w:r>
      <w:r w:rsidR="00CF0D8C">
        <w:t xml:space="preserve">ing </w:t>
      </w:r>
      <w:r w:rsidR="001E6D84">
        <w:t>to localities a second time in order to sample</w:t>
      </w:r>
      <w:r w:rsidR="00EB4E39">
        <w:t xml:space="preserve">. </w:t>
      </w:r>
      <w:r w:rsidR="00CF0D8C">
        <w:t>T</w:t>
      </w:r>
      <w:r w:rsidR="001E6D84">
        <w:t>herefore,</w:t>
      </w:r>
      <w:r w:rsidR="00722A9E">
        <w:t xml:space="preserve"> samples </w:t>
      </w:r>
      <w:r w:rsidR="00CF0D8C">
        <w:t xml:space="preserve">are </w:t>
      </w:r>
      <w:r w:rsidR="001E6D84">
        <w:t xml:space="preserve">typically </w:t>
      </w:r>
      <w:r w:rsidR="00CF0D8C">
        <w:t xml:space="preserve">collected </w:t>
      </w:r>
      <w:r w:rsidR="00722A9E">
        <w:t>as the field survey is being carried out.</w:t>
      </w:r>
      <w:r w:rsidR="00CF0D8C">
        <w:t xml:space="preserve"> </w:t>
      </w:r>
      <w:r w:rsidR="001E6D84">
        <w:t>S</w:t>
      </w:r>
      <w:r w:rsidR="00CF0D8C">
        <w:t xml:space="preserve">ome of the earlier samples will </w:t>
      </w:r>
      <w:r w:rsidR="001E6D84">
        <w:t xml:space="preserve">inevitably </w:t>
      </w:r>
      <w:r w:rsidR="00CF0D8C">
        <w:t xml:space="preserve">turn out to be less valuable than those encountered later </w:t>
      </w:r>
      <w:r w:rsidR="001E6D84">
        <w:t>(especially because</w:t>
      </w:r>
      <w:r w:rsidR="00CF0D8C">
        <w:t xml:space="preserve"> the geology is better understood</w:t>
      </w:r>
      <w:r w:rsidR="001E6D84">
        <w:t>)</w:t>
      </w:r>
      <w:r w:rsidR="00CF0D8C">
        <w:t>, but t</w:t>
      </w:r>
      <w:r w:rsidR="00722A9E">
        <w:t xml:space="preserve">he time-honored way of solving this on Earth is to toss the earlier, less valuable samples out of the backpack and replace them with later-collected more valuable and appropriate samples.  This capability greatly reduces the pressure on sample collection decision-making early in the traverse and allows </w:t>
      </w:r>
      <w:r w:rsidR="00CF0D8C">
        <w:t xml:space="preserve">the geologist </w:t>
      </w:r>
      <w:r w:rsidR="00722A9E">
        <w:t xml:space="preserve">to benefit from </w:t>
      </w:r>
      <w:r w:rsidR="00CF0D8C">
        <w:t xml:space="preserve">their </w:t>
      </w:r>
      <w:r w:rsidR="00722A9E">
        <w:t xml:space="preserve">increasing knowledge as </w:t>
      </w:r>
      <w:r w:rsidR="00CF0D8C">
        <w:t>fieldwork progresses.</w:t>
      </w:r>
      <w:r w:rsidR="00722A9E">
        <w:t xml:space="preserve"> </w:t>
      </w:r>
    </w:p>
    <w:p w:rsidR="00CF0D8C" w:rsidRDefault="00CF0D8C">
      <w:pPr>
        <w:jc w:val="both"/>
      </w:pPr>
    </w:p>
    <w:p w:rsidR="00715C1D" w:rsidRDefault="00CF0D8C" w:rsidP="007209C2">
      <w:pPr>
        <w:ind w:firstLine="540"/>
        <w:jc w:val="both"/>
      </w:pPr>
      <w:r>
        <w:lastRenderedPageBreak/>
        <w:t xml:space="preserve">On Mars, the inefficiency of returning to outcrops a second time to collect samples would be unacceptable given the limited lifetime and traverse capability of a rover.  </w:t>
      </w:r>
      <w:r w:rsidR="00722A9E">
        <w:t xml:space="preserve">Thus, the importance of building the collection “as you go” is even higher on Mars than on Earth. </w:t>
      </w:r>
      <w:r w:rsidR="00AC06F0">
        <w:t>Therefore</w:t>
      </w:r>
      <w:r w:rsidR="00722A9E">
        <w:t xml:space="preserve">, as discussed above, in order to support effective decision-making, the capability to swap out samples is judged to be extremely important.  In the collective wisdom of </w:t>
      </w:r>
      <w:r w:rsidR="00566C8F">
        <w:t>T</w:t>
      </w:r>
      <w:r w:rsidR="00722A9E">
        <w:t>he E2E-iSAG team</w:t>
      </w:r>
      <w:r w:rsidR="00566C8F">
        <w:t xml:space="preserve"> estimates that</w:t>
      </w:r>
      <w:r w:rsidR="00722A9E">
        <w:t xml:space="preserve"> an excess sampling capability of 25% should be sufficient to address this need. That</w:t>
      </w:r>
      <w:r w:rsidR="00B4168B">
        <w:t xml:space="preserve"> is, </w:t>
      </w:r>
      <w:r w:rsidR="00722A9E">
        <w:t xml:space="preserve">25% of the core tubes </w:t>
      </w:r>
      <w:r w:rsidR="00007EA3">
        <w:t>could</w:t>
      </w:r>
      <w:r w:rsidR="00722A9E">
        <w:t xml:space="preserve"> be replaced with cores of higher value for the final suite that </w:t>
      </w:r>
      <w:r w:rsidR="00007EA3">
        <w:t>would</w:t>
      </w:r>
      <w:r w:rsidR="00722A9E">
        <w:t xml:space="preserve"> come back to Earth.</w:t>
      </w:r>
    </w:p>
    <w:p w:rsidR="005E14FE" w:rsidRDefault="005E14FE" w:rsidP="000C56B4">
      <w:pPr>
        <w:jc w:val="both"/>
        <w:rPr>
          <w:b/>
          <w:color w:val="FF0000"/>
        </w:rPr>
      </w:pPr>
    </w:p>
    <w:tbl>
      <w:tblPr>
        <w:tblStyle w:val="TableGrid"/>
        <w:tblW w:w="0" w:type="auto"/>
        <w:shd w:val="clear" w:color="auto" w:fill="FFFF99"/>
        <w:tblLook w:val="00A0"/>
      </w:tblPr>
      <w:tblGrid>
        <w:gridCol w:w="9576"/>
      </w:tblGrid>
      <w:tr w:rsidR="00BA7862">
        <w:tc>
          <w:tcPr>
            <w:tcW w:w="9576" w:type="dxa"/>
            <w:shd w:val="clear" w:color="auto" w:fill="FFFF99"/>
          </w:tcPr>
          <w:p w:rsidR="009F7B29" w:rsidRDefault="00BA7862">
            <w:r w:rsidRPr="00BA7862">
              <w:rPr>
                <w:b/>
                <w:bCs/>
                <w:u w:val="single"/>
              </w:rPr>
              <w:t>FINDING #</w:t>
            </w:r>
            <w:r w:rsidR="00B97A85">
              <w:rPr>
                <w:b/>
                <w:bCs/>
                <w:u w:val="single"/>
              </w:rPr>
              <w:t>11</w:t>
            </w:r>
            <w:r w:rsidRPr="00BA7862">
              <w:t xml:space="preserve">: </w:t>
            </w:r>
            <w:r w:rsidR="00CD18BB" w:rsidRPr="00BA7862">
              <w:t xml:space="preserve">The scientific value of the collection </w:t>
            </w:r>
            <w:r w:rsidR="009805D5">
              <w:t>w</w:t>
            </w:r>
            <w:r w:rsidR="009805D5" w:rsidRPr="00BA7862">
              <w:t>ould</w:t>
            </w:r>
            <w:r w:rsidR="00CD18BB" w:rsidRPr="00BA7862">
              <w:t xml:space="preserve"> be significantly </w:t>
            </w:r>
            <w:r w:rsidR="00CD18BB">
              <w:t xml:space="preserve">enhanced </w:t>
            </w:r>
            <w:r w:rsidR="00CD18BB" w:rsidRPr="00BA7862">
              <w:t xml:space="preserve">if the sampling rover had the capability and lifetime needed to replace </w:t>
            </w:r>
            <w:r w:rsidR="001E6D84">
              <w:t xml:space="preserve">at least 25% of </w:t>
            </w:r>
            <w:r w:rsidR="00CD18BB" w:rsidRPr="00BA7862">
              <w:t xml:space="preserve">samples </w:t>
            </w:r>
            <w:r w:rsidR="00CD18BB">
              <w:t xml:space="preserve">collected earlier </w:t>
            </w:r>
            <w:r w:rsidR="00CD18BB" w:rsidRPr="00BA7862">
              <w:t>with samples</w:t>
            </w:r>
            <w:r w:rsidR="00CD18BB">
              <w:t xml:space="preserve"> </w:t>
            </w:r>
            <w:r w:rsidR="001E6D84">
              <w:t xml:space="preserve">of higher value </w:t>
            </w:r>
            <w:r w:rsidR="00CD18BB">
              <w:t>collected later.</w:t>
            </w:r>
          </w:p>
        </w:tc>
      </w:tr>
    </w:tbl>
    <w:p w:rsidR="00BA7862" w:rsidRPr="0013219C" w:rsidRDefault="00BA7862" w:rsidP="0013219C"/>
    <w:p w:rsidR="00011274" w:rsidRDefault="00011274" w:rsidP="00C71861">
      <w:pPr>
        <w:pStyle w:val="Heading2"/>
        <w:numPr>
          <w:ilvl w:val="0"/>
          <w:numId w:val="0"/>
        </w:numPr>
        <w:ind w:left="576" w:hanging="576"/>
      </w:pPr>
      <w:bookmarkStart w:id="16" w:name="_Toc184389457"/>
      <w:r w:rsidRPr="00F34BD7">
        <w:t xml:space="preserve">3.4 </w:t>
      </w:r>
      <w:r w:rsidR="003A70A6" w:rsidRPr="00F34BD7">
        <w:t>The Importance of</w:t>
      </w:r>
      <w:r w:rsidRPr="00F34BD7">
        <w:t xml:space="preserve"> </w:t>
      </w:r>
      <w:r w:rsidR="00FE3FC0">
        <w:t xml:space="preserve">Rock and Soil </w:t>
      </w:r>
      <w:r w:rsidRPr="00F34BD7">
        <w:t>Sample Suites</w:t>
      </w:r>
      <w:bookmarkEnd w:id="16"/>
    </w:p>
    <w:p w:rsidR="00E766F7" w:rsidRDefault="00E766F7" w:rsidP="005F184B"/>
    <w:p w:rsidR="00E766F7" w:rsidRPr="005F184B" w:rsidRDefault="007C4EC0" w:rsidP="000C56B4">
      <w:pPr>
        <w:jc w:val="both"/>
      </w:pPr>
      <w:r>
        <w:t xml:space="preserve">It is possible for </w:t>
      </w:r>
      <w:r w:rsidR="003F338A">
        <w:t>individual, unrelated</w:t>
      </w:r>
      <w:r w:rsidR="003F338A" w:rsidRPr="00924685">
        <w:t xml:space="preserve"> </w:t>
      </w:r>
      <w:r w:rsidR="00AA67A0" w:rsidRPr="00924685">
        <w:t xml:space="preserve">samples </w:t>
      </w:r>
      <w:r>
        <w:t xml:space="preserve">to </w:t>
      </w:r>
      <w:r w:rsidR="00AA67A0" w:rsidRPr="00924685">
        <w:t xml:space="preserve">provide </w:t>
      </w:r>
      <w:r>
        <w:t>useful</w:t>
      </w:r>
      <w:r w:rsidR="00AA67A0" w:rsidRPr="00924685">
        <w:t xml:space="preserve"> data</w:t>
      </w:r>
      <w:r>
        <w:t xml:space="preserve">.  However, most rocks record the effects of multiple geologic processes, and these effects can only be unraveled uniquely by studying multiple samples in which the effects differ.  Single samples </w:t>
      </w:r>
      <w:r w:rsidR="004119CF">
        <w:t>could</w:t>
      </w:r>
      <w:r>
        <w:t xml:space="preserve"> be likened to individual </w:t>
      </w:r>
      <w:r w:rsidR="00AA67A0">
        <w:t>snapshots</w:t>
      </w:r>
      <w:r>
        <w:t xml:space="preserve"> that </w:t>
      </w:r>
      <w:r w:rsidR="00AA67A0" w:rsidRPr="00924685">
        <w:t xml:space="preserve">do not provide </w:t>
      </w:r>
      <w:r w:rsidR="00AA67A0">
        <w:t xml:space="preserve">information about </w:t>
      </w:r>
      <w:r w:rsidR="00AA67A0" w:rsidRPr="00924685">
        <w:t>gradient</w:t>
      </w:r>
      <w:r w:rsidR="00AA67A0">
        <w:t>s</w:t>
      </w:r>
      <w:r w:rsidR="00AA67A0" w:rsidRPr="00924685">
        <w:t xml:space="preserve"> of change in time and space. </w:t>
      </w:r>
      <w:r>
        <w:t xml:space="preserve"> It is common with such</w:t>
      </w:r>
      <w:r w:rsidR="00AA67A0" w:rsidRPr="00924685">
        <w:t xml:space="preserve"> single dat</w:t>
      </w:r>
      <w:r w:rsidR="00AA67A0">
        <w:t>um</w:t>
      </w:r>
      <w:r w:rsidR="00AA67A0" w:rsidRPr="00924685">
        <w:t xml:space="preserve"> samples</w:t>
      </w:r>
      <w:r>
        <w:t xml:space="preserve"> not to know how they </w:t>
      </w:r>
      <w:r w:rsidR="00AA67A0" w:rsidRPr="00924685">
        <w:t xml:space="preserve">are positioned in the evolution of time and </w:t>
      </w:r>
      <w:r w:rsidR="00AA67A0">
        <w:t>with</w:t>
      </w:r>
      <w:r w:rsidR="00AA67A0" w:rsidRPr="00924685">
        <w:t>in the variability of environments</w:t>
      </w:r>
      <w:r w:rsidR="00AA67A0">
        <w:t xml:space="preserve">. </w:t>
      </w:r>
      <w:r w:rsidR="00AA67A0" w:rsidRPr="00924685">
        <w:t xml:space="preserve"> </w:t>
      </w:r>
      <w:r w:rsidR="00AA67A0">
        <w:t xml:space="preserve">They </w:t>
      </w:r>
      <w:r w:rsidR="00AA67A0" w:rsidRPr="00924685">
        <w:t>provid</w:t>
      </w:r>
      <w:r w:rsidR="00AA67A0">
        <w:t>e limited help in</w:t>
      </w:r>
      <w:r w:rsidR="00AA67A0" w:rsidRPr="00924685">
        <w:t xml:space="preserve"> identify</w:t>
      </w:r>
      <w:r w:rsidR="00AA67A0">
        <w:t>ing</w:t>
      </w:r>
      <w:r w:rsidR="00AA67A0" w:rsidRPr="00924685">
        <w:t xml:space="preserve"> the </w:t>
      </w:r>
      <w:r w:rsidR="00AA67A0">
        <w:t xml:space="preserve">geological and environmental </w:t>
      </w:r>
      <w:r w:rsidR="00AA67A0" w:rsidRPr="00924685">
        <w:t>context</w:t>
      </w:r>
      <w:r w:rsidR="00AA67A0">
        <w:t>. T</w:t>
      </w:r>
      <w:r w:rsidR="00AA67A0" w:rsidRPr="00924685">
        <w:t xml:space="preserve">he evaluation of complex systems </w:t>
      </w:r>
      <w:r w:rsidR="00AA67A0">
        <w:t xml:space="preserve">like </w:t>
      </w:r>
      <w:r w:rsidR="00AA67A0" w:rsidRPr="00924685">
        <w:t xml:space="preserve">those </w:t>
      </w:r>
      <w:r w:rsidR="00AA67A0">
        <w:t>anticipated for</w:t>
      </w:r>
      <w:r w:rsidR="00AA67A0" w:rsidRPr="00924685">
        <w:t xml:space="preserve"> the MSR </w:t>
      </w:r>
      <w:r w:rsidR="006065CA">
        <w:t>Campaign</w:t>
      </w:r>
      <w:r w:rsidR="00AA67A0">
        <w:t xml:space="preserve"> </w:t>
      </w:r>
      <w:r w:rsidR="009F54D3">
        <w:t xml:space="preserve">would be </w:t>
      </w:r>
      <w:r w:rsidR="00AA67A0">
        <w:t>particularly context</w:t>
      </w:r>
      <w:r w:rsidR="005F1DF1">
        <w:t>-</w:t>
      </w:r>
      <w:r w:rsidR="00AA67A0">
        <w:t>dependent. It is critical to decipher the g</w:t>
      </w:r>
      <w:r w:rsidR="00AA67A0" w:rsidRPr="00924685">
        <w:t xml:space="preserve">eological changes </w:t>
      </w:r>
      <w:r w:rsidR="00AA67A0">
        <w:t xml:space="preserve">that </w:t>
      </w:r>
      <w:r w:rsidR="00AA67A0" w:rsidRPr="00924685">
        <w:t>remain impressed in the stratigraphi</w:t>
      </w:r>
      <w:r w:rsidR="00AA67A0">
        <w:t>c record of outcrops and other terrane</w:t>
      </w:r>
      <w:r w:rsidR="00AA67A0" w:rsidRPr="00924685">
        <w:t xml:space="preserve">s </w:t>
      </w:r>
      <w:r w:rsidR="00AA67A0">
        <w:t xml:space="preserve">by analysis of </w:t>
      </w:r>
      <w:r w:rsidR="00AA67A0" w:rsidRPr="00924685">
        <w:t xml:space="preserve">a series of samples. </w:t>
      </w:r>
      <w:r w:rsidR="009805D5" w:rsidRPr="00924685">
        <w:t xml:space="preserve">Therefore, it </w:t>
      </w:r>
      <w:r w:rsidR="009805D5">
        <w:t>would be</w:t>
      </w:r>
      <w:r w:rsidR="009805D5" w:rsidRPr="00924685">
        <w:t xml:space="preserve"> necessary to collect </w:t>
      </w:r>
      <w:r w:rsidR="009805D5">
        <w:t xml:space="preserve">suites, comprising a </w:t>
      </w:r>
      <w:r w:rsidR="009805D5" w:rsidRPr="00924685">
        <w:t xml:space="preserve">series of samples </w:t>
      </w:r>
      <w:r w:rsidR="009805D5">
        <w:t xml:space="preserve">that are </w:t>
      </w:r>
      <w:r w:rsidR="009805D5" w:rsidRPr="00924685">
        <w:t xml:space="preserve">genetically connected </w:t>
      </w:r>
      <w:r w:rsidR="009805D5">
        <w:t xml:space="preserve">in order </w:t>
      </w:r>
      <w:r w:rsidR="009805D5" w:rsidRPr="00924685">
        <w:t>to</w:t>
      </w:r>
      <w:r w:rsidR="009805D5">
        <w:t xml:space="preserve"> build</w:t>
      </w:r>
      <w:r w:rsidR="009805D5" w:rsidRPr="00924685">
        <w:t xml:space="preserve"> a vision of </w:t>
      </w:r>
      <w:r w:rsidR="009805D5">
        <w:t>planetary</w:t>
      </w:r>
      <w:r w:rsidR="009805D5" w:rsidRPr="00924685">
        <w:t xml:space="preserve"> environmental evolution through time. </w:t>
      </w:r>
      <w:r w:rsidR="00AA67A0">
        <w:t xml:space="preserve">This finding reinforces a key conclusion </w:t>
      </w:r>
      <w:r>
        <w:t>previously</w:t>
      </w:r>
      <w:r w:rsidR="00AA67A0">
        <w:t xml:space="preserve"> made by the </w:t>
      </w:r>
      <w:r w:rsidR="003D5B94" w:rsidRPr="003D5B94">
        <w:rPr>
          <w:color w:val="0000FF"/>
        </w:rPr>
        <w:t>MEPAG ND-SAG (2008).</w:t>
      </w:r>
    </w:p>
    <w:p w:rsidR="007D78DB" w:rsidRPr="00826400" w:rsidRDefault="007D78DB" w:rsidP="00826400">
      <w:pPr>
        <w:rPr>
          <w:b/>
          <w:color w:val="FF0000"/>
        </w:rPr>
      </w:pPr>
    </w:p>
    <w:tbl>
      <w:tblPr>
        <w:tblStyle w:val="TableGrid"/>
        <w:tblW w:w="0" w:type="auto"/>
        <w:shd w:val="clear" w:color="auto" w:fill="FFFF99"/>
        <w:tblLook w:val="00A0"/>
      </w:tblPr>
      <w:tblGrid>
        <w:gridCol w:w="9576"/>
      </w:tblGrid>
      <w:tr w:rsidR="007D78DB">
        <w:tc>
          <w:tcPr>
            <w:tcW w:w="9576" w:type="dxa"/>
            <w:shd w:val="clear" w:color="auto" w:fill="FFFF99"/>
          </w:tcPr>
          <w:p w:rsidR="009F7B29" w:rsidRDefault="007D78DB">
            <w:r w:rsidRPr="007D78DB">
              <w:rPr>
                <w:b/>
                <w:bCs/>
                <w:u w:val="single"/>
              </w:rPr>
              <w:t>FINDING #</w:t>
            </w:r>
            <w:r w:rsidR="00B97A85">
              <w:rPr>
                <w:b/>
                <w:bCs/>
                <w:u w:val="single"/>
              </w:rPr>
              <w:t>12</w:t>
            </w:r>
            <w:r w:rsidRPr="007D78DB">
              <w:t xml:space="preserve">.  Sample collections </w:t>
            </w:r>
            <w:r w:rsidR="00B97A85">
              <w:t>organized</w:t>
            </w:r>
            <w:r w:rsidR="00B97A85" w:rsidRPr="007D78DB">
              <w:t xml:space="preserve"> </w:t>
            </w:r>
            <w:r w:rsidRPr="007D78DB">
              <w:t>around one or more sample suites</w:t>
            </w:r>
            <w:r w:rsidR="00882CCA">
              <w:t xml:space="preserve">, </w:t>
            </w:r>
            <w:r w:rsidR="00B97A85">
              <w:t>designed using</w:t>
            </w:r>
            <w:r w:rsidR="00882CCA">
              <w:t xml:space="preserve"> key geologic relationships, </w:t>
            </w:r>
            <w:r w:rsidRPr="007D78DB">
              <w:t>maximize their potential for answering scientific questions.</w:t>
            </w:r>
          </w:p>
        </w:tc>
      </w:tr>
    </w:tbl>
    <w:p w:rsidR="00CD71CD" w:rsidRDefault="00CD71CD" w:rsidP="008F3B0C">
      <w:pPr>
        <w:pStyle w:val="Heading1"/>
        <w:numPr>
          <w:ilvl w:val="0"/>
          <w:numId w:val="0"/>
        </w:numPr>
        <w:ind w:left="432"/>
      </w:pPr>
    </w:p>
    <w:p w:rsidR="00AC06F0" w:rsidRDefault="00DF7E6A">
      <w:pPr>
        <w:pStyle w:val="Heading1"/>
        <w:numPr>
          <w:ilvl w:val="0"/>
          <w:numId w:val="0"/>
        </w:numPr>
        <w:ind w:left="432" w:hanging="432"/>
      </w:pPr>
      <w:bookmarkStart w:id="17" w:name="_Toc184389458"/>
      <w:r>
        <w:t xml:space="preserve">4. </w:t>
      </w:r>
      <w:r w:rsidRPr="00F34BD7">
        <w:t xml:space="preserve"> </w:t>
      </w:r>
      <w:r w:rsidR="000F5E01">
        <w:t xml:space="preserve">Achieving the </w:t>
      </w:r>
      <w:r w:rsidR="00E225B8">
        <w:t xml:space="preserve">Proposed </w:t>
      </w:r>
      <w:r w:rsidR="000F5E01">
        <w:t>Scientific Objectives</w:t>
      </w:r>
      <w:r w:rsidR="000F5E01" w:rsidRPr="00F34BD7">
        <w:t>—</w:t>
      </w:r>
      <w:r w:rsidRPr="00F34BD7">
        <w:t>Sample</w:t>
      </w:r>
      <w:r w:rsidR="000F5E01">
        <w:t>s</w:t>
      </w:r>
      <w:r w:rsidRPr="00F34BD7">
        <w:t xml:space="preserve"> </w:t>
      </w:r>
      <w:r w:rsidR="000F5E01">
        <w:t>Required/Desired</w:t>
      </w:r>
      <w:bookmarkEnd w:id="17"/>
    </w:p>
    <w:p w:rsidR="00FE0F06" w:rsidRDefault="00FE0F06"/>
    <w:p w:rsidR="00FE0F06" w:rsidRDefault="00DF7E6A">
      <w:pPr>
        <w:pStyle w:val="Heading1"/>
        <w:numPr>
          <w:ilvl w:val="0"/>
          <w:numId w:val="15"/>
        </w:numPr>
      </w:pPr>
      <w:bookmarkStart w:id="18" w:name="_Toc184389459"/>
      <w:r>
        <w:t>Integrated Priorities for</w:t>
      </w:r>
      <w:r w:rsidRPr="00F34BD7">
        <w:t xml:space="preserve"> </w:t>
      </w:r>
      <w:r>
        <w:t xml:space="preserve">Rock </w:t>
      </w:r>
      <w:r w:rsidRPr="00F34BD7">
        <w:t>Sample</w:t>
      </w:r>
      <w:r w:rsidR="007C1450">
        <w:t>s</w:t>
      </w:r>
      <w:bookmarkEnd w:id="18"/>
      <w:r w:rsidRPr="00F34BD7">
        <w:t xml:space="preserve"> </w:t>
      </w:r>
    </w:p>
    <w:p w:rsidR="00DF7E6A" w:rsidRDefault="00E57CF3" w:rsidP="00DF7E6A">
      <w:pPr>
        <w:jc w:val="both"/>
      </w:pPr>
      <w:r>
        <w:t>Rock s</w:t>
      </w:r>
      <w:r w:rsidR="00DF7E6A">
        <w:t>ample types are listed below in priority order, using a single prioritization criterion:  Potential value to achieving the objectives in Table 6.  Category 1 samples are given the highest priority because of their importance for addressing the possibility of past life and issues related to climate change and the history of water.  Category 2 samples (fresh igneous rocks) the next highest in priority are important for absolute dating and for understanding the evolution of the interior of the planet.</w:t>
      </w:r>
    </w:p>
    <w:p w:rsidR="00AD1D82" w:rsidRDefault="00AD1D82" w:rsidP="00DF7E6A">
      <w:pPr>
        <w:jc w:val="both"/>
      </w:pPr>
    </w:p>
    <w:p w:rsidR="00AD1D82" w:rsidRDefault="00AD1D82" w:rsidP="00DF7E6A">
      <w:pPr>
        <w:jc w:val="both"/>
      </w:pPr>
    </w:p>
    <w:p w:rsidR="00DF7E6A" w:rsidRDefault="00DF7E6A" w:rsidP="00DF7E6A">
      <w:pPr>
        <w:ind w:left="360"/>
      </w:pPr>
    </w:p>
    <w:p w:rsidR="00AD1D82" w:rsidRDefault="00AD1D82" w:rsidP="00DF7E6A">
      <w:pPr>
        <w:outlineLvl w:val="0"/>
        <w:rPr>
          <w:b/>
          <w:bCs/>
        </w:rPr>
      </w:pPr>
    </w:p>
    <w:p w:rsidR="00AD1D82" w:rsidRDefault="00AD1D82" w:rsidP="00DF7E6A">
      <w:pPr>
        <w:outlineLvl w:val="0"/>
        <w:rPr>
          <w:b/>
          <w:bCs/>
        </w:rPr>
      </w:pPr>
    </w:p>
    <w:p w:rsidR="00DF7E6A" w:rsidRDefault="00DF7E6A" w:rsidP="00DF7E6A">
      <w:pPr>
        <w:outlineLvl w:val="0"/>
        <w:rPr>
          <w:b/>
          <w:bCs/>
        </w:rPr>
      </w:pPr>
      <w:proofErr w:type="gramStart"/>
      <w:r>
        <w:rPr>
          <w:b/>
          <w:bCs/>
        </w:rPr>
        <w:t>Category 1A.</w:t>
      </w:r>
      <w:proofErr w:type="gramEnd"/>
      <w:r>
        <w:rPr>
          <w:b/>
          <w:bCs/>
        </w:rPr>
        <w:t xml:space="preserve"> </w:t>
      </w:r>
      <w:proofErr w:type="gramStart"/>
      <w:r w:rsidRPr="008D193C">
        <w:rPr>
          <w:b/>
          <w:bCs/>
        </w:rPr>
        <w:t xml:space="preserve">Subaqueous sediments or hydrothermal </w:t>
      </w:r>
      <w:r w:rsidR="0091263B">
        <w:rPr>
          <w:b/>
          <w:bCs/>
        </w:rPr>
        <w:t>sediments</w:t>
      </w:r>
      <w:r w:rsidRPr="008D193C">
        <w:rPr>
          <w:b/>
          <w:bCs/>
        </w:rPr>
        <w:t>.</w:t>
      </w:r>
      <w:proofErr w:type="gramEnd"/>
      <w:r w:rsidRPr="008D193C">
        <w:rPr>
          <w:b/>
          <w:bCs/>
        </w:rPr>
        <w:t xml:space="preserve"> </w:t>
      </w:r>
    </w:p>
    <w:p w:rsidR="00C97D6F" w:rsidRPr="008D193C" w:rsidRDefault="00C97D6F" w:rsidP="00DF7E6A">
      <w:pPr>
        <w:outlineLvl w:val="0"/>
        <w:rPr>
          <w:b/>
          <w:bCs/>
        </w:rPr>
      </w:pPr>
    </w:p>
    <w:p w:rsidR="00C1246A" w:rsidRDefault="00C97D6F">
      <w:pPr>
        <w:jc w:val="both"/>
      </w:pPr>
      <w:r>
        <w:t xml:space="preserve">These primary sample target types were rated of highest priority in the search for life due to the fact that these have the greatest potential for preservation of biological signatures, as well as prebiotic chemical signatures and observations that help establish an abiotic baseline. In addition, subaqueous and hydrothermal sedimentary deposits have the maximum potential to provide contextual information on the depositional environment, habitability and preservation potential, based on the preservation of information in order and sequence (clearly recording past spatial-temporal relationships) in the outcrop. They were rated of equal priority primarily in order to ensure a </w:t>
      </w:r>
      <w:r w:rsidR="00E0234F">
        <w:t xml:space="preserve">sampling of multiple environments that might have suitably hosted a </w:t>
      </w:r>
      <w:r>
        <w:t>broad spectrum of possible modes of life was captured. This includes not only a focus on sedimentary formations formed sub-aqueously that may preserve surface-based life but also includes sample types encompassing the possibility of life based on chemoautotrophic principles (similar to those discovered at hydrothermal vents, hot springs and emerging subsurface groundwaters on Earth) (</w:t>
      </w:r>
      <w:r w:rsidR="003D5B94" w:rsidRPr="003D5B94">
        <w:rPr>
          <w:color w:val="0000FF"/>
        </w:rPr>
        <w:t>Chapelle et al., 2002; Kelley et al., 2005; Lin et al., 2006; Chivian et al., 2008; Proskurowski et al., 2008</w:t>
      </w:r>
      <w:r>
        <w:t xml:space="preserve">). </w:t>
      </w:r>
    </w:p>
    <w:p w:rsidR="00DF7E6A" w:rsidRDefault="00DF7E6A" w:rsidP="00DF7E6A">
      <w:pPr>
        <w:jc w:val="both"/>
      </w:pPr>
    </w:p>
    <w:p w:rsidR="00DF7E6A" w:rsidRPr="009E3FEE" w:rsidRDefault="00DF7E6A" w:rsidP="00DF7E6A">
      <w:pPr>
        <w:rPr>
          <w:b/>
          <w:bCs/>
        </w:rPr>
      </w:pPr>
      <w:proofErr w:type="gramStart"/>
      <w:r>
        <w:rPr>
          <w:b/>
          <w:bCs/>
        </w:rPr>
        <w:t>Category 1B</w:t>
      </w:r>
      <w:r w:rsidRPr="009E3FEE">
        <w:rPr>
          <w:b/>
          <w:bCs/>
        </w:rPr>
        <w:t>.</w:t>
      </w:r>
      <w:proofErr w:type="gramEnd"/>
      <w:r w:rsidRPr="009E3FEE">
        <w:rPr>
          <w:b/>
          <w:bCs/>
        </w:rPr>
        <w:t xml:space="preserve"> </w:t>
      </w:r>
      <w:r>
        <w:rPr>
          <w:b/>
          <w:bCs/>
        </w:rPr>
        <w:t>Hydrothermally and Low-temperature</w:t>
      </w:r>
      <w:r w:rsidRPr="009E3FEE">
        <w:rPr>
          <w:b/>
          <w:bCs/>
        </w:rPr>
        <w:t xml:space="preserve"> fluid-altered rocks</w:t>
      </w:r>
    </w:p>
    <w:p w:rsidR="008D6283" w:rsidRDefault="008D6283" w:rsidP="00DF7E6A">
      <w:pPr>
        <w:jc w:val="both"/>
      </w:pPr>
    </w:p>
    <w:p w:rsidR="00C1246A" w:rsidRDefault="008D6283">
      <w:pPr>
        <w:jc w:val="both"/>
      </w:pPr>
      <w:r>
        <w:t>The distinction between these is described above in Section 2.</w:t>
      </w:r>
      <w:r w:rsidR="006E77F6">
        <w:t>2</w:t>
      </w:r>
      <w:r>
        <w:t>.1.1.  As with the samples in Category 1A samples, these fluid-altered rocks are also relevant to Objectives A1, C1, C2, and in a minor way to B2 (for fluid inclusions).  Category 1A are of higher priority than Category 1B due to the inherently higher potential for preservation of both biotic and chemical signatures as well as for the higher potential for preserving contextual information regarding the timing and paleoenvironmental sequence and context for life.  In addition, a sample suite derived from a sedimentary record would be more useful to Objectives C1 and C2 because of the added value of good temporal context.</w:t>
      </w:r>
    </w:p>
    <w:p w:rsidR="00DF7E6A" w:rsidRDefault="00DF7E6A" w:rsidP="00DF7E6A">
      <w:pPr>
        <w:jc w:val="both"/>
      </w:pPr>
    </w:p>
    <w:p w:rsidR="00DF7E6A" w:rsidRDefault="00DF7E6A" w:rsidP="00DF7E6A">
      <w:pPr>
        <w:jc w:val="both"/>
      </w:pPr>
      <w:proofErr w:type="gramStart"/>
      <w:r>
        <w:rPr>
          <w:b/>
          <w:bCs/>
        </w:rPr>
        <w:t xml:space="preserve">Category </w:t>
      </w:r>
      <w:r w:rsidRPr="003A576C">
        <w:rPr>
          <w:b/>
        </w:rPr>
        <w:t>2.</w:t>
      </w:r>
      <w:proofErr w:type="gramEnd"/>
      <w:r w:rsidRPr="003A576C">
        <w:rPr>
          <w:b/>
        </w:rPr>
        <w:t xml:space="preserve"> </w:t>
      </w:r>
      <w:proofErr w:type="gramStart"/>
      <w:r w:rsidRPr="003A576C">
        <w:rPr>
          <w:b/>
        </w:rPr>
        <w:t>Unaltered igneous rocks</w:t>
      </w:r>
      <w:r>
        <w:t>.</w:t>
      </w:r>
      <w:proofErr w:type="gramEnd"/>
      <w:r>
        <w:t xml:space="preserve">  </w:t>
      </w:r>
    </w:p>
    <w:p w:rsidR="00DF7E6A" w:rsidRDefault="00DF7E6A" w:rsidP="00DF7E6A">
      <w:pPr>
        <w:jc w:val="both"/>
      </w:pPr>
      <w:r>
        <w:t xml:space="preserve">This sample type is required to achieve Objective </w:t>
      </w:r>
      <w:r w:rsidR="00D263B9">
        <w:t>C</w:t>
      </w:r>
      <w:r>
        <w:t xml:space="preserve">1, the second-highest priority objective in Table 6.  In contrast to the Category 1 samples, the less altered the sample by water related processes, the better.  It is strongly preferred that the sample would be free of shock effects, and so should be sampled in place rather than from float, but the sampling rover could encounter lithologic exotics on the martian surface that have been blasted in from somewhere else that </w:t>
      </w:r>
      <w:r w:rsidR="008F43F5">
        <w:t xml:space="preserve">would be </w:t>
      </w:r>
      <w:r>
        <w:t xml:space="preserve">well worth sampling.  Although this sample type is crucial to Objective </w:t>
      </w:r>
      <w:r w:rsidR="00D263B9">
        <w:t>C</w:t>
      </w:r>
      <w:r>
        <w:t xml:space="preserve">1, and is of minor importance to </w:t>
      </w:r>
      <w:r w:rsidR="00D263B9">
        <w:t>C</w:t>
      </w:r>
      <w:r>
        <w:t>2 (because of fluid inclusions) it is of little importance to the other objectives.</w:t>
      </w:r>
    </w:p>
    <w:p w:rsidR="00DF7E6A" w:rsidRDefault="00DF7E6A" w:rsidP="00DF7E6A">
      <w:pPr>
        <w:jc w:val="both"/>
      </w:pPr>
    </w:p>
    <w:p w:rsidR="00DF7E6A" w:rsidRDefault="00DF7E6A" w:rsidP="00DF7E6A">
      <w:pPr>
        <w:jc w:val="both"/>
      </w:pPr>
      <w:proofErr w:type="gramStart"/>
      <w:r w:rsidRPr="003A576C">
        <w:rPr>
          <w:b/>
        </w:rPr>
        <w:t>Category 3.</w:t>
      </w:r>
      <w:proofErr w:type="gramEnd"/>
      <w:r w:rsidRPr="003A576C">
        <w:rPr>
          <w:b/>
        </w:rPr>
        <w:t xml:space="preserve">  </w:t>
      </w:r>
      <w:proofErr w:type="gramStart"/>
      <w:r w:rsidRPr="003A576C">
        <w:rPr>
          <w:b/>
        </w:rPr>
        <w:t>Regolith samples</w:t>
      </w:r>
      <w:r>
        <w:t>.</w:t>
      </w:r>
      <w:proofErr w:type="gramEnd"/>
      <w:r>
        <w:t xml:space="preserve">  </w:t>
      </w:r>
    </w:p>
    <w:p w:rsidR="00DF7E6A" w:rsidRDefault="00DF7E6A" w:rsidP="00DF7E6A">
      <w:pPr>
        <w:jc w:val="both"/>
      </w:pPr>
      <w:r>
        <w:t>These are vital for understanding the hazards that surface material may present to human exploration (Objective D1), and the opportunities that may exist for human resources (Ob</w:t>
      </w:r>
      <w:r w:rsidR="000E3A01">
        <w:t>j</w:t>
      </w:r>
      <w:r>
        <w:t xml:space="preserve">ective D2). Regolith samples are also of scientific interest for insights into surface/atmosphere interactions and interactions with the space environment (Objective </w:t>
      </w:r>
      <w:r w:rsidR="008F1AFC">
        <w:t>B</w:t>
      </w:r>
      <w:r>
        <w:t xml:space="preserve">3).  Finally, if the regolith </w:t>
      </w:r>
      <w:r>
        <w:lastRenderedPageBreak/>
        <w:t>samples contain exotic fragments of rock that improve the diversity of the returned sample collection, they could be of great value to Objectives A1, B1,</w:t>
      </w:r>
      <w:r w:rsidR="0084223C">
        <w:t xml:space="preserve"> B2</w:t>
      </w:r>
      <w:r>
        <w:t xml:space="preserve"> C1 and C2. </w:t>
      </w:r>
    </w:p>
    <w:p w:rsidR="00DF7E6A" w:rsidRDefault="00DF7E6A" w:rsidP="00DF7E6A">
      <w:pPr>
        <w:jc w:val="both"/>
      </w:pPr>
    </w:p>
    <w:p w:rsidR="00DF7E6A" w:rsidRDefault="00DF7E6A" w:rsidP="00DF7E6A">
      <w:pPr>
        <w:jc w:val="both"/>
      </w:pPr>
      <w:proofErr w:type="gramStart"/>
      <w:r w:rsidRPr="006A05B8">
        <w:rPr>
          <w:b/>
        </w:rPr>
        <w:t>Category 4</w:t>
      </w:r>
      <w:r>
        <w:rPr>
          <w:b/>
        </w:rPr>
        <w:t>.</w:t>
      </w:r>
      <w:proofErr w:type="gramEnd"/>
      <w:r w:rsidRPr="006A05B8">
        <w:rPr>
          <w:b/>
        </w:rPr>
        <w:t xml:space="preserve">  </w:t>
      </w:r>
      <w:r w:rsidR="009805D5" w:rsidRPr="006A05B8">
        <w:rPr>
          <w:b/>
        </w:rPr>
        <w:t>Atmosphere</w:t>
      </w:r>
      <w:r>
        <w:t xml:space="preserve"> </w:t>
      </w:r>
    </w:p>
    <w:p w:rsidR="00DF7E6A" w:rsidRDefault="00DF7E6A" w:rsidP="00DF7E6A">
      <w:pPr>
        <w:jc w:val="both"/>
      </w:pPr>
      <w:r>
        <w:t xml:space="preserve">This sample type is definitively required to achieve Objective </w:t>
      </w:r>
      <w:r w:rsidR="008F1AFC">
        <w:t>C</w:t>
      </w:r>
      <w:r>
        <w:t xml:space="preserve">2, which is important, but in a relative sense is ranked priority #7 of 8 (Table 6).  </w:t>
      </w:r>
      <w:r w:rsidR="009805D5">
        <w:t xml:space="preserve">Fortunately it would be an easy sample to acquire—no sample selectivity would be required.  </w:t>
      </w:r>
      <w:r>
        <w:t>There is no value of this sample type to the other objectives.</w:t>
      </w:r>
    </w:p>
    <w:p w:rsidR="00DF7E6A" w:rsidRDefault="00DF7E6A" w:rsidP="00DF7E6A"/>
    <w:p w:rsidR="003A70A6" w:rsidRDefault="00DB43BA" w:rsidP="00330B4F">
      <w:pPr>
        <w:pStyle w:val="Heading2"/>
        <w:numPr>
          <w:ilvl w:val="0"/>
          <w:numId w:val="0"/>
        </w:numPr>
        <w:ind w:left="576" w:hanging="576"/>
      </w:pPr>
      <w:bookmarkStart w:id="19" w:name="_Toc184389460"/>
      <w:r w:rsidRPr="00F34BD7">
        <w:t>4</w:t>
      </w:r>
      <w:r w:rsidR="003A70A6" w:rsidRPr="00F34BD7">
        <w:t>.</w:t>
      </w:r>
      <w:r w:rsidR="007C1450">
        <w:t>1.1</w:t>
      </w:r>
      <w:r w:rsidR="00E225B8" w:rsidRPr="00F34BD7">
        <w:t xml:space="preserve"> </w:t>
      </w:r>
      <w:r w:rsidR="00A26E31" w:rsidRPr="00F34BD7">
        <w:t xml:space="preserve">Considerations in </w:t>
      </w:r>
      <w:r w:rsidR="00E234A9">
        <w:t>d</w:t>
      </w:r>
      <w:r w:rsidR="00E234A9" w:rsidRPr="00F34BD7">
        <w:t xml:space="preserve">esigning </w:t>
      </w:r>
      <w:r w:rsidR="00A26E31" w:rsidRPr="00F34BD7">
        <w:t xml:space="preserve">the </w:t>
      </w:r>
      <w:r w:rsidR="00EC609D">
        <w:t>s</w:t>
      </w:r>
      <w:r w:rsidR="00EC609D" w:rsidRPr="00F34BD7">
        <w:t xml:space="preserve">uites </w:t>
      </w:r>
      <w:r w:rsidR="00A26E31" w:rsidRPr="00F34BD7">
        <w:t xml:space="preserve">of </w:t>
      </w:r>
      <w:r w:rsidR="008B73DA">
        <w:t>r</w:t>
      </w:r>
      <w:r w:rsidR="008B73DA" w:rsidRPr="00F34BD7">
        <w:t xml:space="preserve">ock </w:t>
      </w:r>
      <w:r w:rsidR="008B73DA">
        <w:t>s</w:t>
      </w:r>
      <w:r w:rsidR="008B73DA" w:rsidRPr="00F34BD7">
        <w:t>amples</w:t>
      </w:r>
      <w:bookmarkEnd w:id="19"/>
    </w:p>
    <w:p w:rsidR="00330B4F" w:rsidDel="00330B4F" w:rsidRDefault="00330B4F" w:rsidP="00330B4F"/>
    <w:p w:rsidR="00B158C2" w:rsidRDefault="007F662E" w:rsidP="00330B4F">
      <w:pPr>
        <w:jc w:val="both"/>
      </w:pPr>
      <w:r>
        <w:t xml:space="preserve">It is not a general principle that all geologic questions </w:t>
      </w:r>
      <w:r w:rsidR="008F43F5">
        <w:t xml:space="preserve">would </w:t>
      </w:r>
      <w:r>
        <w:t xml:space="preserve">require sample suites. </w:t>
      </w:r>
      <w:r w:rsidR="005920BB">
        <w:t xml:space="preserve">Some kinds of questions </w:t>
      </w:r>
      <w:r w:rsidR="00007EA3">
        <w:t>could</w:t>
      </w:r>
      <w:r w:rsidR="005920BB">
        <w:t xml:space="preserve"> be addressed with single samples.  However, the four highest-priority scientific questions posed for the MSR </w:t>
      </w:r>
      <w:r w:rsidR="006065CA">
        <w:t xml:space="preserve">Campaign </w:t>
      </w:r>
      <w:r w:rsidR="005920BB">
        <w:t>(Section 2) are at a level of complexity</w:t>
      </w:r>
      <w:r w:rsidR="007D2CCB">
        <w:t xml:space="preserve"> </w:t>
      </w:r>
      <w:r w:rsidR="005920BB">
        <w:t xml:space="preserve">that </w:t>
      </w:r>
      <w:r w:rsidR="00007EA3">
        <w:t>could not</w:t>
      </w:r>
      <w:r w:rsidR="005920BB">
        <w:t xml:space="preserve"> credibly be approached without analysis of multiple samples organized into suites that represent the geologic relationships present in the field area.  For these questions, the differences between samples </w:t>
      </w:r>
      <w:r w:rsidR="00007EA3">
        <w:t>could</w:t>
      </w:r>
      <w:r w:rsidR="005920BB">
        <w:t xml:space="preserve"> be as important</w:t>
      </w:r>
      <w:r w:rsidR="008F43F5">
        <w:t>,</w:t>
      </w:r>
      <w:r w:rsidR="005920BB">
        <w:t xml:space="preserve"> or more so</w:t>
      </w:r>
      <w:r w:rsidR="008F43F5">
        <w:t>,</w:t>
      </w:r>
      <w:r w:rsidR="005920BB">
        <w:t xml:space="preserve"> than the absolute character of single samples (</w:t>
      </w:r>
      <w:r w:rsidR="006229C4">
        <w:t xml:space="preserve">also </w:t>
      </w:r>
      <w:r w:rsidR="005920BB">
        <w:t xml:space="preserve">reinforcing </w:t>
      </w:r>
      <w:r w:rsidR="006229C4">
        <w:t xml:space="preserve">the findings of the </w:t>
      </w:r>
      <w:r w:rsidR="003D5B94" w:rsidRPr="003D5B94">
        <w:rPr>
          <w:color w:val="0000FF"/>
        </w:rPr>
        <w:t>MEPAG ND-SAG, 2008</w:t>
      </w:r>
      <w:r w:rsidR="005920BB">
        <w:t xml:space="preserve">).  </w:t>
      </w:r>
    </w:p>
    <w:p w:rsidR="00CE3A99" w:rsidRDefault="00DB43BA">
      <w:pPr>
        <w:pStyle w:val="Heading3"/>
        <w:numPr>
          <w:ilvl w:val="0"/>
          <w:numId w:val="0"/>
        </w:numPr>
        <w:ind w:left="720" w:hanging="720"/>
        <w:rPr>
          <w:b w:val="0"/>
          <w:color w:val="FF0000"/>
        </w:rPr>
      </w:pPr>
      <w:bookmarkStart w:id="20" w:name="_Toc184389461"/>
      <w:r w:rsidRPr="00F34BD7">
        <w:t>4</w:t>
      </w:r>
      <w:r w:rsidR="00011274" w:rsidRPr="00F34BD7">
        <w:t>.</w:t>
      </w:r>
      <w:r w:rsidR="007C1450">
        <w:t>1.2</w:t>
      </w:r>
      <w:r w:rsidR="00011274" w:rsidRPr="00F34BD7">
        <w:t xml:space="preserve"> </w:t>
      </w:r>
      <w:r w:rsidR="000F5E01">
        <w:t xml:space="preserve">Possible/Probable Variations in </w:t>
      </w:r>
      <w:r w:rsidR="009F7E9A">
        <w:t>R</w:t>
      </w:r>
      <w:r w:rsidR="000F5E01">
        <w:t xml:space="preserve">ock </w:t>
      </w:r>
      <w:r w:rsidR="009F7E9A">
        <w:t>W</w:t>
      </w:r>
      <w:r w:rsidR="000F5E01">
        <w:t xml:space="preserve">e </w:t>
      </w:r>
      <w:proofErr w:type="gramStart"/>
      <w:r w:rsidR="000F5E01">
        <w:t>Need</w:t>
      </w:r>
      <w:proofErr w:type="gramEnd"/>
      <w:r w:rsidR="000F5E01">
        <w:t xml:space="preserve"> to be Prepared to Detect and Sample</w:t>
      </w:r>
      <w:bookmarkEnd w:id="20"/>
    </w:p>
    <w:p w:rsidR="008A69C0" w:rsidRDefault="008A69C0" w:rsidP="00B158C2"/>
    <w:p w:rsidR="00E71015" w:rsidRDefault="00E71015" w:rsidP="00330B4F">
      <w:pPr>
        <w:jc w:val="both"/>
      </w:pPr>
      <w:r>
        <w:t xml:space="preserve">It is not possible </w:t>
      </w:r>
      <w:r w:rsidR="002A746D">
        <w:t xml:space="preserve">in advance </w:t>
      </w:r>
      <w:r>
        <w:t>to desc</w:t>
      </w:r>
      <w:r w:rsidR="00B4168B">
        <w:t xml:space="preserve">ribe the details of </w:t>
      </w:r>
      <w:r>
        <w:t xml:space="preserve">optimal sample suites </w:t>
      </w:r>
      <w:r w:rsidR="002A746D">
        <w:t xml:space="preserve">that need to be collected </w:t>
      </w:r>
      <w:r>
        <w:t xml:space="preserve">because this </w:t>
      </w:r>
      <w:r w:rsidR="008F43F5">
        <w:t xml:space="preserve">would </w:t>
      </w:r>
      <w:r>
        <w:t xml:space="preserve">depend on the kinds of rocks </w:t>
      </w:r>
      <w:r w:rsidR="00A32C16">
        <w:t xml:space="preserve">that </w:t>
      </w:r>
      <w:r>
        <w:t>are available to be sampled, which</w:t>
      </w:r>
      <w:r w:rsidR="00A32C16">
        <w:t>, in turn,</w:t>
      </w:r>
      <w:r>
        <w:t xml:space="preserve"> </w:t>
      </w:r>
      <w:r w:rsidR="008F43F5">
        <w:t xml:space="preserve">would </w:t>
      </w:r>
      <w:r>
        <w:t>depend on the landing site, the traverse plan, and ma</w:t>
      </w:r>
      <w:r w:rsidR="00C14A2B">
        <w:t>n</w:t>
      </w:r>
      <w:r>
        <w:t xml:space="preserve">y other factors.  </w:t>
      </w:r>
      <w:r w:rsidR="002A746D">
        <w:t xml:space="preserve">However, it is possible to predict the kinds of natural variation that we </w:t>
      </w:r>
      <w:r w:rsidR="009E22F1">
        <w:t>would</w:t>
      </w:r>
      <w:r w:rsidR="002A746D">
        <w:t xml:space="preserve"> encounter </w:t>
      </w:r>
      <w:r w:rsidR="009E22F1">
        <w:t>that are of direct relevance</w:t>
      </w:r>
      <w:r w:rsidR="002A746D">
        <w:t xml:space="preserve"> to the objectives</w:t>
      </w:r>
      <w:r w:rsidR="009E22F1">
        <w:t xml:space="preserve">. The ability to observe and measure these kinds of variations is crucial for </w:t>
      </w:r>
      <w:r w:rsidR="002A746D">
        <w:t>interpret</w:t>
      </w:r>
      <w:r w:rsidR="009E22F1">
        <w:t>ing</w:t>
      </w:r>
      <w:r w:rsidR="002A746D">
        <w:t xml:space="preserve"> the site geology and locat</w:t>
      </w:r>
      <w:r w:rsidR="009E22F1">
        <w:t>ing</w:t>
      </w:r>
      <w:r w:rsidR="002A746D">
        <w:t xml:space="preserve"> the optimum suites of samples </w:t>
      </w:r>
      <w:r w:rsidR="009E22F1">
        <w:t xml:space="preserve">at that site </w:t>
      </w:r>
      <w:r w:rsidR="002A746D">
        <w:t>for a</w:t>
      </w:r>
      <w:r w:rsidR="009E22F1">
        <w:t>chieving</w:t>
      </w:r>
      <w:r w:rsidR="002A746D">
        <w:t xml:space="preserve"> the science objectives. </w:t>
      </w:r>
      <w:r w:rsidR="009805D5">
        <w:t xml:space="preserve">In the scientific objectives discussed above, there are some clear commonalities in terms of the </w:t>
      </w:r>
      <w:r w:rsidR="009805D5" w:rsidRPr="0086266B">
        <w:t>kinds of samples t</w:t>
      </w:r>
      <w:r w:rsidR="009805D5" w:rsidRPr="002E46A1">
        <w:t>hat would benefit each of the objectives (</w:t>
      </w:r>
      <w:r w:rsidR="009805D5" w:rsidRPr="003D5B94">
        <w:t>Section 2.3</w:t>
      </w:r>
      <w:r w:rsidR="009805D5" w:rsidRPr="0086266B">
        <w:t>)</w:t>
      </w:r>
      <w:r w:rsidR="009805D5">
        <w:t xml:space="preserve"> and it is important that we have an understanding of the possible variations that we may encounter related to those objectives as it imposes constraints on the rover capabilities at any realistic landing site and traverse plan.  </w:t>
      </w:r>
      <w:r w:rsidR="007D2CCB">
        <w:t>For this reason</w:t>
      </w:r>
      <w:r>
        <w:t xml:space="preserve">, we list </w:t>
      </w:r>
      <w:r w:rsidR="007D2CCB">
        <w:t xml:space="preserve">here </w:t>
      </w:r>
      <w:r>
        <w:t xml:space="preserve">some of the possible </w:t>
      </w:r>
      <w:r w:rsidR="009E22F1">
        <w:t xml:space="preserve">geologic </w:t>
      </w:r>
      <w:r>
        <w:t>variatio</w:t>
      </w:r>
      <w:r w:rsidR="007D2CCB">
        <w:t>ns that may be encountered</w:t>
      </w:r>
      <w:r w:rsidR="009E22F1">
        <w:t xml:space="preserve"> and are of direct relevance to the proposed objectives</w:t>
      </w:r>
      <w:r w:rsidR="007D2CCB">
        <w:t>, and some possible ways to configure sample suites to capture those variations</w:t>
      </w:r>
      <w:r>
        <w:t>:</w:t>
      </w:r>
    </w:p>
    <w:p w:rsidR="00E71015" w:rsidRDefault="00E71015" w:rsidP="00E71015"/>
    <w:p w:rsidR="00E71015" w:rsidRPr="009452CE" w:rsidRDefault="00E71015" w:rsidP="00E71015">
      <w:pPr>
        <w:rPr>
          <w:i/>
        </w:rPr>
      </w:pPr>
      <w:r>
        <w:rPr>
          <w:i/>
        </w:rPr>
        <w:t>Possible</w:t>
      </w:r>
      <w:r w:rsidR="00C5100D">
        <w:rPr>
          <w:i/>
        </w:rPr>
        <w:t>/Probable</w:t>
      </w:r>
      <w:r>
        <w:rPr>
          <w:i/>
        </w:rPr>
        <w:t xml:space="preserve"> </w:t>
      </w:r>
      <w:r w:rsidRPr="009452CE">
        <w:rPr>
          <w:i/>
        </w:rPr>
        <w:t>Natural Variation</w:t>
      </w:r>
      <w:r>
        <w:rPr>
          <w:i/>
        </w:rPr>
        <w:t>s</w:t>
      </w:r>
      <w:r w:rsidRPr="009452CE">
        <w:rPr>
          <w:i/>
        </w:rPr>
        <w:t xml:space="preserve"> </w:t>
      </w:r>
      <w:r w:rsidR="00C5100D">
        <w:rPr>
          <w:i/>
        </w:rPr>
        <w:t xml:space="preserve">on Mars </w:t>
      </w:r>
      <w:r w:rsidRPr="009452CE">
        <w:rPr>
          <w:i/>
        </w:rPr>
        <w:t>Related to Sedimentary</w:t>
      </w:r>
      <w:r w:rsidR="00DB2FB6">
        <w:rPr>
          <w:i/>
        </w:rPr>
        <w:t>/H</w:t>
      </w:r>
      <w:r w:rsidRPr="009452CE">
        <w:rPr>
          <w:i/>
        </w:rPr>
        <w:t>ydrothermal</w:t>
      </w:r>
      <w:r w:rsidR="00DB2FB6">
        <w:rPr>
          <w:i/>
        </w:rPr>
        <w:t xml:space="preserve"> rocks</w:t>
      </w:r>
      <w:r w:rsidRPr="009452CE">
        <w:rPr>
          <w:i/>
        </w:rPr>
        <w:t xml:space="preserve">: </w:t>
      </w:r>
    </w:p>
    <w:p w:rsidR="00E71015" w:rsidRDefault="00E71015" w:rsidP="00E71015">
      <w:r>
        <w:t>•</w:t>
      </w:r>
      <w:r>
        <w:tab/>
        <w:t>Facies and microfacies in a sedimentary deposit</w:t>
      </w:r>
    </w:p>
    <w:p w:rsidR="00FE0F06" w:rsidRDefault="00E71015">
      <w:pPr>
        <w:ind w:left="720" w:hanging="720"/>
      </w:pPr>
      <w:r>
        <w:t>•</w:t>
      </w:r>
      <w:r>
        <w:tab/>
        <w:t xml:space="preserve">Physical variations in a mineral phase: texture, </w:t>
      </w:r>
      <w:r w:rsidR="004A4CCE">
        <w:t xml:space="preserve">fabric, </w:t>
      </w:r>
      <w:r>
        <w:t xml:space="preserve">crystal </w:t>
      </w:r>
      <w:r w:rsidR="009805D5">
        <w:t>habit and</w:t>
      </w:r>
      <w:r w:rsidR="004A4CCE">
        <w:t xml:space="preserve"> </w:t>
      </w:r>
      <w:r>
        <w:t xml:space="preserve">residence </w:t>
      </w:r>
      <w:r w:rsidR="004A4CCE">
        <w:t xml:space="preserve">of the mineral </w:t>
      </w:r>
      <w:r>
        <w:t xml:space="preserve">in </w:t>
      </w:r>
      <w:r w:rsidR="009805D5">
        <w:t>veins, layers, cement, clasts, concretions</w:t>
      </w:r>
      <w:r w:rsidR="004A4CCE">
        <w:t xml:space="preserve">, </w:t>
      </w:r>
      <w:r w:rsidR="009805D5">
        <w:t>etc.</w:t>
      </w:r>
    </w:p>
    <w:p w:rsidR="00E71015" w:rsidRDefault="00E71015" w:rsidP="00E71015">
      <w:r>
        <w:t>•</w:t>
      </w:r>
      <w:r>
        <w:tab/>
        <w:t>Physical variations in clast size, shape</w:t>
      </w:r>
      <w:r w:rsidR="009E22F1">
        <w:t xml:space="preserve">, </w:t>
      </w:r>
      <w:r>
        <w:t>distribution</w:t>
      </w:r>
      <w:r w:rsidR="009E22F1">
        <w:t xml:space="preserve"> and spatial arrangement</w:t>
      </w:r>
    </w:p>
    <w:p w:rsidR="00E71015" w:rsidRDefault="00E71015" w:rsidP="00E71015">
      <w:r>
        <w:t>•</w:t>
      </w:r>
      <w:r>
        <w:tab/>
        <w:t xml:space="preserve">Inferred </w:t>
      </w:r>
      <w:r w:rsidR="004A4CCE">
        <w:t>paleo-</w:t>
      </w:r>
      <w:r>
        <w:t xml:space="preserve">salinity gradient in a </w:t>
      </w:r>
      <w:r w:rsidR="009805D5">
        <w:t>salt</w:t>
      </w:r>
      <w:r>
        <w:t xml:space="preserve"> mineral assemblage</w:t>
      </w:r>
    </w:p>
    <w:p w:rsidR="00FE0F06" w:rsidRDefault="00E71015">
      <w:pPr>
        <w:ind w:left="720" w:hanging="720"/>
      </w:pPr>
      <w:r>
        <w:t>•</w:t>
      </w:r>
      <w:r>
        <w:tab/>
        <w:t>Variations in organic matter: host mineralogy, concentration, spatial arrangement in</w:t>
      </w:r>
      <w:r w:rsidR="008475A8">
        <w:t xml:space="preserve"> </w:t>
      </w:r>
      <w:r>
        <w:t>relation to context</w:t>
      </w:r>
    </w:p>
    <w:p w:rsidR="00E71015" w:rsidRDefault="00E71015" w:rsidP="00E71015">
      <w:r>
        <w:t>•</w:t>
      </w:r>
      <w:r>
        <w:tab/>
        <w:t xml:space="preserve">Sedimentary structures and textures, and </w:t>
      </w:r>
      <w:r w:rsidR="004A4CCE">
        <w:t xml:space="preserve">correlated </w:t>
      </w:r>
      <w:r>
        <w:t>mineralogical variations</w:t>
      </w:r>
    </w:p>
    <w:p w:rsidR="00E71015" w:rsidRDefault="00E71015" w:rsidP="00E71015">
      <w:r>
        <w:t>•</w:t>
      </w:r>
      <w:r>
        <w:tab/>
        <w:t>Mineral transitions across a zone of alteration</w:t>
      </w:r>
    </w:p>
    <w:p w:rsidR="00E71015" w:rsidRDefault="00E71015" w:rsidP="00E71015">
      <w:r>
        <w:t>•</w:t>
      </w:r>
      <w:r>
        <w:tab/>
        <w:t>Sequence of vein-fill deposits and/or changes in fracture density</w:t>
      </w:r>
    </w:p>
    <w:p w:rsidR="00FE0F06" w:rsidRDefault="00E71015">
      <w:pPr>
        <w:ind w:left="720" w:hanging="720"/>
      </w:pPr>
      <w:r>
        <w:lastRenderedPageBreak/>
        <w:t>•</w:t>
      </w:r>
      <w:r>
        <w:tab/>
        <w:t>Proximal-distal trends (laterally and vertically) in mineralogy and/or cement at a hydrothermal vent</w:t>
      </w:r>
    </w:p>
    <w:p w:rsidR="007D2CCB" w:rsidRDefault="007D2CCB" w:rsidP="00E71015"/>
    <w:p w:rsidR="00E71015" w:rsidRPr="007D2CCB" w:rsidRDefault="00E71015" w:rsidP="00E71015">
      <w:pPr>
        <w:rPr>
          <w:i/>
        </w:rPr>
      </w:pPr>
      <w:r w:rsidRPr="007D2CCB">
        <w:rPr>
          <w:i/>
        </w:rPr>
        <w:t xml:space="preserve">Some </w:t>
      </w:r>
      <w:r w:rsidR="00C5100D">
        <w:rPr>
          <w:i/>
        </w:rPr>
        <w:t>initial sample selection factors for</w:t>
      </w:r>
      <w:r w:rsidRPr="007D2CCB">
        <w:rPr>
          <w:i/>
        </w:rPr>
        <w:t xml:space="preserve"> sedimentary/hydrothermal sample suites</w:t>
      </w:r>
    </w:p>
    <w:p w:rsidR="00FE0F06" w:rsidRDefault="00E71015">
      <w:pPr>
        <w:ind w:left="720" w:hanging="720"/>
      </w:pPr>
      <w:r>
        <w:t>•</w:t>
      </w:r>
      <w:r>
        <w:tab/>
        <w:t>Rocks that have high potential to preserve organic molecules, including biological remains</w:t>
      </w:r>
    </w:p>
    <w:p w:rsidR="00E71015" w:rsidRDefault="00E71015" w:rsidP="00E71015">
      <w:r>
        <w:t>•</w:t>
      </w:r>
      <w:r>
        <w:tab/>
        <w:t>Rocks that enable interpretation of paleoenvironmental conditions</w:t>
      </w:r>
    </w:p>
    <w:p w:rsidR="00E71015" w:rsidRDefault="00E71015" w:rsidP="00E71015">
      <w:r>
        <w:t>•</w:t>
      </w:r>
      <w:r>
        <w:tab/>
        <w:t>Rocks from different stratigraphic positions that span potential changes in past climate;</w:t>
      </w:r>
    </w:p>
    <w:p w:rsidR="00FE0F06" w:rsidRDefault="00E71015">
      <w:pPr>
        <w:ind w:left="720" w:hanging="720"/>
      </w:pPr>
      <w:r>
        <w:t>•</w:t>
      </w:r>
      <w:r>
        <w:tab/>
        <w:t>Rocks that exhibit mineralogical or textural characteristics that may be microbially influenced or have high probability of supporting biologic activity (</w:t>
      </w:r>
      <w:r w:rsidR="00F47A75">
        <w:t>e.g.,</w:t>
      </w:r>
      <w:r>
        <w:t xml:space="preserve"> chemical gradients) and preserving it (</w:t>
      </w:r>
      <w:r w:rsidR="00F47A75">
        <w:t>e.g.,</w:t>
      </w:r>
      <w:r>
        <w:t xml:space="preserve"> rapid deposition)</w:t>
      </w:r>
    </w:p>
    <w:p w:rsidR="00FE0F06" w:rsidRDefault="00E71015">
      <w:pPr>
        <w:ind w:left="720" w:hanging="720"/>
      </w:pPr>
      <w:r>
        <w:t>•</w:t>
      </w:r>
      <w:r>
        <w:tab/>
        <w:t>Rocks whose composition</w:t>
      </w:r>
      <w:r w:rsidR="007D2CCB">
        <w:t>s</w:t>
      </w:r>
      <w:r>
        <w:t xml:space="preserve"> are likely to provide constraints on the composition of ancient surface or subsurface waters</w:t>
      </w:r>
    </w:p>
    <w:p w:rsidR="00C5100D" w:rsidRDefault="00C5100D" w:rsidP="00C5100D">
      <w:pPr>
        <w:ind w:left="720" w:hanging="720"/>
      </w:pPr>
      <w:r>
        <w:t>•</w:t>
      </w:r>
      <w:r>
        <w:tab/>
        <w:t>Rocks that represent essential variations within a hydrothermal system, such as water/rock ratio, temperature, and fluid chemistry.</w:t>
      </w:r>
    </w:p>
    <w:p w:rsidR="00E71015" w:rsidRDefault="00E71015" w:rsidP="00E71015"/>
    <w:p w:rsidR="00E71015" w:rsidRPr="009452CE" w:rsidRDefault="00E71015" w:rsidP="00E71015">
      <w:pPr>
        <w:rPr>
          <w:i/>
        </w:rPr>
      </w:pPr>
      <w:r w:rsidRPr="009452CE">
        <w:rPr>
          <w:i/>
        </w:rPr>
        <w:t>Possible</w:t>
      </w:r>
      <w:r w:rsidR="00C5100D">
        <w:rPr>
          <w:i/>
        </w:rPr>
        <w:t>/Probable</w:t>
      </w:r>
      <w:r w:rsidRPr="009452CE">
        <w:rPr>
          <w:i/>
        </w:rPr>
        <w:t xml:space="preserve"> Natural Variation </w:t>
      </w:r>
      <w:r w:rsidR="00C5100D">
        <w:rPr>
          <w:i/>
        </w:rPr>
        <w:t xml:space="preserve">on Mars </w:t>
      </w:r>
      <w:r w:rsidRPr="009452CE">
        <w:rPr>
          <w:i/>
        </w:rPr>
        <w:t>R</w:t>
      </w:r>
      <w:r w:rsidR="00DB2FB6">
        <w:rPr>
          <w:i/>
        </w:rPr>
        <w:t>elated to Igneous Rocks</w:t>
      </w:r>
    </w:p>
    <w:p w:rsidR="00FE0F06" w:rsidRDefault="00E71015">
      <w:pPr>
        <w:ind w:left="720" w:hanging="720"/>
      </w:pPr>
      <w:r>
        <w:t>•</w:t>
      </w:r>
      <w:r>
        <w:tab/>
        <w:t>Petrologic character: range of compositions (e.g., ultramafic to mafic), variation in mineralogic and/or trace element properties</w:t>
      </w:r>
    </w:p>
    <w:p w:rsidR="00E71015" w:rsidRDefault="00E71015" w:rsidP="00E71015">
      <w:r>
        <w:t>•</w:t>
      </w:r>
      <w:r>
        <w:tab/>
        <w:t>Age (although in the field this could only be hypothesized based on context)</w:t>
      </w:r>
    </w:p>
    <w:p w:rsidR="00E71015" w:rsidRDefault="00E71015" w:rsidP="00E71015">
      <w:r>
        <w:t>•</w:t>
      </w:r>
      <w:r>
        <w:tab/>
        <w:t>Type and intensity of aqueous alteration and degree of weathering</w:t>
      </w:r>
    </w:p>
    <w:p w:rsidR="00E71015" w:rsidRDefault="00E71015" w:rsidP="00E71015">
      <w:r>
        <w:t>•</w:t>
      </w:r>
      <w:r>
        <w:tab/>
        <w:t>Igneous setting: intrusive, extrusive</w:t>
      </w:r>
      <w:r w:rsidR="00C5100D">
        <w:t>; local setting within the igneous body</w:t>
      </w:r>
    </w:p>
    <w:p w:rsidR="00E71015" w:rsidRDefault="00E71015" w:rsidP="00E71015">
      <w:r>
        <w:t>•</w:t>
      </w:r>
      <w:r>
        <w:tab/>
        <w:t>Grain size, chemical variation in minerals</w:t>
      </w:r>
    </w:p>
    <w:p w:rsidR="00E71015" w:rsidRDefault="00E71015" w:rsidP="00E71015">
      <w:r>
        <w:t>•</w:t>
      </w:r>
      <w:r>
        <w:tab/>
        <w:t xml:space="preserve">Degree of impact shock metamorphism, including brecciation </w:t>
      </w:r>
    </w:p>
    <w:p w:rsidR="00E71015" w:rsidRDefault="00E71015" w:rsidP="00E71015"/>
    <w:p w:rsidR="00E71015" w:rsidRPr="007D2CCB" w:rsidRDefault="00C5100D" w:rsidP="00E71015">
      <w:pPr>
        <w:rPr>
          <w:i/>
        </w:rPr>
      </w:pPr>
      <w:r w:rsidRPr="007D2CCB">
        <w:rPr>
          <w:i/>
        </w:rPr>
        <w:t xml:space="preserve">Some </w:t>
      </w:r>
      <w:r>
        <w:rPr>
          <w:i/>
        </w:rPr>
        <w:t>initial sample selection factors for</w:t>
      </w:r>
      <w:r w:rsidRPr="007D2CCB">
        <w:rPr>
          <w:i/>
        </w:rPr>
        <w:t xml:space="preserve"> </w:t>
      </w:r>
      <w:r w:rsidR="00E71015" w:rsidRPr="007D2CCB">
        <w:rPr>
          <w:i/>
        </w:rPr>
        <w:t>igneous sample suites</w:t>
      </w:r>
    </w:p>
    <w:p w:rsidR="00E71015" w:rsidRDefault="00E71015" w:rsidP="00E71015">
      <w:r>
        <w:t>•</w:t>
      </w:r>
      <w:r>
        <w:tab/>
        <w:t xml:space="preserve">Rocks of probable Noachian age having known stratigraphic context </w:t>
      </w:r>
    </w:p>
    <w:p w:rsidR="00FE0F06" w:rsidRDefault="00E71015">
      <w:pPr>
        <w:ind w:left="720" w:hanging="720"/>
      </w:pPr>
      <w:r>
        <w:t>•</w:t>
      </w:r>
      <w:r>
        <w:tab/>
        <w:t>Rocks that best preserve primary igneous character: least affected by alteration, weathering, or impact shock metamorphism</w:t>
      </w:r>
    </w:p>
    <w:p w:rsidR="00E71015" w:rsidRDefault="00E71015" w:rsidP="00E71015">
      <w:r>
        <w:t>•</w:t>
      </w:r>
      <w:r>
        <w:tab/>
        <w:t>Rocks that span potential variations in bulk composition</w:t>
      </w:r>
    </w:p>
    <w:p w:rsidR="00E71015" w:rsidRDefault="00E71015" w:rsidP="00E71015">
      <w:r>
        <w:t>•</w:t>
      </w:r>
      <w:r>
        <w:tab/>
        <w:t xml:space="preserve">Rocks that contain xenolithic clasts </w:t>
      </w:r>
    </w:p>
    <w:p w:rsidR="00FE0F06" w:rsidRDefault="00E71015">
      <w:pPr>
        <w:ind w:left="720" w:hanging="720"/>
      </w:pPr>
      <w:r>
        <w:t>•</w:t>
      </w:r>
      <w:r>
        <w:tab/>
        <w:t xml:space="preserve">Rocks </w:t>
      </w:r>
      <w:proofErr w:type="gramStart"/>
      <w:r>
        <w:t>that exhibit mineralogical or textural characteristics</w:t>
      </w:r>
      <w:proofErr w:type="gramEnd"/>
      <w:r>
        <w:t xml:space="preserve"> that suggest rapid cooling from a melt (e.g., quenched flow margin)</w:t>
      </w:r>
    </w:p>
    <w:p w:rsidR="008A69C0" w:rsidRDefault="008A69C0" w:rsidP="00B158C2"/>
    <w:p w:rsidR="00882CCA" w:rsidRPr="00826400" w:rsidRDefault="00882CCA" w:rsidP="00882CCA">
      <w:pPr>
        <w:rPr>
          <w:b/>
          <w:color w:val="FF0000"/>
        </w:rPr>
      </w:pPr>
    </w:p>
    <w:tbl>
      <w:tblPr>
        <w:tblStyle w:val="TableGrid"/>
        <w:tblW w:w="0" w:type="auto"/>
        <w:shd w:val="clear" w:color="auto" w:fill="FFFF99"/>
        <w:tblLook w:val="00A0"/>
      </w:tblPr>
      <w:tblGrid>
        <w:gridCol w:w="9576"/>
      </w:tblGrid>
      <w:tr w:rsidR="00882CCA">
        <w:tc>
          <w:tcPr>
            <w:tcW w:w="9576" w:type="dxa"/>
            <w:shd w:val="clear" w:color="auto" w:fill="FFFF99"/>
          </w:tcPr>
          <w:p w:rsidR="009F7B29" w:rsidRDefault="00882CCA">
            <w:r w:rsidRPr="007D78DB">
              <w:rPr>
                <w:b/>
                <w:bCs/>
                <w:u w:val="single"/>
              </w:rPr>
              <w:t>FINDING #</w:t>
            </w:r>
            <w:r w:rsidR="00B97A85">
              <w:rPr>
                <w:b/>
                <w:bCs/>
                <w:u w:val="single"/>
              </w:rPr>
              <w:t>13</w:t>
            </w:r>
            <w:r w:rsidRPr="007D78DB">
              <w:t xml:space="preserve">.  </w:t>
            </w:r>
            <w:r>
              <w:t>The proposed rover would need to be equipped with scientific capabilities to observe and measure the kinds of geologic features (and variations therein) that would enable us to recognize the geologic settings and sampling targets that are needed to meet the science objectives</w:t>
            </w:r>
            <w:r w:rsidRPr="007D78DB">
              <w:t>.</w:t>
            </w:r>
          </w:p>
        </w:tc>
      </w:tr>
    </w:tbl>
    <w:p w:rsidR="00E225B8" w:rsidRDefault="00E225B8" w:rsidP="00E225B8">
      <w:pPr>
        <w:pStyle w:val="Heading2"/>
        <w:numPr>
          <w:ilvl w:val="0"/>
          <w:numId w:val="0"/>
        </w:numPr>
        <w:ind w:left="576" w:hanging="576"/>
      </w:pPr>
      <w:bookmarkStart w:id="21" w:name="_Toc184389462"/>
      <w:r w:rsidRPr="00F34BD7">
        <w:t>4.</w:t>
      </w:r>
      <w:r w:rsidR="007C1450">
        <w:t>1.3</w:t>
      </w:r>
      <w:r w:rsidRPr="00F34BD7">
        <w:t xml:space="preserve"> Scientific value of a subsurface </w:t>
      </w:r>
      <w:r>
        <w:t xml:space="preserve">rock </w:t>
      </w:r>
      <w:r w:rsidRPr="00F34BD7">
        <w:t>sample</w:t>
      </w:r>
      <w:bookmarkEnd w:id="21"/>
      <w:r w:rsidRPr="00F34BD7">
        <w:tab/>
      </w:r>
    </w:p>
    <w:p w:rsidR="00E225B8" w:rsidRDefault="00E225B8" w:rsidP="00E225B8">
      <w:pPr>
        <w:rPr>
          <w:color w:val="000000"/>
        </w:rPr>
      </w:pPr>
    </w:p>
    <w:p w:rsidR="00E225B8" w:rsidRDefault="003D5B94" w:rsidP="00E225B8">
      <w:pPr>
        <w:jc w:val="both"/>
        <w:rPr>
          <w:color w:val="000000"/>
        </w:rPr>
      </w:pPr>
      <w:r w:rsidRPr="003D5B94">
        <w:rPr>
          <w:color w:val="000000"/>
        </w:rPr>
        <w:t xml:space="preserve">The capability to return one or more samples from ~2 m depth would be extremely valuable.  Modeling (e.g., </w:t>
      </w:r>
      <w:r w:rsidRPr="003D5B94">
        <w:rPr>
          <w:color w:val="0000FF"/>
        </w:rPr>
        <w:t>Dartnell et al. 2007</w:t>
      </w:r>
      <w:r w:rsidRPr="003D5B94">
        <w:rPr>
          <w:color w:val="000000"/>
        </w:rPr>
        <w:t>) shows that subsurface rock would have been protected from galactic cosmic rays by overlying rock/regolith for at least some of its history.  The same is true for the potential role of solar UV on organics buried by ejecta from impact events (</w:t>
      </w:r>
      <w:r w:rsidRPr="003D5B94">
        <w:rPr>
          <w:color w:val="0000FF"/>
        </w:rPr>
        <w:t>Cockell et al., 2002</w:t>
      </w:r>
      <w:r w:rsidRPr="003D5B94">
        <w:rPr>
          <w:color w:val="000000"/>
        </w:rPr>
        <w:t xml:space="preserve">) or in the </w:t>
      </w:r>
      <w:proofErr w:type="gramStart"/>
      <w:r w:rsidRPr="003D5B94">
        <w:rPr>
          <w:color w:val="000000"/>
        </w:rPr>
        <w:t>martian</w:t>
      </w:r>
      <w:proofErr w:type="gramEnd"/>
      <w:r w:rsidRPr="003D5B94">
        <w:rPr>
          <w:color w:val="000000"/>
        </w:rPr>
        <w:t xml:space="preserve"> soil (</w:t>
      </w:r>
      <w:r w:rsidRPr="003D5B94">
        <w:rPr>
          <w:color w:val="0000FF"/>
        </w:rPr>
        <w:t>Stalport et al, 2009</w:t>
      </w:r>
      <w:r w:rsidRPr="003D5B94">
        <w:rPr>
          <w:color w:val="000000"/>
        </w:rPr>
        <w:t xml:space="preserve">). Organic matter therefore has a much greater </w:t>
      </w:r>
      <w:r w:rsidRPr="003D5B94">
        <w:rPr>
          <w:color w:val="000000"/>
        </w:rPr>
        <w:lastRenderedPageBreak/>
        <w:t>chance of being preserved in subsurface materials than in surface samples.  In addition, UV oxidation of Fe</w:t>
      </w:r>
      <w:r w:rsidRPr="003D5B94">
        <w:rPr>
          <w:color w:val="000000"/>
          <w:vertAlign w:val="superscript"/>
        </w:rPr>
        <w:t>2+</w:t>
      </w:r>
      <w:r w:rsidRPr="003D5B94">
        <w:rPr>
          <w:color w:val="000000"/>
        </w:rPr>
        <w:t xml:space="preserve"> to Fe</w:t>
      </w:r>
      <w:r w:rsidRPr="003D5B94">
        <w:rPr>
          <w:color w:val="000000"/>
          <w:vertAlign w:val="superscript"/>
        </w:rPr>
        <w:t>3+</w:t>
      </w:r>
      <w:r w:rsidRPr="003D5B94">
        <w:rPr>
          <w:color w:val="000000"/>
        </w:rPr>
        <w:t xml:space="preserve"> (e.g., </w:t>
      </w:r>
      <w:r w:rsidRPr="003D5B94">
        <w:rPr>
          <w:color w:val="0000FF"/>
        </w:rPr>
        <w:t>Burns, 1993; Morris et al. 2010</w:t>
      </w:r>
      <w:r w:rsidRPr="003D5B94">
        <w:rPr>
          <w:color w:val="000000"/>
        </w:rPr>
        <w:t xml:space="preserve">) would be less prevalent at depth. Moreover, since subsurface rocks are protected from cosmic rays any fluid inclusions would potentially have better-preserved noble gas isotopic compositions.  Therefore, subsurface </w:t>
      </w:r>
      <w:r w:rsidRPr="003D5B94">
        <w:t xml:space="preserve">igneous fluid/melt inclusions could provide information on Mars’ degassing history, and fluid inclusions in </w:t>
      </w:r>
      <w:r w:rsidR="009805D5" w:rsidRPr="003D5B94">
        <w:t>sedimentary</w:t>
      </w:r>
      <w:r w:rsidRPr="003D5B94">
        <w:t xml:space="preserve"> or aqueously altered rocks could provide clues on the aqueous history of Mars.</w:t>
      </w:r>
      <w:r w:rsidRPr="003D5B94">
        <w:rPr>
          <w:color w:val="000000"/>
        </w:rPr>
        <w:t xml:space="preserve">  </w:t>
      </w:r>
    </w:p>
    <w:p w:rsidR="00E225B8" w:rsidRPr="00AA61BC" w:rsidRDefault="00E225B8" w:rsidP="00E225B8">
      <w:pPr>
        <w:rPr>
          <w:color w:val="000000" w:themeColor="text1"/>
        </w:rPr>
      </w:pPr>
    </w:p>
    <w:tbl>
      <w:tblPr>
        <w:tblStyle w:val="TableGrid"/>
        <w:tblW w:w="0" w:type="auto"/>
        <w:shd w:val="clear" w:color="auto" w:fill="FFFF99"/>
        <w:tblLook w:val="00A0"/>
      </w:tblPr>
      <w:tblGrid>
        <w:gridCol w:w="9576"/>
      </w:tblGrid>
      <w:tr w:rsidR="00E225B8">
        <w:tc>
          <w:tcPr>
            <w:tcW w:w="9576" w:type="dxa"/>
            <w:shd w:val="clear" w:color="auto" w:fill="FFFF99"/>
          </w:tcPr>
          <w:p w:rsidR="009F7B29" w:rsidRDefault="00E225B8">
            <w:r w:rsidRPr="00DF09D1">
              <w:rPr>
                <w:b/>
                <w:bCs/>
                <w:u w:val="single"/>
              </w:rPr>
              <w:t>FINDING #</w:t>
            </w:r>
            <w:r w:rsidR="0014693E">
              <w:rPr>
                <w:b/>
                <w:bCs/>
                <w:u w:val="single"/>
              </w:rPr>
              <w:t>14</w:t>
            </w:r>
            <w:r w:rsidRPr="00DF09D1">
              <w:rPr>
                <w:b/>
                <w:bCs/>
                <w:u w:val="single"/>
              </w:rPr>
              <w:t>.</w:t>
            </w:r>
            <w:r w:rsidRPr="00DF09D1">
              <w:t xml:space="preserve"> While the MSR Campaign </w:t>
            </w:r>
            <w:r w:rsidR="004119CF">
              <w:t>could</w:t>
            </w:r>
            <w:r w:rsidRPr="00DF09D1">
              <w:t xml:space="preserve"> be justified using near-surface samples alone, the capability to return subsurface samples from a depth of up to 2 m</w:t>
            </w:r>
            <w:r w:rsidR="00715C1D">
              <w:t>eters</w:t>
            </w:r>
            <w:r w:rsidRPr="00DF09D1">
              <w:t xml:space="preserve"> would be scientifically valuable because of the possibility of enhanced preservation of organics.</w:t>
            </w:r>
          </w:p>
        </w:tc>
      </w:tr>
    </w:tbl>
    <w:p w:rsidR="00E225B8" w:rsidRPr="001A0AAD" w:rsidRDefault="00E225B8" w:rsidP="00E225B8"/>
    <w:p w:rsidR="00011274" w:rsidRDefault="00DB43BA" w:rsidP="00C71861">
      <w:pPr>
        <w:pStyle w:val="Heading3"/>
        <w:numPr>
          <w:ilvl w:val="0"/>
          <w:numId w:val="0"/>
        </w:numPr>
        <w:ind w:left="720" w:hanging="720"/>
      </w:pPr>
      <w:bookmarkStart w:id="22" w:name="_Toc184389463"/>
      <w:r w:rsidRPr="00F34BD7">
        <w:t>4</w:t>
      </w:r>
      <w:r w:rsidR="00011274" w:rsidRPr="00F34BD7">
        <w:t>.</w:t>
      </w:r>
      <w:r w:rsidR="007C1450">
        <w:t>1.4</w:t>
      </w:r>
      <w:r w:rsidR="0088035C" w:rsidRPr="00F34BD7">
        <w:t xml:space="preserve"> </w:t>
      </w:r>
      <w:r w:rsidR="00E225B8">
        <w:tab/>
      </w:r>
      <w:r w:rsidR="00011274" w:rsidRPr="00F34BD7">
        <w:t xml:space="preserve">Number of </w:t>
      </w:r>
      <w:r w:rsidR="00E34C40">
        <w:t>rock s</w:t>
      </w:r>
      <w:r w:rsidR="00E34C40" w:rsidRPr="00F34BD7">
        <w:t>amples</w:t>
      </w:r>
      <w:r w:rsidR="00C5100D">
        <w:t xml:space="preserve"> desire</w:t>
      </w:r>
      <w:r w:rsidR="000F5E01">
        <w:t>d</w:t>
      </w:r>
      <w:r w:rsidR="00C5100D">
        <w:t>/required</w:t>
      </w:r>
      <w:bookmarkEnd w:id="22"/>
    </w:p>
    <w:p w:rsidR="00C5100D" w:rsidRDefault="00B128B9" w:rsidP="00330B4F">
      <w:pPr>
        <w:jc w:val="both"/>
      </w:pPr>
      <w:r>
        <w:t xml:space="preserve">In any geological study, the number of samples required to address a well-defined problem is always a difficult issue – depending on the question, the number may lie anywhere between a single sample (e.g., an internal isochron of an igneous rock) and many hundreds, if not thousands, of samples (e.g., high resolution climate change records). What are appropriate numbers of rock samples to address the science objectives </w:t>
      </w:r>
      <w:r w:rsidR="00C5100D">
        <w:t xml:space="preserve">(Table 6) </w:t>
      </w:r>
      <w:r>
        <w:t xml:space="preserve">and sampling priorities </w:t>
      </w:r>
      <w:r w:rsidR="00C5100D">
        <w:t xml:space="preserve">(Section 2.3 of this report) </w:t>
      </w:r>
      <w:r>
        <w:t xml:space="preserve">of </w:t>
      </w:r>
      <w:r w:rsidR="006065CA">
        <w:t xml:space="preserve">the </w:t>
      </w:r>
      <w:r>
        <w:t>MSR</w:t>
      </w:r>
      <w:r w:rsidR="006065CA">
        <w:t xml:space="preserve"> Campaign</w:t>
      </w:r>
      <w:r>
        <w:t xml:space="preserve">?  </w:t>
      </w:r>
    </w:p>
    <w:p w:rsidR="00C5100D" w:rsidRDefault="00C5100D" w:rsidP="00330B4F">
      <w:pPr>
        <w:jc w:val="both"/>
      </w:pPr>
    </w:p>
    <w:p w:rsidR="00B128B9" w:rsidRDefault="00B128B9" w:rsidP="00330B4F">
      <w:pPr>
        <w:jc w:val="both"/>
      </w:pPr>
      <w:r>
        <w:t xml:space="preserve">Considerable insight </w:t>
      </w:r>
      <w:r w:rsidR="00FF3792">
        <w:t>has been</w:t>
      </w:r>
      <w:r>
        <w:t xml:space="preserve"> gained from the experience of </w:t>
      </w:r>
      <w:r w:rsidR="007D2CCB">
        <w:t xml:space="preserve">the </w:t>
      </w:r>
      <w:r>
        <w:t>MER mission</w:t>
      </w:r>
      <w:r w:rsidR="00C5100D">
        <w:t xml:space="preserve"> (see references below)</w:t>
      </w:r>
      <w:r>
        <w:t xml:space="preserve">. The Spirit rover operated for more than six years in a target rich environment in Gusev crater and examined more than 75 rocks </w:t>
      </w:r>
      <w:r w:rsidRPr="007D2CCB">
        <w:rPr>
          <w:i/>
        </w:rPr>
        <w:t>in situ</w:t>
      </w:r>
      <w:r>
        <w:t xml:space="preserve">.  </w:t>
      </w:r>
      <w:r w:rsidR="00C5100D">
        <w:t>W</w:t>
      </w:r>
      <w:r>
        <w:t xml:space="preserve">ithin this extended period of time, the rover carried out a number of reasonably well-defined ‘campaigns’, lasting on the order of weeks to months, designed to investigate, in detail, major discoveries. These campaigns in turn provide some guidance to the number of samples that might be required for MSR. </w:t>
      </w:r>
    </w:p>
    <w:p w:rsidR="00B128B9" w:rsidRDefault="00B128B9" w:rsidP="00B128B9"/>
    <w:p w:rsidR="00B128B9" w:rsidRDefault="00C5100D" w:rsidP="00330B4F">
      <w:pPr>
        <w:spacing w:after="120"/>
        <w:jc w:val="both"/>
      </w:pPr>
      <w:r>
        <w:t>F</w:t>
      </w:r>
      <w:r w:rsidR="00B128B9">
        <w:t xml:space="preserve">our relevant Spirit campaigns bear some broad similarity to the science objectives defined for </w:t>
      </w:r>
      <w:r w:rsidR="006065CA">
        <w:t xml:space="preserve">the </w:t>
      </w:r>
      <w:r w:rsidR="00B128B9">
        <w:t>MSR</w:t>
      </w:r>
      <w:r w:rsidR="006065CA">
        <w:t xml:space="preserve"> Campaign</w:t>
      </w:r>
      <w:r w:rsidR="00B128B9">
        <w:t>:</w:t>
      </w:r>
    </w:p>
    <w:p w:rsidR="00B128B9" w:rsidRPr="0040202F" w:rsidRDefault="00B128B9" w:rsidP="00B128B9">
      <w:pPr>
        <w:spacing w:after="120"/>
        <w:ind w:left="274" w:hanging="274"/>
        <w:rPr>
          <w:i/>
        </w:rPr>
      </w:pPr>
      <w:r w:rsidRPr="0040202F">
        <w:rPr>
          <w:i/>
        </w:rPr>
        <w:t>1.</w:t>
      </w:r>
      <w:r w:rsidRPr="0040202F">
        <w:rPr>
          <w:i/>
        </w:rPr>
        <w:tab/>
        <w:t xml:space="preserve">A hydrothermal system defined by the exposures of opaline silica-bearing rocks and soils in the Eastern Valley </w:t>
      </w:r>
      <w:r>
        <w:rPr>
          <w:i/>
        </w:rPr>
        <w:t xml:space="preserve">near Home Plate </w:t>
      </w:r>
      <w:r w:rsidR="003D5B94" w:rsidRPr="003D5B94">
        <w:rPr>
          <w:i/>
          <w:color w:val="0000FF"/>
        </w:rPr>
        <w:t>(Squyres et al., 2008; Ruff et al., 2011</w:t>
      </w:r>
      <w:r w:rsidRPr="0040202F">
        <w:rPr>
          <w:i/>
        </w:rPr>
        <w:t>);</w:t>
      </w:r>
    </w:p>
    <w:p w:rsidR="00B128B9" w:rsidRPr="0040202F" w:rsidRDefault="00B128B9" w:rsidP="00B128B9">
      <w:pPr>
        <w:spacing w:after="120"/>
        <w:ind w:left="274" w:hanging="274"/>
        <w:rPr>
          <w:i/>
        </w:rPr>
      </w:pPr>
      <w:r w:rsidRPr="0040202F">
        <w:rPr>
          <w:i/>
        </w:rPr>
        <w:t>2.</w:t>
      </w:r>
      <w:r w:rsidRPr="0040202F">
        <w:rPr>
          <w:i/>
        </w:rPr>
        <w:tab/>
        <w:t>An alkaline igneous province defined by alkaline volcanic rocks in the Columbia Hills of Gusev crater that had sources similar to the Adirondack class volcanic rocks found in the Gusev plains (</w:t>
      </w:r>
      <w:r w:rsidR="003D5B94" w:rsidRPr="003D5B94">
        <w:rPr>
          <w:i/>
          <w:color w:val="0000FF"/>
        </w:rPr>
        <w:t>McSween et al., 2006</w:t>
      </w:r>
      <w:r w:rsidRPr="0040202F">
        <w:rPr>
          <w:i/>
        </w:rPr>
        <w:t>);</w:t>
      </w:r>
    </w:p>
    <w:p w:rsidR="00B128B9" w:rsidRDefault="00B128B9" w:rsidP="00B128B9">
      <w:pPr>
        <w:spacing w:after="120"/>
        <w:ind w:left="274" w:hanging="274"/>
        <w:rPr>
          <w:i/>
        </w:rPr>
      </w:pPr>
      <w:r w:rsidRPr="0040202F">
        <w:rPr>
          <w:i/>
        </w:rPr>
        <w:t>3.</w:t>
      </w:r>
      <w:r w:rsidRPr="0040202F">
        <w:rPr>
          <w:i/>
        </w:rPr>
        <w:tab/>
      </w:r>
      <w:r>
        <w:rPr>
          <w:i/>
        </w:rPr>
        <w:t>The Home Plate deposit comprising a 2 meter layered section of poorly sorted pyroclastics debris overlain by well-sorted sandstones thought to represent aeolian reworking of the pyroclastics (</w:t>
      </w:r>
      <w:r w:rsidR="003D5B94" w:rsidRPr="003D5B94">
        <w:rPr>
          <w:i/>
          <w:color w:val="0000FF"/>
        </w:rPr>
        <w:t>Squyres et al., 2007</w:t>
      </w:r>
      <w:r>
        <w:rPr>
          <w:i/>
        </w:rPr>
        <w:t>)</w:t>
      </w:r>
    </w:p>
    <w:p w:rsidR="00B128B9" w:rsidRPr="0040202F" w:rsidRDefault="00B128B9" w:rsidP="00B128B9">
      <w:pPr>
        <w:spacing w:after="120"/>
        <w:ind w:left="274" w:hanging="274"/>
        <w:rPr>
          <w:i/>
        </w:rPr>
      </w:pPr>
      <w:r>
        <w:rPr>
          <w:i/>
        </w:rPr>
        <w:t>4.</w:t>
      </w:r>
      <w:r>
        <w:rPr>
          <w:i/>
        </w:rPr>
        <w:tab/>
        <w:t>The ascent of Husband Hill during which the Spirit rover traversed a target-rich geological setting of layered rocks and encountered numerous lithologies that could be considered as ‘targets of opportunity’ (</w:t>
      </w:r>
      <w:r w:rsidR="003D5B94" w:rsidRPr="003D5B94">
        <w:rPr>
          <w:i/>
          <w:color w:val="0000FF"/>
        </w:rPr>
        <w:t>Arvidson et al., 2006; Squyres et al., 2006</w:t>
      </w:r>
      <w:r>
        <w:rPr>
          <w:i/>
        </w:rPr>
        <w:t xml:space="preserve">). </w:t>
      </w:r>
    </w:p>
    <w:p w:rsidR="00B56B98" w:rsidRDefault="003D5B94" w:rsidP="00330B4F">
      <w:pPr>
        <w:jc w:val="both"/>
      </w:pPr>
      <w:r w:rsidRPr="003D5B94">
        <w:t xml:space="preserve">Table </w:t>
      </w:r>
      <w:r w:rsidR="00834DC3" w:rsidRPr="006C0AB5">
        <w:t xml:space="preserve">7 </w:t>
      </w:r>
      <w:r w:rsidR="008605E6" w:rsidRPr="001F0919">
        <w:t xml:space="preserve">summarizes </w:t>
      </w:r>
      <w:r w:rsidR="00B128B9" w:rsidRPr="001F0919">
        <w:t xml:space="preserve">the details of these campaigns and the number of samples each examined in some detail in order to address the hypothesis that initiated the detailed study. Also shown is our best estimate of campaign durations. Durations are difficult to estimate because in many cases, campaigns were initiated some time after the initial observations, multiple issues were being </w:t>
      </w:r>
      <w:r w:rsidR="00B128B9" w:rsidRPr="001F0919">
        <w:lastRenderedPageBreak/>
        <w:t xml:space="preserve">addressed simultaneously, unrelated traverses were interspersed, and so forth. Nevertheless, </w:t>
      </w:r>
      <w:r w:rsidR="0044550E" w:rsidRPr="001F0919">
        <w:t xml:space="preserve">an </w:t>
      </w:r>
      <w:r w:rsidR="00B128B9" w:rsidRPr="001F0919">
        <w:t xml:space="preserve">overall conclusion from this analysis is that on the order of </w:t>
      </w:r>
      <w:r w:rsidRPr="003D5B94">
        <w:t>~30-35 mixed rock and soil samples</w:t>
      </w:r>
      <w:r w:rsidR="00B128B9">
        <w:t xml:space="preserve"> </w:t>
      </w:r>
      <w:r w:rsidR="0044550E">
        <w:t>would be</w:t>
      </w:r>
      <w:r w:rsidR="00B128B9">
        <w:t xml:space="preserve"> sufficient to achieve the major science objectives of </w:t>
      </w:r>
      <w:r w:rsidR="006065CA">
        <w:t xml:space="preserve">the </w:t>
      </w:r>
      <w:r w:rsidR="00B128B9">
        <w:t>MSR</w:t>
      </w:r>
      <w:r w:rsidR="006065CA">
        <w:t xml:space="preserve"> Campaign</w:t>
      </w:r>
      <w:r w:rsidR="00B128B9">
        <w:t xml:space="preserve"> and that the time required to obtain such samples would likely take on the order a </w:t>
      </w:r>
      <w:r w:rsidR="000D2F17">
        <w:t xml:space="preserve">martian </w:t>
      </w:r>
      <w:r w:rsidR="00B128B9">
        <w:t>year</w:t>
      </w:r>
      <w:r w:rsidR="0040376A">
        <w:t xml:space="preserve"> or less</w:t>
      </w:r>
      <w:r w:rsidR="008049F6">
        <w:t xml:space="preserve"> (Figure 5)</w:t>
      </w:r>
      <w:r w:rsidR="00B128B9">
        <w:t>.</w:t>
      </w:r>
    </w:p>
    <w:p w:rsidR="00AD1D82" w:rsidRDefault="007B0B9C" w:rsidP="00330B4F">
      <w:pPr>
        <w:jc w:val="both"/>
      </w:pPr>
      <w:r>
        <w:rPr>
          <w:noProof/>
        </w:rPr>
        <w:pict>
          <v:shape id="Text Box 18" o:spid="_x0000_s1036" type="#_x0000_t202" style="position:absolute;left:0;text-align:left;margin-left:0;margin-top:12.05pt;width:468pt;height:350.85pt;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" fillcolor="white [3201]" stroked="f" strokeweight=".5pt">
            <v:path arrowok="t"/>
            <v:textbox>
              <w:txbxContent>
                <w:tbl>
                  <w:tblPr>
                    <w:tblW w:w="7620" w:type="dxa"/>
                    <w:tblInd w:w="93" w:type="dxa"/>
                    <w:tblLook w:val="0000"/>
                  </w:tblPr>
                  <w:tblGrid>
                    <w:gridCol w:w="2405"/>
                    <w:gridCol w:w="2954"/>
                    <w:gridCol w:w="1140"/>
                    <w:gridCol w:w="1121"/>
                  </w:tblGrid>
                  <w:tr w:rsidR="006C469F" w:rsidRPr="00CE166A">
                    <w:trPr>
                      <w:trHeight w:val="500"/>
                    </w:trPr>
                    <w:tc>
                      <w:tcPr>
                        <w:tcW w:w="2420" w:type="dxa"/>
                        <w:tcBorders>
                          <w:top w:val="single" w:sz="8" w:space="0" w:color="auto"/>
                          <w:left w:val="single" w:sz="8" w:space="0" w:color="auto"/>
                          <w:bottom w:val="single" w:sz="8" w:space="0" w:color="auto"/>
                          <w:right w:val="single" w:sz="4" w:space="0" w:color="auto"/>
                        </w:tcBorders>
                        <w:shd w:val="clear" w:color="auto" w:fill="FFFF99"/>
                        <w:vAlign w:val="center"/>
                      </w:tcPr>
                      <w:p w:rsidR="006C469F" w:rsidRPr="00CE166A" w:rsidRDefault="006C469F" w:rsidP="001F5165">
                        <w:pPr>
                          <w:jc w:val="center"/>
                          <w:rPr>
                            <w:rFonts w:ascii="Arial" w:hAnsi="Arial"/>
                            <w:b/>
                            <w:bCs/>
                            <w:sz w:val="22"/>
                            <w:szCs w:val="22"/>
                          </w:rPr>
                        </w:pPr>
                        <w:r w:rsidRPr="00CE166A">
                          <w:rPr>
                            <w:rFonts w:ascii="Arial" w:hAnsi="Arial"/>
                            <w:b/>
                            <w:bCs/>
                            <w:sz w:val="22"/>
                            <w:szCs w:val="22"/>
                          </w:rPr>
                          <w:t>Campaign</w:t>
                        </w:r>
                      </w:p>
                    </w:tc>
                    <w:tc>
                      <w:tcPr>
                        <w:tcW w:w="2980" w:type="dxa"/>
                        <w:tcBorders>
                          <w:top w:val="single" w:sz="8" w:space="0" w:color="auto"/>
                          <w:left w:val="single" w:sz="4" w:space="0" w:color="auto"/>
                          <w:bottom w:val="single" w:sz="8" w:space="0" w:color="auto"/>
                          <w:right w:val="single" w:sz="4" w:space="0" w:color="auto"/>
                        </w:tcBorders>
                        <w:shd w:val="clear" w:color="auto" w:fill="FFFF99"/>
                        <w:vAlign w:val="center"/>
                      </w:tcPr>
                      <w:p w:rsidR="006C469F" w:rsidRPr="00CE166A" w:rsidRDefault="006C469F" w:rsidP="001F5165">
                        <w:pPr>
                          <w:jc w:val="center"/>
                          <w:rPr>
                            <w:rFonts w:ascii="Arial" w:hAnsi="Arial"/>
                            <w:b/>
                            <w:bCs/>
                            <w:sz w:val="22"/>
                            <w:szCs w:val="22"/>
                          </w:rPr>
                        </w:pPr>
                        <w:r w:rsidRPr="00CE166A">
                          <w:rPr>
                            <w:rFonts w:ascii="Arial" w:hAnsi="Arial"/>
                            <w:b/>
                            <w:bCs/>
                            <w:sz w:val="22"/>
                            <w:szCs w:val="22"/>
                          </w:rPr>
                          <w:t>Description</w:t>
                        </w:r>
                      </w:p>
                    </w:tc>
                    <w:tc>
                      <w:tcPr>
                        <w:tcW w:w="1140" w:type="dxa"/>
                        <w:tcBorders>
                          <w:top w:val="single" w:sz="8" w:space="0" w:color="auto"/>
                          <w:left w:val="single" w:sz="4" w:space="0" w:color="auto"/>
                          <w:bottom w:val="single" w:sz="8" w:space="0" w:color="auto"/>
                          <w:right w:val="single" w:sz="4" w:space="0" w:color="auto"/>
                        </w:tcBorders>
                        <w:shd w:val="clear" w:color="auto" w:fill="FFFF99"/>
                        <w:vAlign w:val="center"/>
                      </w:tcPr>
                      <w:p w:rsidR="006C469F" w:rsidRPr="00CE166A" w:rsidRDefault="006C469F" w:rsidP="001F5165">
                        <w:pPr>
                          <w:jc w:val="center"/>
                          <w:rPr>
                            <w:rFonts w:ascii="Arial" w:hAnsi="Arial"/>
                            <w:b/>
                            <w:bCs/>
                            <w:sz w:val="22"/>
                            <w:szCs w:val="22"/>
                          </w:rPr>
                        </w:pPr>
                        <w:r w:rsidRPr="00CE166A">
                          <w:rPr>
                            <w:rFonts w:ascii="Arial" w:hAnsi="Arial"/>
                            <w:b/>
                            <w:bCs/>
                            <w:sz w:val="22"/>
                            <w:szCs w:val="22"/>
                          </w:rPr>
                          <w:t>Duration</w:t>
                        </w:r>
                      </w:p>
                    </w:tc>
                    <w:tc>
                      <w:tcPr>
                        <w:tcW w:w="1080" w:type="dxa"/>
                        <w:tcBorders>
                          <w:top w:val="single" w:sz="8" w:space="0" w:color="auto"/>
                          <w:left w:val="single" w:sz="4" w:space="0" w:color="auto"/>
                          <w:bottom w:val="single" w:sz="8" w:space="0" w:color="auto"/>
                          <w:right w:val="single" w:sz="4" w:space="0" w:color="auto"/>
                        </w:tcBorders>
                        <w:shd w:val="clear" w:color="auto" w:fill="FFFF99"/>
                        <w:vAlign w:val="center"/>
                      </w:tcPr>
                      <w:p w:rsidR="006C469F" w:rsidRPr="00CE166A" w:rsidRDefault="006C469F" w:rsidP="001F5165">
                        <w:pPr>
                          <w:jc w:val="center"/>
                          <w:rPr>
                            <w:rFonts w:ascii="Arial" w:hAnsi="Arial"/>
                            <w:b/>
                            <w:bCs/>
                            <w:sz w:val="22"/>
                            <w:szCs w:val="22"/>
                          </w:rPr>
                        </w:pPr>
                        <w:r w:rsidRPr="00CE166A">
                          <w:rPr>
                            <w:rFonts w:ascii="Arial" w:hAnsi="Arial"/>
                            <w:b/>
                            <w:bCs/>
                            <w:sz w:val="22"/>
                            <w:szCs w:val="22"/>
                          </w:rPr>
                          <w:t>Samples</w:t>
                        </w:r>
                      </w:p>
                    </w:tc>
                  </w:tr>
                  <w:tr w:rsidR="006C469F" w:rsidRPr="00CE166A">
                    <w:trPr>
                      <w:trHeight w:val="1400"/>
                    </w:trPr>
                    <w:tc>
                      <w:tcPr>
                        <w:tcW w:w="2420" w:type="dxa"/>
                        <w:tcBorders>
                          <w:top w:val="nil"/>
                          <w:left w:val="single" w:sz="8" w:space="0" w:color="auto"/>
                          <w:bottom w:val="single" w:sz="4" w:space="0" w:color="auto"/>
                          <w:right w:val="single" w:sz="4" w:space="0" w:color="auto"/>
                        </w:tcBorders>
                        <w:shd w:val="clear" w:color="auto" w:fill="CCFFCC"/>
                        <w:vAlign w:val="center"/>
                      </w:tcPr>
                      <w:p w:rsidR="006C469F" w:rsidRPr="00CE166A" w:rsidRDefault="006C469F" w:rsidP="001F5165">
                        <w:pPr>
                          <w:jc w:val="center"/>
                          <w:rPr>
                            <w:rFonts w:ascii="Arial" w:hAnsi="Arial"/>
                            <w:b/>
                            <w:bCs/>
                            <w:i/>
                            <w:iCs/>
                            <w:sz w:val="20"/>
                            <w:szCs w:val="20"/>
                          </w:rPr>
                        </w:pPr>
                        <w:r w:rsidRPr="00CE166A">
                          <w:rPr>
                            <w:rFonts w:ascii="Arial" w:hAnsi="Arial"/>
                            <w:b/>
                            <w:bCs/>
                            <w:i/>
                            <w:iCs/>
                            <w:sz w:val="20"/>
                            <w:szCs w:val="20"/>
                          </w:rPr>
                          <w:t>Hydrothermal System</w:t>
                        </w:r>
                      </w:p>
                    </w:tc>
                    <w:tc>
                      <w:tcPr>
                        <w:tcW w:w="2980" w:type="dxa"/>
                        <w:tcBorders>
                          <w:top w:val="nil"/>
                          <w:left w:val="single" w:sz="4" w:space="0" w:color="auto"/>
                          <w:bottom w:val="single" w:sz="4" w:space="0" w:color="auto"/>
                          <w:right w:val="single" w:sz="4" w:space="0" w:color="auto"/>
                        </w:tcBorders>
                        <w:shd w:val="clear" w:color="auto" w:fill="auto"/>
                        <w:vAlign w:val="center"/>
                      </w:tcPr>
                      <w:p w:rsidR="006C469F" w:rsidRPr="00CE166A" w:rsidRDefault="006C469F" w:rsidP="001F5165">
                        <w:pPr>
                          <w:jc w:val="center"/>
                          <w:rPr>
                            <w:rFonts w:ascii="Arial" w:hAnsi="Arial"/>
                            <w:sz w:val="20"/>
                            <w:szCs w:val="20"/>
                          </w:rPr>
                        </w:pPr>
                        <w:r w:rsidRPr="00CE166A">
                          <w:rPr>
                            <w:rFonts w:ascii="Arial" w:hAnsi="Arial"/>
                            <w:sz w:val="20"/>
                            <w:szCs w:val="20"/>
                          </w:rPr>
                          <w:t>Exposures of opaline silica-bearing rocks and soils in the Eastern Valley</w:t>
                        </w:r>
                      </w:p>
                    </w:tc>
                    <w:tc>
                      <w:tcPr>
                        <w:tcW w:w="1140" w:type="dxa"/>
                        <w:tcBorders>
                          <w:top w:val="nil"/>
                          <w:left w:val="single" w:sz="4" w:space="0" w:color="auto"/>
                          <w:bottom w:val="single" w:sz="4" w:space="0" w:color="auto"/>
                          <w:right w:val="single" w:sz="4" w:space="0" w:color="auto"/>
                        </w:tcBorders>
                        <w:shd w:val="clear" w:color="auto" w:fill="FFCC99"/>
                        <w:vAlign w:val="center"/>
                      </w:tcPr>
                      <w:p w:rsidR="006C469F" w:rsidRPr="00CE166A" w:rsidRDefault="006C469F" w:rsidP="001F5165">
                        <w:pPr>
                          <w:jc w:val="center"/>
                          <w:rPr>
                            <w:rFonts w:ascii="Arial" w:hAnsi="Arial"/>
                            <w:sz w:val="20"/>
                            <w:szCs w:val="20"/>
                          </w:rPr>
                        </w:pPr>
                        <w:r w:rsidRPr="00CE166A">
                          <w:rPr>
                            <w:rFonts w:ascii="Arial" w:hAnsi="Arial"/>
                            <w:sz w:val="20"/>
                            <w:szCs w:val="20"/>
                          </w:rPr>
                          <w:t>~100 sols</w:t>
                        </w:r>
                      </w:p>
                    </w:tc>
                    <w:tc>
                      <w:tcPr>
                        <w:tcW w:w="1080" w:type="dxa"/>
                        <w:tcBorders>
                          <w:top w:val="nil"/>
                          <w:left w:val="single" w:sz="4" w:space="0" w:color="auto"/>
                          <w:bottom w:val="single" w:sz="4" w:space="0" w:color="auto"/>
                          <w:right w:val="single" w:sz="4" w:space="0" w:color="auto"/>
                        </w:tcBorders>
                        <w:shd w:val="clear" w:color="auto" w:fill="FFCC99"/>
                        <w:vAlign w:val="center"/>
                      </w:tcPr>
                      <w:p w:rsidR="006C469F" w:rsidRPr="00CE166A" w:rsidRDefault="006C469F" w:rsidP="001F5165">
                        <w:pPr>
                          <w:jc w:val="center"/>
                          <w:rPr>
                            <w:rFonts w:ascii="Arial" w:hAnsi="Arial"/>
                            <w:sz w:val="20"/>
                            <w:szCs w:val="20"/>
                          </w:rPr>
                        </w:pPr>
                        <w:r w:rsidRPr="00CE166A">
                          <w:rPr>
                            <w:rFonts w:ascii="Arial" w:hAnsi="Arial"/>
                            <w:sz w:val="20"/>
                            <w:szCs w:val="20"/>
                          </w:rPr>
                          <w:t>~10</w:t>
                        </w:r>
                      </w:p>
                    </w:tc>
                  </w:tr>
                  <w:tr w:rsidR="006C469F" w:rsidRPr="00CE166A">
                    <w:trPr>
                      <w:trHeight w:val="1100"/>
                    </w:trPr>
                    <w:tc>
                      <w:tcPr>
                        <w:tcW w:w="2420" w:type="dxa"/>
                        <w:tcBorders>
                          <w:top w:val="single" w:sz="4" w:space="0" w:color="auto"/>
                          <w:left w:val="single" w:sz="8" w:space="0" w:color="auto"/>
                          <w:bottom w:val="single" w:sz="4" w:space="0" w:color="auto"/>
                          <w:right w:val="single" w:sz="4" w:space="0" w:color="auto"/>
                        </w:tcBorders>
                        <w:shd w:val="clear" w:color="auto" w:fill="CCFFCC"/>
                        <w:vAlign w:val="center"/>
                      </w:tcPr>
                      <w:p w:rsidR="006C469F" w:rsidRPr="00CE166A" w:rsidRDefault="006C469F" w:rsidP="001F5165">
                        <w:pPr>
                          <w:jc w:val="center"/>
                          <w:rPr>
                            <w:rFonts w:ascii="Arial" w:hAnsi="Arial"/>
                            <w:b/>
                            <w:bCs/>
                            <w:i/>
                            <w:iCs/>
                            <w:sz w:val="20"/>
                            <w:szCs w:val="20"/>
                          </w:rPr>
                        </w:pPr>
                        <w:r w:rsidRPr="00CE166A">
                          <w:rPr>
                            <w:rFonts w:ascii="Arial" w:hAnsi="Arial"/>
                            <w:b/>
                            <w:bCs/>
                            <w:i/>
                            <w:iCs/>
                            <w:sz w:val="20"/>
                            <w:szCs w:val="20"/>
                          </w:rPr>
                          <w:t>Alkaline Igneous Province</w:t>
                        </w:r>
                      </w:p>
                    </w:tc>
                    <w:tc>
                      <w:tcPr>
                        <w:tcW w:w="2980" w:type="dxa"/>
                        <w:tcBorders>
                          <w:top w:val="single" w:sz="4" w:space="0" w:color="auto"/>
                          <w:left w:val="single" w:sz="4" w:space="0" w:color="auto"/>
                          <w:bottom w:val="single" w:sz="4" w:space="0" w:color="auto"/>
                          <w:right w:val="single" w:sz="4" w:space="0" w:color="auto"/>
                        </w:tcBorders>
                        <w:shd w:val="clear" w:color="auto" w:fill="auto"/>
                        <w:vAlign w:val="center"/>
                      </w:tcPr>
                      <w:p w:rsidR="006C469F" w:rsidRPr="00CE166A" w:rsidRDefault="006C469F" w:rsidP="001F5165">
                        <w:pPr>
                          <w:jc w:val="center"/>
                          <w:rPr>
                            <w:rFonts w:ascii="Arial" w:hAnsi="Arial"/>
                            <w:sz w:val="20"/>
                            <w:szCs w:val="20"/>
                          </w:rPr>
                        </w:pPr>
                        <w:r w:rsidRPr="00CE166A">
                          <w:rPr>
                            <w:rFonts w:ascii="Arial" w:hAnsi="Arial"/>
                            <w:sz w:val="20"/>
                            <w:szCs w:val="20"/>
                          </w:rPr>
                          <w:t>Igneous rocks preserved on the Gusev plains and Columbia Hills</w:t>
                        </w:r>
                      </w:p>
                    </w:tc>
                    <w:tc>
                      <w:tcPr>
                        <w:tcW w:w="1140" w:type="dxa"/>
                        <w:tcBorders>
                          <w:top w:val="single" w:sz="4" w:space="0" w:color="auto"/>
                          <w:left w:val="single" w:sz="4" w:space="0" w:color="auto"/>
                          <w:bottom w:val="single" w:sz="4" w:space="0" w:color="auto"/>
                          <w:right w:val="single" w:sz="4" w:space="0" w:color="auto"/>
                        </w:tcBorders>
                        <w:shd w:val="clear" w:color="auto" w:fill="FFCC99"/>
                        <w:vAlign w:val="center"/>
                      </w:tcPr>
                      <w:p w:rsidR="006C469F" w:rsidRPr="00CE166A" w:rsidRDefault="006C469F" w:rsidP="001F5165">
                        <w:pPr>
                          <w:jc w:val="center"/>
                          <w:rPr>
                            <w:rFonts w:ascii="Arial" w:hAnsi="Arial"/>
                            <w:sz w:val="20"/>
                            <w:szCs w:val="20"/>
                          </w:rPr>
                        </w:pPr>
                        <w:r w:rsidRPr="00CE166A">
                          <w:rPr>
                            <w:rFonts w:ascii="Arial" w:hAnsi="Arial"/>
                            <w:sz w:val="20"/>
                            <w:szCs w:val="20"/>
                          </w:rPr>
                          <w:t>~60 sols</w:t>
                        </w:r>
                      </w:p>
                    </w:tc>
                    <w:tc>
                      <w:tcPr>
                        <w:tcW w:w="1080" w:type="dxa"/>
                        <w:tcBorders>
                          <w:top w:val="single" w:sz="4" w:space="0" w:color="auto"/>
                          <w:left w:val="single" w:sz="4" w:space="0" w:color="auto"/>
                          <w:bottom w:val="single" w:sz="4" w:space="0" w:color="auto"/>
                          <w:right w:val="single" w:sz="4" w:space="0" w:color="auto"/>
                        </w:tcBorders>
                        <w:shd w:val="clear" w:color="auto" w:fill="FFCC99"/>
                        <w:vAlign w:val="center"/>
                      </w:tcPr>
                      <w:p w:rsidR="006C469F" w:rsidRPr="00CE166A" w:rsidRDefault="006C469F" w:rsidP="001F5165">
                        <w:pPr>
                          <w:jc w:val="center"/>
                          <w:rPr>
                            <w:rFonts w:ascii="Arial" w:hAnsi="Arial"/>
                            <w:sz w:val="20"/>
                            <w:szCs w:val="20"/>
                          </w:rPr>
                        </w:pPr>
                        <w:r w:rsidRPr="00CE166A">
                          <w:rPr>
                            <w:rFonts w:ascii="Arial" w:hAnsi="Arial"/>
                            <w:sz w:val="20"/>
                            <w:szCs w:val="20"/>
                          </w:rPr>
                          <w:t>7</w:t>
                        </w:r>
                      </w:p>
                    </w:tc>
                  </w:tr>
                  <w:tr w:rsidR="006C469F" w:rsidRPr="00CE166A">
                    <w:trPr>
                      <w:trHeight w:val="1000"/>
                    </w:trPr>
                    <w:tc>
                      <w:tcPr>
                        <w:tcW w:w="2420" w:type="dxa"/>
                        <w:tcBorders>
                          <w:top w:val="single" w:sz="4" w:space="0" w:color="auto"/>
                          <w:left w:val="single" w:sz="8" w:space="0" w:color="auto"/>
                          <w:bottom w:val="single" w:sz="4" w:space="0" w:color="auto"/>
                          <w:right w:val="single" w:sz="4" w:space="0" w:color="auto"/>
                        </w:tcBorders>
                        <w:shd w:val="clear" w:color="auto" w:fill="CCFFCC"/>
                        <w:vAlign w:val="center"/>
                      </w:tcPr>
                      <w:p w:rsidR="006C469F" w:rsidRPr="00CE166A" w:rsidRDefault="006C469F" w:rsidP="001F5165">
                        <w:pPr>
                          <w:jc w:val="center"/>
                          <w:rPr>
                            <w:rFonts w:ascii="Arial" w:hAnsi="Arial"/>
                            <w:b/>
                            <w:bCs/>
                            <w:i/>
                            <w:iCs/>
                            <w:sz w:val="20"/>
                            <w:szCs w:val="20"/>
                          </w:rPr>
                        </w:pPr>
                        <w:r w:rsidRPr="00CE166A">
                          <w:rPr>
                            <w:rFonts w:ascii="Arial" w:hAnsi="Arial"/>
                            <w:b/>
                            <w:bCs/>
                            <w:i/>
                            <w:iCs/>
                            <w:sz w:val="20"/>
                            <w:szCs w:val="20"/>
                          </w:rPr>
                          <w:t>Pyroclastic Deposit</w:t>
                        </w:r>
                      </w:p>
                    </w:tc>
                    <w:tc>
                      <w:tcPr>
                        <w:tcW w:w="2980" w:type="dxa"/>
                        <w:tcBorders>
                          <w:top w:val="single" w:sz="4" w:space="0" w:color="auto"/>
                          <w:left w:val="single" w:sz="4" w:space="0" w:color="auto"/>
                          <w:bottom w:val="single" w:sz="4" w:space="0" w:color="auto"/>
                          <w:right w:val="single" w:sz="4" w:space="0" w:color="auto"/>
                        </w:tcBorders>
                        <w:shd w:val="clear" w:color="auto" w:fill="auto"/>
                        <w:vAlign w:val="center"/>
                      </w:tcPr>
                      <w:p w:rsidR="006C469F" w:rsidRPr="00CE166A" w:rsidRDefault="006C469F" w:rsidP="001F5165">
                        <w:pPr>
                          <w:jc w:val="center"/>
                          <w:rPr>
                            <w:rFonts w:ascii="Arial" w:hAnsi="Arial"/>
                            <w:sz w:val="20"/>
                            <w:szCs w:val="20"/>
                          </w:rPr>
                        </w:pPr>
                        <w:r w:rsidRPr="00CE166A">
                          <w:rPr>
                            <w:rFonts w:ascii="Arial" w:hAnsi="Arial"/>
                            <w:sz w:val="20"/>
                            <w:szCs w:val="20"/>
                          </w:rPr>
                          <w:t>2 m Home Plate section of altered pyroclastics and reworked aeolian sediments</w:t>
                        </w:r>
                      </w:p>
                    </w:tc>
                    <w:tc>
                      <w:tcPr>
                        <w:tcW w:w="1140" w:type="dxa"/>
                        <w:tcBorders>
                          <w:top w:val="single" w:sz="4" w:space="0" w:color="auto"/>
                          <w:left w:val="single" w:sz="4" w:space="0" w:color="auto"/>
                          <w:bottom w:val="single" w:sz="4" w:space="0" w:color="auto"/>
                          <w:right w:val="single" w:sz="4" w:space="0" w:color="auto"/>
                        </w:tcBorders>
                        <w:shd w:val="clear" w:color="auto" w:fill="FFCC99"/>
                        <w:vAlign w:val="center"/>
                      </w:tcPr>
                      <w:p w:rsidR="006C469F" w:rsidRPr="00CE166A" w:rsidRDefault="006C469F" w:rsidP="001F5165">
                        <w:pPr>
                          <w:jc w:val="center"/>
                          <w:rPr>
                            <w:rFonts w:ascii="Arial" w:hAnsi="Arial"/>
                            <w:sz w:val="20"/>
                            <w:szCs w:val="20"/>
                          </w:rPr>
                        </w:pPr>
                        <w:r w:rsidRPr="00CE166A">
                          <w:rPr>
                            <w:rFonts w:ascii="Arial" w:hAnsi="Arial"/>
                            <w:sz w:val="20"/>
                            <w:szCs w:val="20"/>
                          </w:rPr>
                          <w:t>~30 sols</w:t>
                        </w:r>
                      </w:p>
                    </w:tc>
                    <w:tc>
                      <w:tcPr>
                        <w:tcW w:w="1080" w:type="dxa"/>
                        <w:tcBorders>
                          <w:top w:val="single" w:sz="4" w:space="0" w:color="auto"/>
                          <w:left w:val="single" w:sz="4" w:space="0" w:color="auto"/>
                          <w:bottom w:val="single" w:sz="4" w:space="0" w:color="auto"/>
                          <w:right w:val="single" w:sz="4" w:space="0" w:color="auto"/>
                        </w:tcBorders>
                        <w:shd w:val="clear" w:color="auto" w:fill="FFCC99"/>
                        <w:vAlign w:val="center"/>
                      </w:tcPr>
                      <w:p w:rsidR="006C469F" w:rsidRPr="00CE166A" w:rsidRDefault="006C469F" w:rsidP="001F5165">
                        <w:pPr>
                          <w:jc w:val="center"/>
                          <w:rPr>
                            <w:rFonts w:ascii="Arial" w:hAnsi="Arial"/>
                            <w:sz w:val="20"/>
                            <w:szCs w:val="20"/>
                          </w:rPr>
                        </w:pPr>
                        <w:r w:rsidRPr="00CE166A">
                          <w:rPr>
                            <w:rFonts w:ascii="Arial" w:hAnsi="Arial"/>
                            <w:sz w:val="20"/>
                            <w:szCs w:val="20"/>
                          </w:rPr>
                          <w:t>7</w:t>
                        </w:r>
                      </w:p>
                    </w:tc>
                  </w:tr>
                  <w:tr w:rsidR="006C469F" w:rsidRPr="00CE166A">
                    <w:trPr>
                      <w:trHeight w:val="1500"/>
                    </w:trPr>
                    <w:tc>
                      <w:tcPr>
                        <w:tcW w:w="2420" w:type="dxa"/>
                        <w:tcBorders>
                          <w:top w:val="single" w:sz="4" w:space="0" w:color="auto"/>
                          <w:left w:val="single" w:sz="8" w:space="0" w:color="auto"/>
                          <w:bottom w:val="single" w:sz="8" w:space="0" w:color="auto"/>
                          <w:right w:val="single" w:sz="4" w:space="0" w:color="auto"/>
                        </w:tcBorders>
                        <w:shd w:val="clear" w:color="auto" w:fill="CCFFCC"/>
                        <w:vAlign w:val="center"/>
                      </w:tcPr>
                      <w:p w:rsidR="006C469F" w:rsidRPr="00CE166A" w:rsidRDefault="006C469F" w:rsidP="001F5165">
                        <w:pPr>
                          <w:jc w:val="center"/>
                          <w:rPr>
                            <w:rFonts w:ascii="Arial" w:hAnsi="Arial"/>
                            <w:b/>
                            <w:bCs/>
                            <w:i/>
                            <w:iCs/>
                            <w:sz w:val="20"/>
                            <w:szCs w:val="20"/>
                          </w:rPr>
                        </w:pPr>
                        <w:r w:rsidRPr="00CE166A">
                          <w:rPr>
                            <w:rFonts w:ascii="Arial" w:hAnsi="Arial"/>
                            <w:b/>
                            <w:bCs/>
                            <w:i/>
                            <w:iCs/>
                            <w:sz w:val="20"/>
                            <w:szCs w:val="20"/>
                          </w:rPr>
                          <w:t>Targets of Opportunity</w:t>
                        </w:r>
                      </w:p>
                    </w:tc>
                    <w:tc>
                      <w:tcPr>
                        <w:tcW w:w="2980" w:type="dxa"/>
                        <w:tcBorders>
                          <w:top w:val="single" w:sz="4" w:space="0" w:color="auto"/>
                          <w:left w:val="single" w:sz="4" w:space="0" w:color="auto"/>
                          <w:bottom w:val="single" w:sz="8" w:space="0" w:color="auto"/>
                          <w:right w:val="single" w:sz="4" w:space="0" w:color="auto"/>
                        </w:tcBorders>
                        <w:shd w:val="clear" w:color="auto" w:fill="auto"/>
                        <w:vAlign w:val="center"/>
                      </w:tcPr>
                      <w:p w:rsidR="006C469F" w:rsidRPr="00CE166A" w:rsidRDefault="006C469F" w:rsidP="001F5165">
                        <w:pPr>
                          <w:jc w:val="center"/>
                          <w:rPr>
                            <w:rFonts w:ascii="Arial" w:hAnsi="Arial"/>
                            <w:sz w:val="20"/>
                            <w:szCs w:val="20"/>
                          </w:rPr>
                        </w:pPr>
                        <w:r w:rsidRPr="00CE166A">
                          <w:rPr>
                            <w:rFonts w:ascii="Arial" w:hAnsi="Arial"/>
                            <w:sz w:val="20"/>
                            <w:szCs w:val="20"/>
                          </w:rPr>
                          <w:t>Examples of distinctive rock classes encountered during ascent of Husband Hill</w:t>
                        </w:r>
                      </w:p>
                    </w:tc>
                    <w:tc>
                      <w:tcPr>
                        <w:tcW w:w="1140" w:type="dxa"/>
                        <w:tcBorders>
                          <w:top w:val="single" w:sz="4" w:space="0" w:color="auto"/>
                          <w:left w:val="single" w:sz="4" w:space="0" w:color="auto"/>
                          <w:bottom w:val="single" w:sz="8" w:space="0" w:color="auto"/>
                          <w:right w:val="single" w:sz="4" w:space="0" w:color="auto"/>
                        </w:tcBorders>
                        <w:shd w:val="clear" w:color="auto" w:fill="FFCC99"/>
                        <w:vAlign w:val="center"/>
                      </w:tcPr>
                      <w:p w:rsidR="006C469F" w:rsidRPr="00CE166A" w:rsidRDefault="006C469F" w:rsidP="001F5165">
                        <w:pPr>
                          <w:jc w:val="center"/>
                          <w:rPr>
                            <w:rFonts w:ascii="Arial" w:hAnsi="Arial"/>
                            <w:sz w:val="20"/>
                            <w:szCs w:val="20"/>
                          </w:rPr>
                        </w:pPr>
                        <w:r w:rsidRPr="00CE166A">
                          <w:rPr>
                            <w:rFonts w:ascii="Arial" w:hAnsi="Arial"/>
                            <w:sz w:val="20"/>
                            <w:szCs w:val="20"/>
                          </w:rPr>
                          <w:t>~200 sols</w:t>
                        </w:r>
                      </w:p>
                    </w:tc>
                    <w:tc>
                      <w:tcPr>
                        <w:tcW w:w="1080" w:type="dxa"/>
                        <w:tcBorders>
                          <w:top w:val="single" w:sz="4" w:space="0" w:color="auto"/>
                          <w:left w:val="single" w:sz="4" w:space="0" w:color="auto"/>
                          <w:bottom w:val="single" w:sz="8" w:space="0" w:color="auto"/>
                          <w:right w:val="single" w:sz="4" w:space="0" w:color="auto"/>
                        </w:tcBorders>
                        <w:shd w:val="clear" w:color="auto" w:fill="FFCC99"/>
                        <w:vAlign w:val="center"/>
                      </w:tcPr>
                      <w:p w:rsidR="006C469F" w:rsidRPr="00CE166A" w:rsidRDefault="006C469F" w:rsidP="001F5165">
                        <w:pPr>
                          <w:jc w:val="center"/>
                          <w:rPr>
                            <w:rFonts w:ascii="Arial" w:hAnsi="Arial"/>
                            <w:sz w:val="20"/>
                            <w:szCs w:val="20"/>
                          </w:rPr>
                        </w:pPr>
                        <w:r w:rsidRPr="00CE166A">
                          <w:rPr>
                            <w:rFonts w:ascii="Arial" w:hAnsi="Arial"/>
                            <w:sz w:val="20"/>
                            <w:szCs w:val="20"/>
                          </w:rPr>
                          <w:t>~8-10</w:t>
                        </w:r>
                      </w:p>
                    </w:tc>
                  </w:tr>
                  <w:tr w:rsidR="006C469F" w:rsidRPr="00CE166A">
                    <w:trPr>
                      <w:trHeight w:val="400"/>
                    </w:trPr>
                    <w:tc>
                      <w:tcPr>
                        <w:tcW w:w="2420" w:type="dxa"/>
                        <w:tcBorders>
                          <w:top w:val="single" w:sz="8" w:space="0" w:color="auto"/>
                          <w:left w:val="single" w:sz="8" w:space="0" w:color="auto"/>
                          <w:bottom w:val="single" w:sz="8" w:space="0" w:color="auto"/>
                          <w:right w:val="single" w:sz="4" w:space="0" w:color="auto"/>
                        </w:tcBorders>
                        <w:shd w:val="clear" w:color="auto" w:fill="FFFF99"/>
                        <w:vAlign w:val="center"/>
                      </w:tcPr>
                      <w:p w:rsidR="006C469F" w:rsidRPr="00CE166A" w:rsidRDefault="006C469F" w:rsidP="001F5165">
                        <w:pPr>
                          <w:jc w:val="center"/>
                          <w:rPr>
                            <w:rFonts w:ascii="Arial" w:hAnsi="Arial"/>
                            <w:b/>
                            <w:bCs/>
                            <w:sz w:val="20"/>
                            <w:szCs w:val="20"/>
                          </w:rPr>
                        </w:pPr>
                        <w:r w:rsidRPr="00CE166A">
                          <w:rPr>
                            <w:rFonts w:ascii="Arial" w:hAnsi="Arial"/>
                            <w:b/>
                            <w:bCs/>
                            <w:sz w:val="20"/>
                            <w:szCs w:val="20"/>
                          </w:rPr>
                          <w:t>TOTALS</w:t>
                        </w:r>
                      </w:p>
                    </w:tc>
                    <w:tc>
                      <w:tcPr>
                        <w:tcW w:w="2980" w:type="dxa"/>
                        <w:tcBorders>
                          <w:top w:val="single" w:sz="8" w:space="0" w:color="auto"/>
                          <w:left w:val="single" w:sz="4" w:space="0" w:color="auto"/>
                          <w:bottom w:val="single" w:sz="8" w:space="0" w:color="auto"/>
                          <w:right w:val="single" w:sz="4" w:space="0" w:color="auto"/>
                        </w:tcBorders>
                        <w:shd w:val="clear" w:color="auto" w:fill="FFFF99"/>
                        <w:vAlign w:val="center"/>
                      </w:tcPr>
                      <w:p w:rsidR="006C469F" w:rsidRPr="00CE166A" w:rsidRDefault="006C469F" w:rsidP="001F5165">
                        <w:pPr>
                          <w:jc w:val="center"/>
                          <w:rPr>
                            <w:rFonts w:ascii="Arial" w:hAnsi="Arial"/>
                            <w:b/>
                            <w:bCs/>
                            <w:sz w:val="20"/>
                            <w:szCs w:val="20"/>
                          </w:rPr>
                        </w:pPr>
                        <w:r w:rsidRPr="00CE166A">
                          <w:rPr>
                            <w:rFonts w:ascii="Arial" w:hAnsi="Arial"/>
                            <w:b/>
                            <w:bCs/>
                            <w:sz w:val="20"/>
                            <w:szCs w:val="20"/>
                          </w:rPr>
                          <w:t> </w:t>
                        </w:r>
                      </w:p>
                    </w:tc>
                    <w:tc>
                      <w:tcPr>
                        <w:tcW w:w="1140" w:type="dxa"/>
                        <w:tcBorders>
                          <w:top w:val="single" w:sz="8" w:space="0" w:color="auto"/>
                          <w:left w:val="single" w:sz="4" w:space="0" w:color="auto"/>
                          <w:bottom w:val="single" w:sz="8" w:space="0" w:color="auto"/>
                          <w:right w:val="single" w:sz="4" w:space="0" w:color="auto"/>
                        </w:tcBorders>
                        <w:shd w:val="clear" w:color="auto" w:fill="FFFF99"/>
                        <w:vAlign w:val="center"/>
                      </w:tcPr>
                      <w:p w:rsidR="006C469F" w:rsidRPr="00CE166A" w:rsidRDefault="006C469F" w:rsidP="001F5165">
                        <w:pPr>
                          <w:jc w:val="center"/>
                          <w:rPr>
                            <w:rFonts w:ascii="Arial" w:hAnsi="Arial"/>
                            <w:b/>
                            <w:bCs/>
                            <w:sz w:val="20"/>
                            <w:szCs w:val="20"/>
                          </w:rPr>
                        </w:pPr>
                        <w:r w:rsidRPr="00CE166A">
                          <w:rPr>
                            <w:rFonts w:ascii="Arial" w:hAnsi="Arial"/>
                            <w:b/>
                            <w:bCs/>
                            <w:sz w:val="20"/>
                            <w:szCs w:val="20"/>
                          </w:rPr>
                          <w:t>~390 sols</w:t>
                        </w:r>
                      </w:p>
                    </w:tc>
                    <w:tc>
                      <w:tcPr>
                        <w:tcW w:w="1080" w:type="dxa"/>
                        <w:tcBorders>
                          <w:top w:val="single" w:sz="8" w:space="0" w:color="auto"/>
                          <w:left w:val="single" w:sz="4" w:space="0" w:color="auto"/>
                          <w:bottom w:val="single" w:sz="8" w:space="0" w:color="auto"/>
                          <w:right w:val="single" w:sz="4" w:space="0" w:color="auto"/>
                        </w:tcBorders>
                        <w:shd w:val="clear" w:color="auto" w:fill="FFFF99"/>
                        <w:vAlign w:val="center"/>
                      </w:tcPr>
                      <w:p w:rsidR="006C469F" w:rsidRPr="00CE166A" w:rsidRDefault="006C469F" w:rsidP="001F5165">
                        <w:pPr>
                          <w:jc w:val="center"/>
                          <w:rPr>
                            <w:rFonts w:ascii="Arial" w:hAnsi="Arial"/>
                            <w:b/>
                            <w:bCs/>
                            <w:sz w:val="20"/>
                            <w:szCs w:val="20"/>
                          </w:rPr>
                        </w:pPr>
                        <w:r w:rsidRPr="00CE166A">
                          <w:rPr>
                            <w:rFonts w:ascii="Arial" w:hAnsi="Arial"/>
                            <w:b/>
                            <w:bCs/>
                            <w:sz w:val="20"/>
                            <w:szCs w:val="20"/>
                          </w:rPr>
                          <w:t>~32-34</w:t>
                        </w:r>
                      </w:p>
                    </w:tc>
                  </w:tr>
                </w:tbl>
                <w:p w:rsidR="006C469F" w:rsidRDefault="006C469F" w:rsidP="0075105C"/>
                <w:p w:rsidR="006C469F" w:rsidRPr="00A0749F" w:rsidRDefault="006C469F" w:rsidP="0075105C">
                  <w:pPr>
                    <w:rPr>
                      <w:b/>
                      <w:sz w:val="20"/>
                      <w:szCs w:val="20"/>
                    </w:rPr>
                  </w:pPr>
                  <w:r w:rsidRPr="00A0749F">
                    <w:rPr>
                      <w:b/>
                      <w:sz w:val="20"/>
                      <w:szCs w:val="20"/>
                    </w:rPr>
                    <w:t>Table 7: Approximate duration and number of rocks/soils studied in detail during various science “campaigns” of the MER Spirit rover.</w:t>
                  </w:r>
                </w:p>
                <w:p w:rsidR="006C469F" w:rsidRDefault="006C469F" w:rsidP="0075105C"/>
              </w:txbxContent>
            </v:textbox>
          </v:shape>
        </w:pict>
      </w:r>
    </w:p>
    <w:p w:rsidR="0075105C" w:rsidRDefault="0075105C" w:rsidP="00330B4F">
      <w:pPr>
        <w:jc w:val="both"/>
      </w:pPr>
    </w:p>
    <w:p w:rsidR="0075105C" w:rsidRDefault="0075105C" w:rsidP="00330B4F">
      <w:pPr>
        <w:jc w:val="both"/>
      </w:pPr>
    </w:p>
    <w:p w:rsidR="0075105C" w:rsidRDefault="0075105C" w:rsidP="00330B4F">
      <w:pPr>
        <w:jc w:val="both"/>
      </w:pPr>
    </w:p>
    <w:p w:rsidR="0075105C" w:rsidRDefault="0075105C" w:rsidP="00330B4F">
      <w:pPr>
        <w:jc w:val="both"/>
      </w:pPr>
    </w:p>
    <w:p w:rsidR="0075105C" w:rsidRDefault="0075105C" w:rsidP="00330B4F">
      <w:pPr>
        <w:jc w:val="both"/>
      </w:pPr>
    </w:p>
    <w:p w:rsidR="0075105C" w:rsidRDefault="0075105C" w:rsidP="00330B4F">
      <w:pPr>
        <w:jc w:val="both"/>
      </w:pPr>
    </w:p>
    <w:p w:rsidR="0075105C" w:rsidRDefault="0075105C" w:rsidP="00330B4F">
      <w:pPr>
        <w:jc w:val="both"/>
      </w:pPr>
    </w:p>
    <w:p w:rsidR="0075105C" w:rsidRDefault="0075105C" w:rsidP="00330B4F">
      <w:pPr>
        <w:jc w:val="both"/>
      </w:pPr>
    </w:p>
    <w:p w:rsidR="0075105C" w:rsidRDefault="0075105C" w:rsidP="00330B4F">
      <w:pPr>
        <w:jc w:val="both"/>
      </w:pPr>
    </w:p>
    <w:p w:rsidR="0075105C" w:rsidRDefault="0075105C" w:rsidP="00330B4F">
      <w:pPr>
        <w:jc w:val="both"/>
      </w:pPr>
    </w:p>
    <w:p w:rsidR="0075105C" w:rsidRDefault="0075105C" w:rsidP="00330B4F">
      <w:pPr>
        <w:jc w:val="both"/>
      </w:pPr>
    </w:p>
    <w:p w:rsidR="0075105C" w:rsidRDefault="0075105C" w:rsidP="00330B4F">
      <w:pPr>
        <w:jc w:val="both"/>
      </w:pPr>
    </w:p>
    <w:p w:rsidR="0075105C" w:rsidRDefault="0075105C" w:rsidP="00330B4F">
      <w:pPr>
        <w:jc w:val="both"/>
      </w:pPr>
    </w:p>
    <w:p w:rsidR="0075105C" w:rsidRDefault="0075105C" w:rsidP="00330B4F">
      <w:pPr>
        <w:jc w:val="both"/>
      </w:pPr>
    </w:p>
    <w:p w:rsidR="0075105C" w:rsidRDefault="0075105C" w:rsidP="00330B4F">
      <w:pPr>
        <w:jc w:val="both"/>
      </w:pPr>
    </w:p>
    <w:p w:rsidR="0075105C" w:rsidRDefault="0075105C" w:rsidP="00330B4F">
      <w:pPr>
        <w:jc w:val="both"/>
      </w:pPr>
    </w:p>
    <w:p w:rsidR="0075105C" w:rsidRDefault="0075105C" w:rsidP="00330B4F">
      <w:pPr>
        <w:jc w:val="both"/>
      </w:pPr>
    </w:p>
    <w:p w:rsidR="0075105C" w:rsidRDefault="0075105C" w:rsidP="00330B4F">
      <w:pPr>
        <w:jc w:val="both"/>
      </w:pPr>
    </w:p>
    <w:p w:rsidR="0075105C" w:rsidRDefault="0075105C" w:rsidP="00330B4F">
      <w:pPr>
        <w:jc w:val="both"/>
      </w:pPr>
    </w:p>
    <w:p w:rsidR="0075105C" w:rsidRDefault="0075105C" w:rsidP="00330B4F">
      <w:pPr>
        <w:jc w:val="both"/>
      </w:pPr>
    </w:p>
    <w:p w:rsidR="0075105C" w:rsidRDefault="0075105C" w:rsidP="00330B4F">
      <w:pPr>
        <w:jc w:val="both"/>
      </w:pPr>
    </w:p>
    <w:p w:rsidR="0075105C" w:rsidRDefault="0075105C" w:rsidP="00330B4F">
      <w:pPr>
        <w:jc w:val="both"/>
      </w:pPr>
    </w:p>
    <w:p w:rsidR="0075105C" w:rsidRDefault="0075105C" w:rsidP="00330B4F">
      <w:pPr>
        <w:jc w:val="both"/>
      </w:pPr>
    </w:p>
    <w:p w:rsidR="0075105C" w:rsidRDefault="0075105C" w:rsidP="00330B4F">
      <w:pPr>
        <w:jc w:val="both"/>
      </w:pPr>
    </w:p>
    <w:p w:rsidR="0075105C" w:rsidRDefault="0075105C" w:rsidP="00330B4F">
      <w:pPr>
        <w:jc w:val="both"/>
      </w:pPr>
    </w:p>
    <w:p w:rsidR="0075105C" w:rsidRDefault="0075105C" w:rsidP="00330B4F">
      <w:pPr>
        <w:jc w:val="both"/>
      </w:pPr>
    </w:p>
    <w:p w:rsidR="00B56B98" w:rsidRDefault="007B0B9C" w:rsidP="00330B4F">
      <w:pPr>
        <w:jc w:val="both"/>
      </w:pPr>
      <w:r w:rsidRPr="007B0B9C">
        <w:rPr>
          <w:noProof/>
          <w:color w:val="FF0000"/>
          <w:sz w:val="240"/>
          <w:szCs w:val="20"/>
        </w:rPr>
        <w:pict>
          <v:shape id="Text Box 33" o:spid="_x0000_s1037" type="#_x0000_t202" style="position:absolute;left:0;text-align:left;margin-left:-.05pt;margin-top:1.1pt;width:469.7pt;height:270.4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" fillcolor="white [3201]" stroked="f" strokeweight=".5pt">
            <v:path arrowok="t"/>
            <v:textbox>
              <w:txbxContent>
                <w:p w:rsidR="006C469F" w:rsidRDefault="006C469F" w:rsidP="00B56B98">
                  <w:r>
                    <w:rPr>
                      <w:noProof/>
                      <w:color w:val="FF0000"/>
                      <w:sz w:val="240"/>
                      <w:szCs w:val="20"/>
                    </w:rPr>
                    <w:drawing>
                      <wp:inline distT="0" distB="0" distL="0" distR="0">
                        <wp:extent cx="3666086" cy="2688982"/>
                        <wp:effectExtent l="25400" t="0" r="0" b="0"/>
                        <wp:docPr id="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3668106" cy="2690464"/>
                                </a:xfrm>
                                <a:prstGeom prst="rect">
                                  <a:avLst/>
                                </a:prstGeom>
                                <a:noFill/>
                                <a:ln w="9525">
                                  <a:noFill/>
                                  <a:miter lim="800000"/>
                                  <a:headEnd/>
                                  <a:tailEnd/>
                                </a:ln>
                              </pic:spPr>
                            </pic:pic>
                          </a:graphicData>
                        </a:graphic>
                      </wp:inline>
                    </w:drawing>
                  </w:r>
                </w:p>
                <w:p w:rsidR="006C469F" w:rsidRDefault="006C469F" w:rsidP="00B56B98"/>
                <w:p w:rsidR="006C469F" w:rsidRPr="0081760C" w:rsidRDefault="006C469F" w:rsidP="00B56B98">
                  <w:pPr>
                    <w:rPr>
                      <w:b/>
                      <w:sz w:val="20"/>
                      <w:szCs w:val="20"/>
                    </w:rPr>
                  </w:pPr>
                  <w:r w:rsidRPr="0081760C">
                    <w:rPr>
                      <w:b/>
                      <w:sz w:val="20"/>
                      <w:szCs w:val="20"/>
                    </w:rPr>
                    <w:t>Figure 5: Schematic diagram, based on lessons learned from the MER Spirit rover, illustrating the hierarchical nature of obtaining sufficient geological context information in order to select the best samples for return to Earth.</w:t>
                  </w:r>
                </w:p>
                <w:p w:rsidR="006C469F" w:rsidRDefault="006C469F" w:rsidP="00B56B98"/>
              </w:txbxContent>
            </v:textbox>
          </v:shape>
        </w:pict>
      </w:r>
    </w:p>
    <w:p w:rsidR="00CE166A" w:rsidRDefault="00CE166A" w:rsidP="00EA0A34"/>
    <w:p w:rsidR="00B56B98" w:rsidRDefault="00B56B98" w:rsidP="00EA0A34"/>
    <w:p w:rsidR="00B56B98" w:rsidRDefault="00B56B98" w:rsidP="00EA0A34"/>
    <w:p w:rsidR="00B56B98" w:rsidRDefault="00B56B98" w:rsidP="00EA0A34"/>
    <w:p w:rsidR="00B56B98" w:rsidRDefault="00B56B98" w:rsidP="00EA0A34"/>
    <w:p w:rsidR="00B56B98" w:rsidRDefault="00B56B98" w:rsidP="00EA0A34"/>
    <w:p w:rsidR="00B56B98" w:rsidRDefault="00B56B98" w:rsidP="00EA0A34"/>
    <w:p w:rsidR="00B56B98" w:rsidRDefault="00B56B98" w:rsidP="00EA0A34"/>
    <w:p w:rsidR="00B56B98" w:rsidRDefault="00B56B98" w:rsidP="00EA0A34"/>
    <w:p w:rsidR="00B56B98" w:rsidRDefault="00B56B98" w:rsidP="00EA0A34"/>
    <w:p w:rsidR="00B56B98" w:rsidRDefault="00B56B98" w:rsidP="00EA0A34"/>
    <w:p w:rsidR="00B56B98" w:rsidRDefault="00B56B98" w:rsidP="00EA0A34"/>
    <w:p w:rsidR="00B56B98" w:rsidRDefault="00B56B98" w:rsidP="00EA0A34"/>
    <w:p w:rsidR="00B56B98" w:rsidRDefault="00B56B98" w:rsidP="00EA0A34"/>
    <w:tbl>
      <w:tblPr>
        <w:tblStyle w:val="TableGrid"/>
        <w:tblW w:w="0" w:type="auto"/>
        <w:shd w:val="clear" w:color="auto" w:fill="FFFF99"/>
        <w:tblLook w:val="00A0"/>
      </w:tblPr>
      <w:tblGrid>
        <w:gridCol w:w="9576"/>
      </w:tblGrid>
      <w:tr w:rsidR="00EA0A34">
        <w:tc>
          <w:tcPr>
            <w:tcW w:w="9576" w:type="dxa"/>
            <w:shd w:val="clear" w:color="auto" w:fill="FFFF99"/>
          </w:tcPr>
          <w:p w:rsidR="009F7B29" w:rsidRDefault="00EA0A34">
            <w:r w:rsidRPr="00EA0A34">
              <w:rPr>
                <w:b/>
                <w:bCs/>
                <w:u w:val="single"/>
              </w:rPr>
              <w:t>FINDING #</w:t>
            </w:r>
            <w:r w:rsidR="00B97A85">
              <w:rPr>
                <w:b/>
                <w:bCs/>
                <w:u w:val="single"/>
              </w:rPr>
              <w:t>15</w:t>
            </w:r>
            <w:r w:rsidRPr="00EA0A34">
              <w:t xml:space="preserve">.  For the kinds of landing sites of interest to the MSR </w:t>
            </w:r>
            <w:r w:rsidR="006065CA">
              <w:t>C</w:t>
            </w:r>
            <w:r w:rsidR="006065CA" w:rsidRPr="00EA0A34">
              <w:t>ampaign</w:t>
            </w:r>
            <w:r w:rsidRPr="00EA0A34">
              <w:t>, the number of high-priority rock samples is estimated to be ~30-</w:t>
            </w:r>
            <w:r w:rsidR="0044550E">
              <w:t>35</w:t>
            </w:r>
            <w:r w:rsidRPr="00EA0A34">
              <w:t>.  This reaffirms a key finding of ND-SAG</w:t>
            </w:r>
            <w:r w:rsidR="0044550E">
              <w:t>, who recommended 28 rock samples</w:t>
            </w:r>
            <w:r w:rsidR="00750D15">
              <w:t xml:space="preserve"> as a minimum number</w:t>
            </w:r>
            <w:r w:rsidRPr="00EA0A34">
              <w:t>.</w:t>
            </w:r>
          </w:p>
        </w:tc>
      </w:tr>
    </w:tbl>
    <w:p w:rsidR="00DA5062" w:rsidRDefault="00DA5062" w:rsidP="00330B4F">
      <w:pPr>
        <w:pStyle w:val="Heading2"/>
        <w:numPr>
          <w:ilvl w:val="0"/>
          <w:numId w:val="0"/>
        </w:numPr>
        <w:ind w:left="576" w:hanging="576"/>
      </w:pPr>
      <w:bookmarkStart w:id="23" w:name="_Toc172016078"/>
    </w:p>
    <w:p w:rsidR="00011274" w:rsidRDefault="00DB43BA" w:rsidP="00C71861">
      <w:pPr>
        <w:pStyle w:val="Heading2"/>
        <w:numPr>
          <w:ilvl w:val="0"/>
          <w:numId w:val="0"/>
        </w:numPr>
        <w:ind w:left="576" w:hanging="576"/>
      </w:pPr>
      <w:bookmarkStart w:id="24" w:name="_Toc184389464"/>
      <w:bookmarkEnd w:id="23"/>
      <w:r w:rsidRPr="00F34BD7">
        <w:t>4</w:t>
      </w:r>
      <w:r w:rsidR="00011274" w:rsidRPr="00F34BD7">
        <w:t>.</w:t>
      </w:r>
      <w:r w:rsidR="007C1450">
        <w:t>2</w:t>
      </w:r>
      <w:r w:rsidR="00FE3FC0" w:rsidRPr="00F34BD7">
        <w:t xml:space="preserve"> </w:t>
      </w:r>
      <w:r w:rsidR="00A26E31" w:rsidRPr="00F34BD7">
        <w:t xml:space="preserve">Considerations related to the number and type of </w:t>
      </w:r>
      <w:r w:rsidR="00011274" w:rsidRPr="00F34BD7">
        <w:t>regolith samples</w:t>
      </w:r>
      <w:bookmarkEnd w:id="24"/>
    </w:p>
    <w:p w:rsidR="00917BFD" w:rsidRPr="00214C6D" w:rsidRDefault="00917BFD" w:rsidP="00214C6D"/>
    <w:p w:rsidR="00011274" w:rsidRPr="00F34BD7" w:rsidRDefault="00DB43BA" w:rsidP="00C71861">
      <w:pPr>
        <w:pStyle w:val="Heading3"/>
        <w:numPr>
          <w:ilvl w:val="0"/>
          <w:numId w:val="0"/>
        </w:numPr>
        <w:ind w:left="720" w:hanging="720"/>
      </w:pPr>
      <w:bookmarkStart w:id="25" w:name="_Toc184389465"/>
      <w:r w:rsidRPr="00F34BD7">
        <w:t>4</w:t>
      </w:r>
      <w:r w:rsidR="00011274" w:rsidRPr="00F34BD7">
        <w:t>.</w:t>
      </w:r>
      <w:r w:rsidR="007C1450">
        <w:t>2.2</w:t>
      </w:r>
      <w:r w:rsidR="00011274" w:rsidRPr="00F34BD7">
        <w:t xml:space="preserve"> Regolith - Sampling implications</w:t>
      </w:r>
      <w:bookmarkEnd w:id="25"/>
    </w:p>
    <w:p w:rsidR="00C8472F" w:rsidDel="006D3FBE" w:rsidRDefault="00C8472F" w:rsidP="009F144F">
      <w:pPr>
        <w:rPr>
          <w:b/>
          <w:color w:val="FF0000"/>
        </w:rPr>
      </w:pPr>
    </w:p>
    <w:p w:rsidR="00C1246A" w:rsidRDefault="00C8472F">
      <w:pPr>
        <w:jc w:val="both"/>
      </w:pPr>
      <w:r>
        <w:t>Evidence from MER and orbital surveys suggest</w:t>
      </w:r>
      <w:r w:rsidR="00433A19">
        <w:t>s</w:t>
      </w:r>
      <w:r>
        <w:t xml:space="preserve"> that soil (i.e.</w:t>
      </w:r>
      <w:r w:rsidR="008F43F5">
        <w:t>,</w:t>
      </w:r>
      <w:r>
        <w:t xml:space="preserve"> the fine component of regolith) has some attributes that are similar everywhere on Mars, either as a result of global dispersion or common formation processes (</w:t>
      </w:r>
      <w:r w:rsidR="003D5B94" w:rsidRPr="003D5B94">
        <w:rPr>
          <w:color w:val="0000FF"/>
        </w:rPr>
        <w:t>Yen et al 2005</w:t>
      </w:r>
      <w:r>
        <w:t xml:space="preserve">). Though approximately 25% of soil is reported to consist of alteration products, it is nonetheless thought that </w:t>
      </w:r>
      <w:proofErr w:type="gramStart"/>
      <w:r>
        <w:t>martian</w:t>
      </w:r>
      <w:proofErr w:type="gramEnd"/>
      <w:r>
        <w:t xml:space="preserve"> soil is primarily abraded rock, with altered rock being overrepresented due to a greater probability of abrasion (</w:t>
      </w:r>
      <w:r w:rsidR="003D5B94" w:rsidRPr="003D5B94">
        <w:rPr>
          <w:color w:val="0000FF"/>
        </w:rPr>
        <w:t>McSween et al. 2010</w:t>
      </w:r>
      <w:r>
        <w:t>). Nonetheless, there are reasons other than redundancy to select samples from multiple locations, including an expectation of photochemical products such as perchlorate in the near surface (</w:t>
      </w:r>
      <w:r w:rsidR="003D5B94" w:rsidRPr="003D5B94">
        <w:rPr>
          <w:color w:val="0000FF"/>
        </w:rPr>
        <w:t>Hecht et al 2009</w:t>
      </w:r>
      <w:r>
        <w:t>), and the fact that the likelihood of finding biomarkers is significantly different within and below the diurnal thermal skin depth.  Depending on the nature of the landing site, and the sampling capability available, it is possible that as many as 3-4 samples could be useful for the different kinds of investigations, and in any case, at least one regolith sample is considered essential.</w:t>
      </w:r>
    </w:p>
    <w:p w:rsidR="00C8472F" w:rsidRDefault="00C8472F" w:rsidP="00C8472F">
      <w:r>
        <w:t xml:space="preserve"> </w:t>
      </w:r>
    </w:p>
    <w:p w:rsidR="00C1246A" w:rsidRDefault="00C8472F">
      <w:pPr>
        <w:jc w:val="both"/>
      </w:pPr>
      <w:r>
        <w:t>A surface soil sample should be obtained from the top 5 cm.  The sampling should be performed at a distance from the lander sufficient to avoid any physical effects (</w:t>
      </w:r>
      <w:r w:rsidR="00F47A75">
        <w:t>e.g.,</w:t>
      </w:r>
      <w:r>
        <w:t xml:space="preserve"> erosion or removal of fines) or chemical contamination due to the lander itself or its thrusters and landing gear. Although a single sample of generic soil may be sufficient to satisfy most objectives, airfall dust may not be distinguishable from the soil’s finest fraction.  Ideally, airfall dust would be sampled separately from soil.  The MER rovers demonstrated that relatively thick accumulations of airfall dust (several mm thick) are present at both sites, but mobility was required to reach them.  It is unlikely that such accumulations would be accessible from the MAV lander and its descent rockets would likely winnow out the finest fraction.  Therefore we suggest that within the MSR Campaign, such samples must be collected using the caching rover.</w:t>
      </w:r>
    </w:p>
    <w:p w:rsidR="00C8472F" w:rsidRDefault="00C8472F" w:rsidP="00C8472F">
      <w:r>
        <w:t xml:space="preserve"> </w:t>
      </w:r>
    </w:p>
    <w:p w:rsidR="00C1246A" w:rsidRDefault="00C8472F">
      <w:pPr>
        <w:jc w:val="both"/>
      </w:pPr>
      <w:r>
        <w:t>Other regolith samples like light-toned soils are considered samples of opportunity enabled by mobility.  Such samples could be identified with remote sensing and in-situ instruments on board the rover. In all cases, identifying regolith samples of interest would require no additional measurement capability beyond that needed to sample rocks.  However, the generally loose, particulate nature of regolith material may place different demands on the sampling method.</w:t>
      </w:r>
    </w:p>
    <w:p w:rsidR="00C1246A" w:rsidRDefault="00C8472F">
      <w:pPr>
        <w:jc w:val="both"/>
      </w:pPr>
      <w:r>
        <w:t xml:space="preserve"> </w:t>
      </w:r>
    </w:p>
    <w:p w:rsidR="00C1246A" w:rsidRDefault="00C8472F">
      <w:pPr>
        <w:jc w:val="both"/>
      </w:pPr>
      <w:r>
        <w:t xml:space="preserve">A key point is that the diversity and degree of scientific interest of different kinds of granular samples at the 2018 landing site </w:t>
      </w:r>
      <w:r w:rsidR="004119CF">
        <w:t>would</w:t>
      </w:r>
      <w:r>
        <w:t xml:space="preserve"> not be known until the </w:t>
      </w:r>
      <w:r w:rsidR="00EF2770">
        <w:t xml:space="preserve">proposed </w:t>
      </w:r>
      <w:r>
        <w:t>mission lands and gets into its exploration.  By far the most useful implementation would be one in which the sampling and caching capability could be used for either rock or regolith, and then allow the science team of the future to decide based on what is available to them the relative proportions of these two sample types.</w:t>
      </w:r>
    </w:p>
    <w:p w:rsidR="0060393C" w:rsidRPr="000F6CAD" w:rsidRDefault="0060393C" w:rsidP="00E86EF6">
      <w:pPr>
        <w:jc w:val="both"/>
      </w:pPr>
    </w:p>
    <w:p w:rsidR="00E86EF6" w:rsidRDefault="00E86EF6" w:rsidP="00E86EF6">
      <w:pPr>
        <w:jc w:val="both"/>
      </w:pPr>
    </w:p>
    <w:tbl>
      <w:tblPr>
        <w:tblStyle w:val="TableGrid"/>
        <w:tblW w:w="0" w:type="auto"/>
        <w:shd w:val="clear" w:color="auto" w:fill="FFFF99"/>
        <w:tblLook w:val="00A0"/>
      </w:tblPr>
      <w:tblGrid>
        <w:gridCol w:w="9576"/>
      </w:tblGrid>
      <w:tr w:rsidR="0018686E">
        <w:tc>
          <w:tcPr>
            <w:tcW w:w="9576" w:type="dxa"/>
            <w:shd w:val="clear" w:color="auto" w:fill="FFFF99"/>
          </w:tcPr>
          <w:p w:rsidR="009F7B29" w:rsidRDefault="00F04D2B">
            <w:r w:rsidRPr="00F04D2B">
              <w:rPr>
                <w:b/>
                <w:u w:val="single"/>
              </w:rPr>
              <w:t>FINDING #</w:t>
            </w:r>
            <w:r w:rsidR="0014693E">
              <w:rPr>
                <w:b/>
                <w:u w:val="single"/>
              </w:rPr>
              <w:t>16</w:t>
            </w:r>
            <w:r w:rsidRPr="00F04D2B">
              <w:rPr>
                <w:b/>
                <w:u w:val="single"/>
              </w:rPr>
              <w:t>.</w:t>
            </w:r>
            <w:r w:rsidR="0018686E" w:rsidRPr="0018686E">
              <w:t xml:space="preserve">  Multiple regolith samples collected from the 2018 </w:t>
            </w:r>
            <w:r w:rsidR="0012608B">
              <w:t>rover</w:t>
            </w:r>
            <w:r w:rsidR="0018686E" w:rsidRPr="0018686E">
              <w:t xml:space="preserve"> would be significantly more valuable than 1 or more regolith samples collected from the immobile MSR-Lander (MSR-L).</w:t>
            </w:r>
          </w:p>
        </w:tc>
      </w:tr>
    </w:tbl>
    <w:p w:rsidR="0018686E" w:rsidRDefault="0018686E" w:rsidP="0018686E"/>
    <w:tbl>
      <w:tblPr>
        <w:tblStyle w:val="TableGrid"/>
        <w:tblW w:w="0" w:type="auto"/>
        <w:shd w:val="clear" w:color="auto" w:fill="FFFF99"/>
        <w:tblLook w:val="00A0"/>
      </w:tblPr>
      <w:tblGrid>
        <w:gridCol w:w="9576"/>
      </w:tblGrid>
      <w:tr w:rsidR="00B14EDF">
        <w:tc>
          <w:tcPr>
            <w:tcW w:w="9576" w:type="dxa"/>
            <w:shd w:val="clear" w:color="auto" w:fill="FFFF99"/>
          </w:tcPr>
          <w:p w:rsidR="009F7B29" w:rsidRDefault="00B14EDF">
            <w:pPr>
              <w:rPr>
                <w:b/>
                <w:bCs/>
                <w:u w:val="single"/>
              </w:rPr>
            </w:pPr>
            <w:r w:rsidRPr="00B14EDF">
              <w:rPr>
                <w:b/>
                <w:bCs/>
                <w:u w:val="single"/>
              </w:rPr>
              <w:t>FINDING #</w:t>
            </w:r>
            <w:r w:rsidR="00B97A85" w:rsidRPr="00B14EDF">
              <w:rPr>
                <w:b/>
                <w:bCs/>
                <w:u w:val="single"/>
              </w:rPr>
              <w:t>1</w:t>
            </w:r>
            <w:r w:rsidR="00B97A85">
              <w:rPr>
                <w:b/>
                <w:bCs/>
                <w:u w:val="single"/>
              </w:rPr>
              <w:t>7</w:t>
            </w:r>
            <w:r w:rsidRPr="00B14EDF">
              <w:t xml:space="preserve">.  No measurement capability </w:t>
            </w:r>
            <w:r w:rsidR="00E86EF6">
              <w:t>beyond</w:t>
            </w:r>
            <w:r w:rsidRPr="00B14EDF">
              <w:t xml:space="preserve"> that required to select and document the rock </w:t>
            </w:r>
            <w:r w:rsidR="009805D5" w:rsidRPr="00B14EDF">
              <w:t>samples</w:t>
            </w:r>
            <w:r w:rsidR="009805D5">
              <w:t xml:space="preserve"> would</w:t>
            </w:r>
            <w:r w:rsidR="00EF2770">
              <w:t xml:space="preserve"> be</w:t>
            </w:r>
            <w:r w:rsidR="00EF2770" w:rsidRPr="00B14EDF">
              <w:t xml:space="preserve"> </w:t>
            </w:r>
            <w:r w:rsidRPr="00B14EDF">
              <w:t>needed for regolith samples.</w:t>
            </w:r>
            <w:r w:rsidR="00E86EF6">
              <w:t xml:space="preserve"> However, the physical acquisition and packaging of a granular sample may have important implications on the sampling/packaging system.</w:t>
            </w:r>
          </w:p>
        </w:tc>
      </w:tr>
    </w:tbl>
    <w:p w:rsidR="0018686E" w:rsidRPr="0018686E" w:rsidRDefault="0018686E" w:rsidP="0018686E"/>
    <w:p w:rsidR="00011274" w:rsidRDefault="00F04D2B" w:rsidP="00C71861">
      <w:pPr>
        <w:pStyle w:val="Heading2"/>
        <w:numPr>
          <w:ilvl w:val="0"/>
          <w:numId w:val="0"/>
        </w:numPr>
        <w:ind w:left="576" w:hanging="576"/>
      </w:pPr>
      <w:bookmarkStart w:id="26" w:name="_Toc184389466"/>
      <w:r w:rsidRPr="00D3428B">
        <w:t>4.</w:t>
      </w:r>
      <w:r w:rsidR="00FE3FC0">
        <w:t>3</w:t>
      </w:r>
      <w:r w:rsidR="00FE3FC0" w:rsidRPr="00D3428B">
        <w:t xml:space="preserve"> </w:t>
      </w:r>
      <w:r w:rsidRPr="00D3428B">
        <w:t xml:space="preserve">Considerations related to the number and type of </w:t>
      </w:r>
      <w:r w:rsidR="00E225B8">
        <w:t xml:space="preserve">gas </w:t>
      </w:r>
      <w:r w:rsidRPr="00D3428B">
        <w:t>samples</w:t>
      </w:r>
      <w:bookmarkEnd w:id="26"/>
      <w:r w:rsidRPr="00D3428B">
        <w:t xml:space="preserve"> </w:t>
      </w:r>
    </w:p>
    <w:p w:rsidR="009011E4" w:rsidRPr="009011E4" w:rsidRDefault="009011E4" w:rsidP="009011E4"/>
    <w:p w:rsidR="009011E4" w:rsidRDefault="009011E4" w:rsidP="009011E4">
      <w:pPr>
        <w:pStyle w:val="Heading3"/>
        <w:numPr>
          <w:ilvl w:val="0"/>
          <w:numId w:val="0"/>
        </w:numPr>
        <w:ind w:left="720" w:hanging="720"/>
      </w:pPr>
      <w:bookmarkStart w:id="27" w:name="_Toc184389467"/>
      <w:r w:rsidRPr="00B11882">
        <w:t>4.</w:t>
      </w:r>
      <w:r w:rsidR="00FE3FC0">
        <w:t>3</w:t>
      </w:r>
      <w:r w:rsidRPr="00B11882">
        <w:t xml:space="preserve">.1 </w:t>
      </w:r>
      <w:r w:rsidR="00E225B8" w:rsidRPr="00FE3FC0">
        <w:t xml:space="preserve">Integrated Priorities for </w:t>
      </w:r>
      <w:r w:rsidR="00E225B8">
        <w:t>Gas</w:t>
      </w:r>
      <w:r w:rsidR="00E225B8" w:rsidRPr="00FE3FC0">
        <w:t xml:space="preserve"> Sample</w:t>
      </w:r>
      <w:r w:rsidR="00E225B8">
        <w:t>s</w:t>
      </w:r>
      <w:bookmarkEnd w:id="27"/>
      <w:r>
        <w:t xml:space="preserve"> </w:t>
      </w:r>
    </w:p>
    <w:p w:rsidR="007C1450" w:rsidRDefault="007C1450" w:rsidP="009011E4">
      <w:pPr>
        <w:jc w:val="both"/>
      </w:pPr>
      <w:r w:rsidRPr="00BD749F">
        <w:t xml:space="preserve">The most important priority is at least one sample of atmospheric gas of sufficient size (see Section 6 for sizing analysis).  If it is possible to do so, </w:t>
      </w:r>
      <w:r w:rsidR="006D3FBE" w:rsidRPr="001C55D1">
        <w:t xml:space="preserve">a second gas sample would be scientifically useful, and is considered desired.  If two atmospheric samples are taken, </w:t>
      </w:r>
      <w:r w:rsidR="009011E4" w:rsidRPr="001C55D1">
        <w:t xml:space="preserve">one </w:t>
      </w:r>
      <w:r w:rsidR="006D3FBE" w:rsidRPr="001C55D1">
        <w:t xml:space="preserve">should be collected </w:t>
      </w:r>
      <w:r w:rsidR="009011E4" w:rsidRPr="001C55D1">
        <w:t xml:space="preserve">at the atmospheric pressure minimum </w:t>
      </w:r>
      <w:r w:rsidR="006D3FBE" w:rsidRPr="001C55D1">
        <w:t xml:space="preserve">and </w:t>
      </w:r>
      <w:r w:rsidR="009011E4" w:rsidRPr="001C55D1">
        <w:t>the other at the pressure maximum (</w:t>
      </w:r>
      <w:r w:rsidR="003D5B94" w:rsidRPr="003D5B94">
        <w:t>see 2.</w:t>
      </w:r>
      <w:r w:rsidR="000535F0">
        <w:t>2</w:t>
      </w:r>
      <w:r w:rsidR="003D5B94" w:rsidRPr="003D5B94">
        <w:t>.3.2.)</w:t>
      </w:r>
      <w:r w:rsidR="009011E4" w:rsidRPr="00BD749F">
        <w:t>.</w:t>
      </w:r>
      <w:r w:rsidR="009011E4">
        <w:t xml:space="preserve">  </w:t>
      </w:r>
    </w:p>
    <w:p w:rsidR="007C1450" w:rsidRDefault="007C1450" w:rsidP="009011E4">
      <w:pPr>
        <w:jc w:val="both"/>
      </w:pPr>
    </w:p>
    <w:p w:rsidR="007C1450" w:rsidRDefault="007C1450" w:rsidP="007C1450">
      <w:pPr>
        <w:pStyle w:val="Heading3"/>
        <w:numPr>
          <w:ilvl w:val="0"/>
          <w:numId w:val="0"/>
        </w:numPr>
        <w:ind w:left="720" w:hanging="720"/>
      </w:pPr>
      <w:bookmarkStart w:id="28" w:name="_Toc184389468"/>
      <w:r w:rsidRPr="00B11882">
        <w:t>4.</w:t>
      </w:r>
      <w:r>
        <w:t>3</w:t>
      </w:r>
      <w:r w:rsidRPr="00B11882">
        <w:t>.</w:t>
      </w:r>
      <w:r>
        <w:t>2</w:t>
      </w:r>
      <w:r w:rsidRPr="00B11882">
        <w:t xml:space="preserve"> </w:t>
      </w:r>
      <w:r>
        <w:t>Atmospheric Gas</w:t>
      </w:r>
      <w:r w:rsidRPr="00F34BD7">
        <w:t xml:space="preserve"> - Sampling implications</w:t>
      </w:r>
      <w:bookmarkEnd w:id="28"/>
      <w:r>
        <w:t xml:space="preserve"> </w:t>
      </w:r>
    </w:p>
    <w:p w:rsidR="009011E4" w:rsidRDefault="00E225B8" w:rsidP="009011E4">
      <w:pPr>
        <w:jc w:val="both"/>
      </w:pPr>
      <w:r w:rsidRPr="00B11882">
        <w:t xml:space="preserve">Atmospheric temperature and pressure should be </w:t>
      </w:r>
      <w:r w:rsidR="006D3FBE">
        <w:t>measured at the time of</w:t>
      </w:r>
      <w:r w:rsidRPr="00B11882">
        <w:t xml:space="preserve"> sampling. The gas container </w:t>
      </w:r>
      <w:r>
        <w:t>should</w:t>
      </w:r>
      <w:r w:rsidRPr="00B11882">
        <w:t xml:space="preserve"> </w:t>
      </w:r>
      <w:r>
        <w:t>maintain a</w:t>
      </w:r>
      <w:r w:rsidRPr="00B11882">
        <w:t xml:space="preserve"> gas-tight (ultra-high-vacuum (UHV) – quality) seal. </w:t>
      </w:r>
      <w:r w:rsidR="009805D5" w:rsidRPr="00B11882">
        <w:t>Additionally, a double valve (both U</w:t>
      </w:r>
      <w:r w:rsidR="009805D5">
        <w:t xml:space="preserve">HV) would be scientifically valuable </w:t>
      </w:r>
      <w:r w:rsidR="009805D5" w:rsidRPr="00B11882">
        <w:t>in order to be able to assess the quality of the sample at the time it is received</w:t>
      </w:r>
      <w:r w:rsidR="009805D5">
        <w:t xml:space="preserve"> in the lab</w:t>
      </w:r>
      <w:r w:rsidR="009805D5" w:rsidRPr="00B11882">
        <w:t xml:space="preserve">. </w:t>
      </w:r>
      <w:r w:rsidRPr="00B11882">
        <w:t>Having two val</w:t>
      </w:r>
      <w:r>
        <w:t xml:space="preserve">ves </w:t>
      </w:r>
      <w:r w:rsidR="00EF2770">
        <w:t xml:space="preserve">would </w:t>
      </w:r>
      <w:r>
        <w:t xml:space="preserve">also </w:t>
      </w:r>
      <w:r w:rsidR="009805D5">
        <w:t>simplify</w:t>
      </w:r>
      <w:r>
        <w:t xml:space="preserve"> later sample</w:t>
      </w:r>
      <w:r w:rsidRPr="00B11882">
        <w:t xml:space="preserve"> handling.</w:t>
      </w:r>
    </w:p>
    <w:p w:rsidR="009011E4" w:rsidRPr="00494B53" w:rsidRDefault="009011E4" w:rsidP="009011E4"/>
    <w:p w:rsidR="009011E4" w:rsidRDefault="009011E4" w:rsidP="009011E4">
      <w:pPr>
        <w:pStyle w:val="Heading3"/>
        <w:numPr>
          <w:ilvl w:val="0"/>
          <w:numId w:val="0"/>
        </w:numPr>
        <w:ind w:left="720" w:hanging="720"/>
        <w:rPr>
          <w:u w:val="single"/>
        </w:rPr>
      </w:pPr>
      <w:bookmarkStart w:id="29" w:name="_Toc184389469"/>
      <w:r w:rsidRPr="003C375A">
        <w:t>4.</w:t>
      </w:r>
      <w:r w:rsidR="00FE3FC0">
        <w:t>3</w:t>
      </w:r>
      <w:r w:rsidRPr="003C375A">
        <w:t>.</w:t>
      </w:r>
      <w:r w:rsidR="00BE7DD3">
        <w:t>3</w:t>
      </w:r>
      <w:r w:rsidR="00BE7DD3" w:rsidRPr="003C375A">
        <w:t xml:space="preserve"> </w:t>
      </w:r>
      <w:r w:rsidRPr="003C375A">
        <w:t xml:space="preserve">The importance of </w:t>
      </w:r>
      <w:r w:rsidR="006D3FBE">
        <w:t>rock/mineral</w:t>
      </w:r>
      <w:r w:rsidR="006D3FBE" w:rsidRPr="003C375A">
        <w:t xml:space="preserve"> </w:t>
      </w:r>
      <w:r w:rsidRPr="003C375A">
        <w:t>samples with fluid or melt inclusions</w:t>
      </w:r>
      <w:bookmarkEnd w:id="29"/>
    </w:p>
    <w:p w:rsidR="009011E4" w:rsidRDefault="009011E4" w:rsidP="009011E4">
      <w:pPr>
        <w:jc w:val="both"/>
      </w:pPr>
      <w:r w:rsidRPr="001C55D1">
        <w:t>Noble gases (particularly radiogenic isotopes) as well as the other volatiles (</w:t>
      </w:r>
      <w:r w:rsidR="00F47A75">
        <w:t>e.g.,</w:t>
      </w:r>
      <w:r w:rsidRPr="001C55D1">
        <w:t xml:space="preserve"> H</w:t>
      </w:r>
      <w:r w:rsidRPr="001C55D1">
        <w:rPr>
          <w:vertAlign w:val="subscript"/>
        </w:rPr>
        <w:t>2</w:t>
      </w:r>
      <w:r w:rsidRPr="001C55D1">
        <w:t>O, CO</w:t>
      </w:r>
      <w:r w:rsidRPr="001C55D1">
        <w:rPr>
          <w:vertAlign w:val="subscript"/>
        </w:rPr>
        <w:t>2</w:t>
      </w:r>
      <w:r w:rsidRPr="001C55D1">
        <w:t>, N</w:t>
      </w:r>
      <w:r w:rsidRPr="001C55D1">
        <w:rPr>
          <w:vertAlign w:val="subscript"/>
        </w:rPr>
        <w:t>2</w:t>
      </w:r>
      <w:r w:rsidRPr="001C55D1">
        <w:t xml:space="preserve">) in fluid inclusions in igneous rocks </w:t>
      </w:r>
      <w:r w:rsidR="008F1AFC" w:rsidRPr="001C55D1">
        <w:t xml:space="preserve">could </w:t>
      </w:r>
      <w:r w:rsidRPr="001C55D1">
        <w:t xml:space="preserve">reveal the magmatic volatile content of the </w:t>
      </w:r>
      <w:r w:rsidR="000D2F17" w:rsidRPr="001C55D1">
        <w:t xml:space="preserve">martian </w:t>
      </w:r>
      <w:r w:rsidRPr="001C55D1">
        <w:t>interior</w:t>
      </w:r>
      <w:r w:rsidR="008F1AFC" w:rsidRPr="001C55D1">
        <w:t xml:space="preserve"> and test postulated contents derived from martian meteorite studies (e.g., </w:t>
      </w:r>
      <w:r w:rsidR="003D5B94" w:rsidRPr="003D5B94">
        <w:rPr>
          <w:color w:val="0000FF"/>
        </w:rPr>
        <w:t>McSween et al. 2001; Filiberto and Treiman, 2009;</w:t>
      </w:r>
      <w:r w:rsidR="003D5B94" w:rsidRPr="003D5B94">
        <w:t xml:space="preserve"> </w:t>
      </w:r>
      <w:r w:rsidR="003D5B94" w:rsidRPr="003D5B94">
        <w:rPr>
          <w:color w:val="0000FF"/>
        </w:rPr>
        <w:t>McCubbin et al. 2010;</w:t>
      </w:r>
      <w:r w:rsidR="003D5B94" w:rsidRPr="003D5B94">
        <w:t xml:space="preserve"> </w:t>
      </w:r>
      <w:r w:rsidR="003D5B94" w:rsidRPr="003D5B94">
        <w:rPr>
          <w:color w:val="0000FF"/>
        </w:rPr>
        <w:t>Jones 2007</w:t>
      </w:r>
      <w:r w:rsidR="008F1AFC" w:rsidRPr="001C55D1">
        <w:t>)</w:t>
      </w:r>
      <w:r w:rsidR="003D5B94" w:rsidRPr="003D5B94">
        <w:t>.</w:t>
      </w:r>
      <w:r w:rsidRPr="001C55D1">
        <w:t xml:space="preserve"> Analysis of these gases thus </w:t>
      </w:r>
      <w:r w:rsidR="00EF2770">
        <w:t xml:space="preserve">would </w:t>
      </w:r>
      <w:r w:rsidRPr="001C55D1">
        <w:t xml:space="preserve">allow for assessment of the planet’s outgassing efficiency, </w:t>
      </w:r>
      <w:r w:rsidR="002F1E1F" w:rsidRPr="001C55D1">
        <w:t xml:space="preserve">which </w:t>
      </w:r>
      <w:r w:rsidRPr="001C55D1">
        <w:t>in turn has implications on the formation and evolution of the atmosphere. Fluid inclusions in sedimentary rocks could reveal the composition of water from which the sediment was deposited.</w:t>
      </w:r>
      <w:r>
        <w:t xml:space="preserve"> </w:t>
      </w:r>
    </w:p>
    <w:p w:rsidR="009011E4" w:rsidRDefault="009011E4" w:rsidP="009011E4">
      <w:pPr>
        <w:jc w:val="both"/>
      </w:pPr>
    </w:p>
    <w:p w:rsidR="009011E4" w:rsidRPr="00473328" w:rsidRDefault="009011E4" w:rsidP="009011E4">
      <w:pPr>
        <w:jc w:val="both"/>
      </w:pPr>
      <w:r>
        <w:t>However,</w:t>
      </w:r>
      <w:r w:rsidRPr="00670017">
        <w:t xml:space="preserve"> </w:t>
      </w:r>
      <w:r>
        <w:t xml:space="preserve">due to the missing magnetic field, the thin atmosphere and a low erosion </w:t>
      </w:r>
      <w:r w:rsidR="007F5CBE">
        <w:t xml:space="preserve">and crustal recycling </w:t>
      </w:r>
      <w:r>
        <w:t xml:space="preserve">rate, many surface rocks have been more or less continuously exposed to galactic cosmic rays (GCR) for much of </w:t>
      </w:r>
      <w:proofErr w:type="gramStart"/>
      <w:r w:rsidR="000D2F17">
        <w:t>martian</w:t>
      </w:r>
      <w:proofErr w:type="gramEnd"/>
      <w:r w:rsidR="000D2F17">
        <w:t xml:space="preserve"> </w:t>
      </w:r>
      <w:r>
        <w:t xml:space="preserve">history. </w:t>
      </w:r>
      <w:r w:rsidR="002F1E1F">
        <w:t>For this reason, a</w:t>
      </w:r>
      <w:r>
        <w:t xml:space="preserve">part from “fresh” crater excavations, the light noble gas content (He, Ne, Ar) in surface rocks on Mars is presumably completely masked and the heavy noble gases (Kr, Xe) severely altered. For comparison, a 90% correction has to be applied to the light </w:t>
      </w:r>
      <w:r w:rsidRPr="005A7DDB">
        <w:t>Xe</w:t>
      </w:r>
      <w:r>
        <w:t xml:space="preserve"> isotopes in the Nakhla meteorite due to irradiation by GCR during its 12 Ma journey in space</w:t>
      </w:r>
      <w:r w:rsidR="00B059B2">
        <w:t xml:space="preserve"> (</w:t>
      </w:r>
      <w:r w:rsidR="003D5B94" w:rsidRPr="003D5B94">
        <w:rPr>
          <w:color w:val="0000FF"/>
        </w:rPr>
        <w:t>Mathew and Marti, 2002</w:t>
      </w:r>
      <w:r w:rsidR="00B059B2">
        <w:t>)</w:t>
      </w:r>
      <w:r>
        <w:t xml:space="preserve">.  A drill sample (~2m) would be of advantage to facilitate data interpretation, even though it would not solve the problem </w:t>
      </w:r>
      <w:r>
        <w:lastRenderedPageBreak/>
        <w:t>completely when not drilled into a solid piece of rock. (Any particle of the regolith can be considered as being within the upper one or two meters,</w:t>
      </w:r>
      <w:r w:rsidRPr="00FD7E59">
        <w:t xml:space="preserve"> </w:t>
      </w:r>
      <w:r>
        <w:t xml:space="preserve">the penetration depth of GCR, at some time). </w:t>
      </w:r>
    </w:p>
    <w:p w:rsidR="009011E4" w:rsidRDefault="009011E4" w:rsidP="009011E4"/>
    <w:p w:rsidR="009011E4" w:rsidRDefault="009011E4" w:rsidP="009011E4">
      <w:pPr>
        <w:pBdr>
          <w:top w:val="single" w:sz="4" w:space="1" w:color="auto"/>
          <w:left w:val="single" w:sz="4" w:space="4" w:color="auto"/>
          <w:bottom w:val="single" w:sz="4" w:space="1" w:color="auto"/>
          <w:right w:val="single" w:sz="4" w:space="4" w:color="auto"/>
        </w:pBdr>
        <w:shd w:val="clear" w:color="auto" w:fill="FFFF99"/>
      </w:pPr>
      <w:proofErr w:type="gramStart"/>
      <w:r w:rsidRPr="007C19BC">
        <w:rPr>
          <w:b/>
          <w:bCs/>
          <w:u w:val="single"/>
        </w:rPr>
        <w:t>FINDING #</w:t>
      </w:r>
      <w:r w:rsidR="00B97A85" w:rsidRPr="007C19BC">
        <w:rPr>
          <w:b/>
          <w:bCs/>
          <w:u w:val="single"/>
        </w:rPr>
        <w:t>1</w:t>
      </w:r>
      <w:r w:rsidR="00B97A85">
        <w:rPr>
          <w:b/>
          <w:bCs/>
          <w:u w:val="single"/>
        </w:rPr>
        <w:t>8</w:t>
      </w:r>
      <w:r w:rsidRPr="007C19BC">
        <w:t>.</w:t>
      </w:r>
      <w:proofErr w:type="gramEnd"/>
      <w:r w:rsidRPr="007C19BC">
        <w:t xml:space="preserve">  </w:t>
      </w:r>
      <w:r>
        <w:t>G</w:t>
      </w:r>
      <w:r w:rsidRPr="007C19BC">
        <w:t xml:space="preserve">as geochemistry </w:t>
      </w:r>
      <w:r>
        <w:t xml:space="preserve">objectives </w:t>
      </w:r>
      <w:r w:rsidR="00EF2770">
        <w:t xml:space="preserve">would </w:t>
      </w:r>
      <w:r w:rsidRPr="007C19BC">
        <w:t xml:space="preserve">require </w:t>
      </w:r>
      <w:r>
        <w:t xml:space="preserve">the </w:t>
      </w:r>
      <w:r w:rsidRPr="007C19BC">
        <w:t>analysis of a dedi</w:t>
      </w:r>
      <w:r>
        <w:t xml:space="preserve">cated </w:t>
      </w:r>
      <w:proofErr w:type="gramStart"/>
      <w:r w:rsidR="000D2F17">
        <w:t>martian</w:t>
      </w:r>
      <w:proofErr w:type="gramEnd"/>
      <w:r w:rsidR="000D2F17">
        <w:t xml:space="preserve"> </w:t>
      </w:r>
      <w:r>
        <w:t>atmosphere sample. The analysis of the fluid inclusions in solid samples would provide additional valuable</w:t>
      </w:r>
      <w:r w:rsidRPr="000D10E0">
        <w:t xml:space="preserve"> </w:t>
      </w:r>
      <w:r>
        <w:t xml:space="preserve">information </w:t>
      </w:r>
      <w:r w:rsidRPr="00646A4D">
        <w:t xml:space="preserve">on volatile content in </w:t>
      </w:r>
      <w:proofErr w:type="gramStart"/>
      <w:r w:rsidR="000D2F17">
        <w:t>m</w:t>
      </w:r>
      <w:r w:rsidR="000D2F17" w:rsidRPr="00646A4D">
        <w:t>artian</w:t>
      </w:r>
      <w:proofErr w:type="gramEnd"/>
      <w:r w:rsidR="000D2F17" w:rsidRPr="00646A4D">
        <w:t xml:space="preserve"> </w:t>
      </w:r>
      <w:r w:rsidRPr="00646A4D">
        <w:t>interior and outgassing efficiency</w:t>
      </w:r>
      <w:r>
        <w:t>. However,</w:t>
      </w:r>
      <w:r w:rsidRPr="00112B95">
        <w:t xml:space="preserve"> </w:t>
      </w:r>
      <w:r>
        <w:t>the n</w:t>
      </w:r>
      <w:r w:rsidRPr="00646A4D">
        <w:t>oble gas composition</w:t>
      </w:r>
      <w:r>
        <w:t xml:space="preserve"> could be masked or </w:t>
      </w:r>
      <w:r w:rsidRPr="00646A4D">
        <w:t>severely altered by GCR irradiation</w:t>
      </w:r>
      <w:r>
        <w:t xml:space="preserve">, thus either freshly excavated crater material </w:t>
      </w:r>
      <w:r w:rsidR="002F1E1F">
        <w:t>or a ~2 m drill core sample would be</w:t>
      </w:r>
      <w:r>
        <w:t xml:space="preserve"> required. </w:t>
      </w:r>
    </w:p>
    <w:p w:rsidR="00057B48" w:rsidRDefault="00057B48"/>
    <w:p w:rsidR="00011274" w:rsidRDefault="00E06CED" w:rsidP="00E52621">
      <w:pPr>
        <w:pStyle w:val="Heading1"/>
        <w:numPr>
          <w:ilvl w:val="0"/>
          <w:numId w:val="0"/>
        </w:numPr>
        <w:ind w:left="432" w:hanging="432"/>
      </w:pPr>
      <w:bookmarkStart w:id="30" w:name="_Toc184389470"/>
      <w:r w:rsidRPr="00F34BD7">
        <w:t>5</w:t>
      </w:r>
      <w:r w:rsidR="00011274" w:rsidRPr="00F34BD7">
        <w:t xml:space="preserve">. </w:t>
      </w:r>
      <w:r w:rsidRPr="00F34BD7">
        <w:t xml:space="preserve">Where on Mars </w:t>
      </w:r>
      <w:r w:rsidR="007F5CBE">
        <w:t>M</w:t>
      </w:r>
      <w:r w:rsidRPr="00F34BD7">
        <w:t xml:space="preserve">ight it </w:t>
      </w:r>
      <w:proofErr w:type="gramStart"/>
      <w:r w:rsidR="00140EB6">
        <w:t>B</w:t>
      </w:r>
      <w:r w:rsidRPr="00F34BD7">
        <w:t>e</w:t>
      </w:r>
      <w:proofErr w:type="gramEnd"/>
      <w:r w:rsidRPr="00F34BD7">
        <w:t xml:space="preserve"> </w:t>
      </w:r>
      <w:r w:rsidR="007F5CBE">
        <w:t>P</w:t>
      </w:r>
      <w:r w:rsidRPr="00F34BD7">
        <w:t xml:space="preserve">ossible to </w:t>
      </w:r>
      <w:r w:rsidR="007F5CBE">
        <w:t>Obtain the Samples Needed to A</w:t>
      </w:r>
      <w:r w:rsidRPr="00F34BD7">
        <w:t xml:space="preserve">chieve the </w:t>
      </w:r>
      <w:r w:rsidR="006D3FBE">
        <w:t xml:space="preserve">Proposed </w:t>
      </w:r>
      <w:r w:rsidR="007F5CBE">
        <w:t>O</w:t>
      </w:r>
      <w:r w:rsidRPr="00F34BD7">
        <w:t>bjectives of MSR?</w:t>
      </w:r>
      <w:bookmarkEnd w:id="30"/>
      <w:r w:rsidR="000C2177">
        <w:t xml:space="preserve"> </w:t>
      </w:r>
    </w:p>
    <w:p w:rsidR="00E52621" w:rsidRDefault="00E52621" w:rsidP="00E52621"/>
    <w:p w:rsidR="00A52FB0" w:rsidRPr="00F34BD7" w:rsidRDefault="00A52FB0" w:rsidP="00A52FB0">
      <w:pPr>
        <w:pStyle w:val="Heading2"/>
        <w:numPr>
          <w:ilvl w:val="0"/>
          <w:numId w:val="0"/>
        </w:numPr>
        <w:ind w:left="576" w:hanging="576"/>
      </w:pPr>
      <w:bookmarkStart w:id="31" w:name="_Toc184389471"/>
      <w:r w:rsidRPr="00F34BD7">
        <w:t>5</w:t>
      </w:r>
      <w:r>
        <w:t>.1</w:t>
      </w:r>
      <w:r w:rsidRPr="00F34BD7">
        <w:t xml:space="preserve"> Establish</w:t>
      </w:r>
      <w:r>
        <w:t>ing</w:t>
      </w:r>
      <w:r w:rsidRPr="00F34BD7">
        <w:t xml:space="preserve"> a Reference Landing Site </w:t>
      </w:r>
      <w:r>
        <w:t>S</w:t>
      </w:r>
      <w:r w:rsidRPr="00F34BD7">
        <w:t>et</w:t>
      </w:r>
      <w:bookmarkEnd w:id="31"/>
    </w:p>
    <w:p w:rsidR="00A52FB0" w:rsidRDefault="00A52FB0" w:rsidP="00E52621"/>
    <w:p w:rsidR="00FE0F06" w:rsidRDefault="00E04F04">
      <w:pPr>
        <w:jc w:val="both"/>
      </w:pPr>
      <w:r>
        <w:t xml:space="preserve">Meeting the </w:t>
      </w:r>
      <w:r w:rsidR="009A5EFC">
        <w:t xml:space="preserve">scientific </w:t>
      </w:r>
      <w:r>
        <w:t xml:space="preserve">objectives of </w:t>
      </w:r>
      <w:r w:rsidR="006065CA">
        <w:t xml:space="preserve">the </w:t>
      </w:r>
      <w:r>
        <w:t>MSR</w:t>
      </w:r>
      <w:r w:rsidR="007F5CBE">
        <w:t xml:space="preserve"> </w:t>
      </w:r>
      <w:r w:rsidR="006065CA">
        <w:t xml:space="preserve">Campaign </w:t>
      </w:r>
      <w:r w:rsidR="007F5CBE">
        <w:t>(Table 6)</w:t>
      </w:r>
      <w:r>
        <w:t xml:space="preserve"> is dependent on whether there are places on Mars that host the desired materials for sampling and whether a rover </w:t>
      </w:r>
      <w:r w:rsidR="00007EA3">
        <w:t>could</w:t>
      </w:r>
      <w:r>
        <w:t xml:space="preserve"> access</w:t>
      </w:r>
      <w:r w:rsidR="00882CCA">
        <w:t xml:space="preserve"> and sample</w:t>
      </w:r>
      <w:r>
        <w:t xml:space="preserve"> them. In order to establish the potential for at least one site on Mars to </w:t>
      </w:r>
      <w:r w:rsidR="007F5CBE">
        <w:t xml:space="preserve">both </w:t>
      </w:r>
      <w:r>
        <w:t>satisfy the highest priority MSR science objectives</w:t>
      </w:r>
      <w:r w:rsidR="007F5CBE">
        <w:t xml:space="preserve"> and be </w:t>
      </w:r>
      <w:r w:rsidR="00962585">
        <w:t xml:space="preserve">able to </w:t>
      </w:r>
      <w:r w:rsidR="007F5CBE">
        <w:t>land</w:t>
      </w:r>
      <w:r>
        <w:t xml:space="preserve">, we </w:t>
      </w:r>
      <w:r w:rsidR="00BD5A42">
        <w:t xml:space="preserve">conducted </w:t>
      </w:r>
      <w:r>
        <w:t xml:space="preserve">a process to </w:t>
      </w:r>
      <w:r w:rsidR="00BD5A42">
        <w:t>identify</w:t>
      </w:r>
      <w:r>
        <w:t xml:space="preserve"> </w:t>
      </w:r>
      <w:r w:rsidR="00A65B9F">
        <w:t xml:space="preserve">potentially viable </w:t>
      </w:r>
      <w:r>
        <w:t xml:space="preserve">candidates. </w:t>
      </w:r>
      <w:r w:rsidR="00BD5A42">
        <w:t xml:space="preserve"> Our goal was to produce a </w:t>
      </w:r>
      <w:r w:rsidR="00405344" w:rsidRPr="00405344">
        <w:rPr>
          <w:b/>
          <w:u w:val="single"/>
        </w:rPr>
        <w:t>reference landing set</w:t>
      </w:r>
      <w:r w:rsidR="00BD5A42">
        <w:t>, consisting of several ‘</w:t>
      </w:r>
      <w:r w:rsidR="00405344" w:rsidRPr="00405344">
        <w:rPr>
          <w:b/>
          <w:u w:val="single"/>
        </w:rPr>
        <w:t>reference landing sites</w:t>
      </w:r>
      <w:r w:rsidR="00BD5A42">
        <w:t xml:space="preserve">’, each of which could potentially meet the objectives of Table 6, and that illustrate a range of scientific and engineering attributes that span the trade space of interest, and that </w:t>
      </w:r>
      <w:r w:rsidR="004119CF">
        <w:t>could</w:t>
      </w:r>
      <w:r w:rsidR="00BD5A42">
        <w:t xml:space="preserve"> be quantitatively evaluated.</w:t>
      </w:r>
    </w:p>
    <w:p w:rsidR="00FE0F06" w:rsidRDefault="00FE0F06">
      <w:pPr>
        <w:jc w:val="both"/>
      </w:pPr>
    </w:p>
    <w:p w:rsidR="00FE0F06" w:rsidRDefault="00E04F04">
      <w:pPr>
        <w:jc w:val="both"/>
      </w:pPr>
      <w:r>
        <w:t>The search for reference landing sites began with a review of the ~60 landing sites proposed for the MSL mission (</w:t>
      </w:r>
      <w:r w:rsidR="003D5B94" w:rsidRPr="003D5B94">
        <w:rPr>
          <w:color w:val="0000FF"/>
        </w:rPr>
        <w:t>Grant et al. 2011</w:t>
      </w:r>
      <w:r>
        <w:t xml:space="preserve">) and ~25 </w:t>
      </w:r>
      <w:r w:rsidR="00885E86">
        <w:t xml:space="preserve">additional community-proposed </w:t>
      </w:r>
      <w:r>
        <w:t xml:space="preserve">landing sites </w:t>
      </w:r>
      <w:r w:rsidR="00885E86">
        <w:t xml:space="preserve">identified </w:t>
      </w:r>
      <w:r>
        <w:t xml:space="preserve">for possible future missions </w:t>
      </w:r>
      <w:r w:rsidR="00A65B9F">
        <w:t xml:space="preserve">(originating through </w:t>
      </w:r>
      <w:r w:rsidR="00885E86">
        <w:t>a 2010 Future Landing Sites call</w:t>
      </w:r>
      <w:r w:rsidR="00A65B9F">
        <w:t>)</w:t>
      </w:r>
      <w:r>
        <w:t xml:space="preserve">. Although the overall objectives for the </w:t>
      </w:r>
      <w:r w:rsidR="00885E86">
        <w:t>MSR Campaign</w:t>
      </w:r>
      <w:r>
        <w:t xml:space="preserve"> </w:t>
      </w:r>
      <w:r w:rsidR="00EF2770">
        <w:t xml:space="preserve">would </w:t>
      </w:r>
      <w:r>
        <w:t>differ from those of these other missions, they were viewed as a good starting point because of some overlap in science objectives and because many of the sites considered for other missions are partially to nearly completely covered by high resolution spatial and spectral resolution data (e.g., from MRO, ME</w:t>
      </w:r>
      <w:r w:rsidR="00B260E0">
        <w:t>X</w:t>
      </w:r>
      <w:r>
        <w:t xml:space="preserve">, and Odyssey). We chose sites with an eye toward </w:t>
      </w:r>
      <w:r w:rsidRPr="00180B2F">
        <w:t>provid</w:t>
      </w:r>
      <w:r>
        <w:t>ing</w:t>
      </w:r>
      <w:r w:rsidRPr="00180B2F">
        <w:t xml:space="preserve"> a range of </w:t>
      </w:r>
      <w:r>
        <w:t>characteristics</w:t>
      </w:r>
      <w:r w:rsidRPr="00180B2F">
        <w:t xml:space="preserve"> for both science and engineering </w:t>
      </w:r>
      <w:r>
        <w:t>that</w:t>
      </w:r>
      <w:r w:rsidRPr="00180B2F">
        <w:t xml:space="preserve"> could be used to help define</w:t>
      </w:r>
      <w:r>
        <w:t xml:space="preserve"> landing and roving requirements. Sites with</w:t>
      </w:r>
      <w:r w:rsidRPr="00180B2F">
        <w:t xml:space="preserve"> </w:t>
      </w:r>
      <w:r>
        <w:t xml:space="preserve">substantial </w:t>
      </w:r>
      <w:r w:rsidRPr="00180B2F">
        <w:t xml:space="preserve">existing image coverage </w:t>
      </w:r>
      <w:r>
        <w:t xml:space="preserve">were favored because such data enable meaningful engineering studies of the </w:t>
      </w:r>
      <w:r w:rsidR="008540A8">
        <w:t xml:space="preserve">MSR Campaign </w:t>
      </w:r>
      <w:r>
        <w:t xml:space="preserve">EDL system requirements for accessing the eventual landing site. </w:t>
      </w:r>
    </w:p>
    <w:p w:rsidR="00862205" w:rsidRDefault="00862205" w:rsidP="00DB45BC"/>
    <w:tbl>
      <w:tblPr>
        <w:tblStyle w:val="TableGrid"/>
        <w:tblW w:w="0" w:type="auto"/>
        <w:shd w:val="clear" w:color="auto" w:fill="FFFF99"/>
        <w:tblLook w:val="00A0"/>
      </w:tblPr>
      <w:tblGrid>
        <w:gridCol w:w="9576"/>
      </w:tblGrid>
      <w:tr w:rsidR="00DB45BC">
        <w:tc>
          <w:tcPr>
            <w:tcW w:w="9576" w:type="dxa"/>
            <w:shd w:val="clear" w:color="auto" w:fill="FFFF99"/>
          </w:tcPr>
          <w:p w:rsidR="009F7B29" w:rsidRDefault="00DB45BC">
            <w:r w:rsidRPr="002270A1">
              <w:rPr>
                <w:b/>
                <w:bCs/>
                <w:u w:val="single"/>
              </w:rPr>
              <w:t>FINDING #</w:t>
            </w:r>
            <w:r w:rsidR="00B97A85" w:rsidRPr="002270A1">
              <w:rPr>
                <w:b/>
                <w:bCs/>
                <w:u w:val="single"/>
              </w:rPr>
              <w:t>1</w:t>
            </w:r>
            <w:r w:rsidR="00B97A85">
              <w:rPr>
                <w:b/>
                <w:bCs/>
                <w:u w:val="single"/>
              </w:rPr>
              <w:t>9</w:t>
            </w:r>
            <w:r w:rsidRPr="002270A1">
              <w:rPr>
                <w:b/>
                <w:bCs/>
              </w:rPr>
              <w:t xml:space="preserve">.  </w:t>
            </w:r>
            <w:r w:rsidRPr="002270A1">
              <w:t>In order to end up with at least one acceptable site after science and engineering constraints are evaluated, it is necessary to begin the scientific selection process with a reasonable array of candidates</w:t>
            </w:r>
            <w:r w:rsidR="002F1E1F">
              <w:t>.</w:t>
            </w:r>
          </w:p>
        </w:tc>
      </w:tr>
    </w:tbl>
    <w:p w:rsidR="00DB45BC" w:rsidRDefault="00DB45BC" w:rsidP="00E52621"/>
    <w:p w:rsidR="001623B9" w:rsidRDefault="00A65B9F" w:rsidP="00400E17">
      <w:pPr>
        <w:jc w:val="both"/>
      </w:pPr>
      <w:r w:rsidRPr="001C55D1">
        <w:t>To screen</w:t>
      </w:r>
      <w:r w:rsidR="001623B9" w:rsidRPr="00B8576C">
        <w:t xml:space="preserve"> candidate sites for </w:t>
      </w:r>
      <w:r w:rsidR="00BD5A42" w:rsidRPr="00B8576C">
        <w:t xml:space="preserve">the MSR </w:t>
      </w:r>
      <w:r w:rsidR="006065CA" w:rsidRPr="00B8576C">
        <w:t>C</w:t>
      </w:r>
      <w:r w:rsidR="00BD5A42" w:rsidRPr="00B8576C">
        <w:t>ampaign</w:t>
      </w:r>
      <w:r w:rsidR="001623B9" w:rsidRPr="00B8576C">
        <w:t xml:space="preserve">, </w:t>
      </w:r>
      <w:r w:rsidRPr="00B8576C">
        <w:t xml:space="preserve">we used the </w:t>
      </w:r>
      <w:r w:rsidR="001623B9" w:rsidRPr="00B8576C">
        <w:t xml:space="preserve">four </w:t>
      </w:r>
      <w:r w:rsidR="00405344" w:rsidRPr="00B8576C">
        <w:rPr>
          <w:u w:val="single"/>
        </w:rPr>
        <w:t>threshold criteria</w:t>
      </w:r>
      <w:r w:rsidR="001623B9" w:rsidRPr="00B8576C">
        <w:t xml:space="preserve"> listed in </w:t>
      </w:r>
      <w:r w:rsidR="003D5B94" w:rsidRPr="003D5B94">
        <w:t xml:space="preserve">Table </w:t>
      </w:r>
      <w:r w:rsidR="004D2E80" w:rsidRPr="001C55D1">
        <w:t>8</w:t>
      </w:r>
      <w:r w:rsidR="001623B9" w:rsidRPr="00B8576C">
        <w:t xml:space="preserve">. These threshold criteria relate primarily to the inferred depositional setting and age of the rocks considered to be of highest priority for sample return and include the strong desire for the presence of igneous rocks. </w:t>
      </w:r>
      <w:r w:rsidRPr="00B8576C">
        <w:t>Although a</w:t>
      </w:r>
      <w:r w:rsidR="001623B9" w:rsidRPr="00B8576C">
        <w:t>dditional</w:t>
      </w:r>
      <w:r w:rsidRPr="00B8576C">
        <w:t xml:space="preserve"> preliminary</w:t>
      </w:r>
      <w:r w:rsidR="001623B9" w:rsidRPr="00B8576C">
        <w:t xml:space="preserve"> </w:t>
      </w:r>
      <w:r w:rsidR="00405344" w:rsidRPr="00B8576C">
        <w:rPr>
          <w:u w:val="single"/>
        </w:rPr>
        <w:t>qualifying criteria</w:t>
      </w:r>
      <w:r w:rsidR="001623B9" w:rsidRPr="00B8576C">
        <w:t xml:space="preserve"> were </w:t>
      </w:r>
      <w:r w:rsidR="001623B9" w:rsidRPr="00B8576C">
        <w:lastRenderedPageBreak/>
        <w:t>identified, ranging from morphologic evidence of setting to the age of volcanic units to be accessed (</w:t>
      </w:r>
      <w:r w:rsidR="003D5B94" w:rsidRPr="003D5B94">
        <w:t>Table 9</w:t>
      </w:r>
      <w:r w:rsidR="001623B9" w:rsidRPr="001C55D1">
        <w:t>)</w:t>
      </w:r>
      <w:proofErr w:type="gramStart"/>
      <w:r w:rsidRPr="00B8576C">
        <w:t>,</w:t>
      </w:r>
      <w:proofErr w:type="gramEnd"/>
      <w:r w:rsidRPr="00B8576C">
        <w:t xml:space="preserve"> these were not used in the E2E analysis process</w:t>
      </w:r>
      <w:r w:rsidR="005E3FD3" w:rsidRPr="00B8576C">
        <w:t xml:space="preserve">. </w:t>
      </w:r>
      <w:r w:rsidRPr="00B8576C">
        <w:t xml:space="preserve"> (</w:t>
      </w:r>
      <w:r w:rsidR="005E3FD3" w:rsidRPr="00B8576C">
        <w:t>T</w:t>
      </w:r>
      <w:r w:rsidRPr="00B8576C">
        <w:t xml:space="preserve">he job of prioritizing candidate landing sites needs to be done through a community-based process, </w:t>
      </w:r>
      <w:r w:rsidR="005E3FD3" w:rsidRPr="00B8576C">
        <w:t>separate from the E2E process</w:t>
      </w:r>
      <w:r w:rsidRPr="00B8576C">
        <w:t>)</w:t>
      </w:r>
      <w:r w:rsidR="001623B9" w:rsidRPr="00B8576C">
        <w:t xml:space="preserve">. </w:t>
      </w:r>
      <w:r w:rsidRPr="00B8576C">
        <w:t xml:space="preserve"> </w:t>
      </w:r>
      <w:r w:rsidR="001623B9" w:rsidRPr="00B8576C">
        <w:t>Because the reference sites are not intended to serve as a short list for the actual</w:t>
      </w:r>
      <w:r w:rsidR="001623B9">
        <w:t xml:space="preserve"> mission, the more relaxed constraints allowed us to define reasonable science and engineering criteria for the </w:t>
      </w:r>
      <w:r w:rsidR="00EF2770">
        <w:t xml:space="preserve">proposed </w:t>
      </w:r>
      <w:r w:rsidR="001623B9">
        <w:t>mission. A more rigorous and open landing site selection process is expected to follow. We</w:t>
      </w:r>
      <w:r w:rsidR="001623B9" w:rsidRPr="00180B2F">
        <w:t xml:space="preserve"> anticipate that once </w:t>
      </w:r>
      <w:r w:rsidR="001623B9">
        <w:t>formal</w:t>
      </w:r>
      <w:r w:rsidR="001623B9" w:rsidRPr="00180B2F">
        <w:t xml:space="preserve"> criteria are defined, a call for candidate sites </w:t>
      </w:r>
      <w:r w:rsidR="00007EA3">
        <w:t>would</w:t>
      </w:r>
      <w:r w:rsidR="001623B9" w:rsidRPr="00180B2F">
        <w:t xml:space="preserve"> be made to the science community</w:t>
      </w:r>
      <w:r w:rsidR="001623B9">
        <w:t>, initiating</w:t>
      </w:r>
      <w:r w:rsidR="001623B9" w:rsidRPr="00180B2F">
        <w:t xml:space="preserve"> a comprehensive site selection process based on those employed for MER and MSL</w:t>
      </w:r>
      <w:r w:rsidR="001623B9">
        <w:t xml:space="preserve"> (e.g., </w:t>
      </w:r>
      <w:r w:rsidR="003D5B94" w:rsidRPr="003D5B94">
        <w:rPr>
          <w:color w:val="0000FF"/>
        </w:rPr>
        <w:t>Grant et al., 2004; 2011</w:t>
      </w:r>
      <w:r w:rsidR="001623B9">
        <w:t>)</w:t>
      </w:r>
      <w:r w:rsidR="001623B9" w:rsidRPr="00180B2F">
        <w:t>.</w:t>
      </w:r>
    </w:p>
    <w:p w:rsidR="0075105C" w:rsidRDefault="0075105C" w:rsidP="00400E17">
      <w:pPr>
        <w:jc w:val="both"/>
      </w:pPr>
    </w:p>
    <w:p w:rsidR="0075105C" w:rsidRDefault="007B0B9C" w:rsidP="00400E17">
      <w:pPr>
        <w:jc w:val="both"/>
      </w:pPr>
      <w:r>
        <w:rPr>
          <w:noProof/>
        </w:rPr>
        <w:pict>
          <v:shape id="Text Box 19" o:spid="_x0000_s1038" type="#_x0000_t202" style="position:absolute;left:0;text-align:left;margin-left:-.1pt;margin-top:0;width:468pt;height:300.15pt;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" fillcolor="white [3201]" strokeweight=".5pt">
            <v:path arrowok="t"/>
            <v:textbox>
              <w:txbxContent>
                <w:p w:rsidR="006C469F" w:rsidRDefault="006C469F" w:rsidP="0075105C">
                  <w:r>
                    <w:rPr>
                      <w:noProof/>
                    </w:rPr>
                    <w:drawing>
                      <wp:inline distT="0" distB="0" distL="0" distR="0">
                        <wp:extent cx="5066800" cy="3235294"/>
                        <wp:effectExtent l="2540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srcRect/>
                                <a:stretch>
                                  <a:fillRect/>
                                </a:stretch>
                              </pic:blipFill>
                              <pic:spPr bwMode="auto">
                                <a:xfrm>
                                  <a:off x="0" y="0"/>
                                  <a:ext cx="5069501" cy="3237019"/>
                                </a:xfrm>
                                <a:prstGeom prst="rect">
                                  <a:avLst/>
                                </a:prstGeom>
                                <a:noFill/>
                                <a:ln w="9525">
                                  <a:noFill/>
                                  <a:miter lim="800000"/>
                                  <a:headEnd/>
                                  <a:tailEnd/>
                                </a:ln>
                              </pic:spPr>
                            </pic:pic>
                          </a:graphicData>
                        </a:graphic>
                      </wp:inline>
                    </w:drawing>
                  </w:r>
                </w:p>
                <w:p w:rsidR="006C469F" w:rsidRDefault="006C469F" w:rsidP="0075105C"/>
                <w:p w:rsidR="006C469F" w:rsidRPr="0075105C" w:rsidRDefault="006C469F" w:rsidP="0075105C">
                  <w:pPr>
                    <w:rPr>
                      <w:b/>
                      <w:sz w:val="20"/>
                      <w:szCs w:val="20"/>
                    </w:rPr>
                  </w:pPr>
                  <w:proofErr w:type="gramStart"/>
                  <w:r w:rsidRPr="0075105C">
                    <w:rPr>
                      <w:b/>
                      <w:sz w:val="20"/>
                      <w:szCs w:val="20"/>
                    </w:rPr>
                    <w:t>Table 8: Threshold and qualifying criteria for Reference Landing Sites</w:t>
                  </w:r>
                  <w:r>
                    <w:rPr>
                      <w:b/>
                      <w:sz w:val="20"/>
                      <w:szCs w:val="20"/>
                    </w:rPr>
                    <w:t>.</w:t>
                  </w:r>
                  <w:proofErr w:type="gramEnd"/>
                </w:p>
                <w:p w:rsidR="006C469F" w:rsidRDefault="006C469F" w:rsidP="0075105C"/>
              </w:txbxContent>
            </v:textbox>
          </v:shape>
        </w:pict>
      </w:r>
    </w:p>
    <w:p w:rsidR="0075105C" w:rsidRDefault="0075105C" w:rsidP="00400E17">
      <w:pPr>
        <w:jc w:val="both"/>
      </w:pPr>
    </w:p>
    <w:p w:rsidR="0075105C" w:rsidRDefault="0075105C" w:rsidP="00400E17">
      <w:pPr>
        <w:jc w:val="both"/>
      </w:pPr>
    </w:p>
    <w:p w:rsidR="0075105C" w:rsidRDefault="0075105C" w:rsidP="00400E17">
      <w:pPr>
        <w:jc w:val="both"/>
      </w:pPr>
    </w:p>
    <w:p w:rsidR="0075105C" w:rsidRDefault="0075105C" w:rsidP="00400E17">
      <w:pPr>
        <w:jc w:val="both"/>
      </w:pPr>
    </w:p>
    <w:p w:rsidR="0075105C" w:rsidRDefault="0075105C" w:rsidP="00400E17">
      <w:pPr>
        <w:jc w:val="both"/>
      </w:pPr>
    </w:p>
    <w:p w:rsidR="0075105C" w:rsidRDefault="0075105C" w:rsidP="00400E17">
      <w:pPr>
        <w:jc w:val="both"/>
      </w:pPr>
    </w:p>
    <w:p w:rsidR="0075105C" w:rsidRDefault="0075105C" w:rsidP="00400E17">
      <w:pPr>
        <w:jc w:val="both"/>
      </w:pPr>
    </w:p>
    <w:p w:rsidR="0075105C" w:rsidRDefault="0075105C" w:rsidP="00400E17">
      <w:pPr>
        <w:jc w:val="both"/>
      </w:pPr>
    </w:p>
    <w:p w:rsidR="0075105C" w:rsidRDefault="0075105C" w:rsidP="00400E17">
      <w:pPr>
        <w:jc w:val="both"/>
      </w:pPr>
    </w:p>
    <w:p w:rsidR="0075105C" w:rsidRDefault="0075105C" w:rsidP="00400E17">
      <w:pPr>
        <w:jc w:val="both"/>
      </w:pPr>
    </w:p>
    <w:p w:rsidR="0075105C" w:rsidRDefault="0075105C" w:rsidP="00400E17">
      <w:pPr>
        <w:jc w:val="both"/>
      </w:pPr>
    </w:p>
    <w:p w:rsidR="0075105C" w:rsidRDefault="0075105C" w:rsidP="00400E17">
      <w:pPr>
        <w:jc w:val="both"/>
      </w:pPr>
    </w:p>
    <w:p w:rsidR="0075105C" w:rsidRDefault="0075105C" w:rsidP="00400E17">
      <w:pPr>
        <w:jc w:val="both"/>
      </w:pPr>
    </w:p>
    <w:p w:rsidR="0075105C" w:rsidRDefault="0075105C" w:rsidP="00400E17">
      <w:pPr>
        <w:jc w:val="both"/>
      </w:pPr>
    </w:p>
    <w:p w:rsidR="0075105C" w:rsidRDefault="0075105C" w:rsidP="00400E17">
      <w:pPr>
        <w:jc w:val="both"/>
      </w:pPr>
    </w:p>
    <w:p w:rsidR="0075105C" w:rsidRDefault="0075105C" w:rsidP="00400E17">
      <w:pPr>
        <w:jc w:val="both"/>
      </w:pPr>
    </w:p>
    <w:p w:rsidR="0075105C" w:rsidRDefault="0075105C" w:rsidP="00400E17">
      <w:pPr>
        <w:jc w:val="both"/>
      </w:pPr>
    </w:p>
    <w:p w:rsidR="0075105C" w:rsidRDefault="0075105C" w:rsidP="00400E17">
      <w:pPr>
        <w:jc w:val="both"/>
      </w:pPr>
    </w:p>
    <w:p w:rsidR="0075105C" w:rsidRDefault="0075105C" w:rsidP="00400E17">
      <w:pPr>
        <w:jc w:val="both"/>
      </w:pPr>
    </w:p>
    <w:p w:rsidR="0075105C" w:rsidRDefault="0075105C" w:rsidP="00400E17">
      <w:pPr>
        <w:jc w:val="both"/>
      </w:pPr>
    </w:p>
    <w:p w:rsidR="0075105C" w:rsidRDefault="0075105C" w:rsidP="00400E17">
      <w:pPr>
        <w:jc w:val="both"/>
      </w:pPr>
    </w:p>
    <w:p w:rsidR="0075105C" w:rsidRDefault="0075105C" w:rsidP="00400E17">
      <w:pPr>
        <w:jc w:val="both"/>
      </w:pPr>
    </w:p>
    <w:p w:rsidR="001623B9" w:rsidRDefault="00BD5A42" w:rsidP="00400E17">
      <w:pPr>
        <w:jc w:val="both"/>
      </w:pPr>
      <w:r>
        <w:t xml:space="preserve">For </w:t>
      </w:r>
      <w:r w:rsidR="001623B9">
        <w:t xml:space="preserve">reference </w:t>
      </w:r>
      <w:r>
        <w:t xml:space="preserve">landing set, the E2E-iSAG chose the following (Table 9):  </w:t>
      </w:r>
      <w:r w:rsidR="001623B9">
        <w:t xml:space="preserve">five candidates studied extensively </w:t>
      </w:r>
      <w:r>
        <w:t xml:space="preserve">during </w:t>
      </w:r>
      <w:r w:rsidR="001623B9">
        <w:t>the MSL landing site</w:t>
      </w:r>
      <w:r>
        <w:t xml:space="preserve"> selection process</w:t>
      </w:r>
      <w:r w:rsidR="001623B9">
        <w:t>; the MER landing site in Gusev crater; and an additional site at a relatively high northern latitude. We assumed a landing ellipse comparable to that of MSL (~20</w:t>
      </w:r>
      <w:r w:rsidR="002F1E1F">
        <w:t xml:space="preserve"> </w:t>
      </w:r>
      <w:r w:rsidR="001623B9">
        <w:t>x</w:t>
      </w:r>
      <w:r w:rsidR="002F1E1F">
        <w:t xml:space="preserve"> </w:t>
      </w:r>
      <w:r w:rsidR="001623B9">
        <w:t>25 km). Each of the sites appears to encompass all of the threshold science criteria and define a latitude range of approximately 35°N to 15°S, elevations ranging from ~</w:t>
      </w:r>
      <w:r w:rsidR="00704624">
        <w:t>-</w:t>
      </w:r>
      <w:r w:rsidR="001623B9">
        <w:t>0.5 km (MOLA) and lower</w:t>
      </w:r>
      <w:r w:rsidR="00751CE4">
        <w:t xml:space="preserve"> (Figure 6)</w:t>
      </w:r>
      <w:r w:rsidR="001623B9">
        <w:t>, and a variety of relief (much of which was viewed as unacceptable for MSL</w:t>
      </w:r>
      <w:r w:rsidR="00715C1D">
        <w:t xml:space="preserve"> touchdown criteria relating to hazard probability</w:t>
      </w:r>
      <w:r w:rsidR="001623B9">
        <w:t xml:space="preserve">). A description of each of the reference sites follows. </w:t>
      </w:r>
    </w:p>
    <w:p w:rsidR="00DB45BC" w:rsidRDefault="00DB45BC" w:rsidP="00E52621"/>
    <w:p w:rsidR="00000EF8" w:rsidRDefault="00974522" w:rsidP="00000EF8">
      <w:r>
        <w:rPr>
          <w:noProof/>
        </w:rPr>
        <w:lastRenderedPageBreak/>
        <w:drawing>
          <wp:inline distT="0" distB="0" distL="0" distR="0">
            <wp:extent cx="4887314" cy="2271208"/>
            <wp:effectExtent l="2540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4895138" cy="2274844"/>
                    </a:xfrm>
                    <a:prstGeom prst="rect">
                      <a:avLst/>
                    </a:prstGeom>
                    <a:noFill/>
                    <a:ln w="9525">
                      <a:noFill/>
                      <a:miter lim="800000"/>
                      <a:headEnd/>
                      <a:tailEnd/>
                    </a:ln>
                  </pic:spPr>
                </pic:pic>
              </a:graphicData>
            </a:graphic>
          </wp:inline>
        </w:drawing>
      </w:r>
    </w:p>
    <w:p w:rsidR="00000EF8" w:rsidRPr="0081760C" w:rsidRDefault="00000EF8" w:rsidP="00000EF8">
      <w:pPr>
        <w:rPr>
          <w:b/>
          <w:sz w:val="20"/>
          <w:szCs w:val="20"/>
        </w:rPr>
      </w:pPr>
      <w:proofErr w:type="gramStart"/>
      <w:r w:rsidRPr="0081760C">
        <w:rPr>
          <w:b/>
          <w:sz w:val="20"/>
          <w:szCs w:val="20"/>
        </w:rPr>
        <w:t>Table 9: Potential landing sites identified by the E2E-iSAG.</w:t>
      </w:r>
      <w:proofErr w:type="gramEnd"/>
    </w:p>
    <w:p w:rsidR="00000EF8" w:rsidRDefault="00000EF8" w:rsidP="00E52621"/>
    <w:p w:rsidR="00011274" w:rsidRPr="00F34BD7" w:rsidRDefault="00E06CED" w:rsidP="0081760C">
      <w:pPr>
        <w:pStyle w:val="Heading2"/>
        <w:numPr>
          <w:ilvl w:val="0"/>
          <w:numId w:val="0"/>
        </w:numPr>
      </w:pPr>
      <w:bookmarkStart w:id="32" w:name="_Toc184389472"/>
      <w:r w:rsidRPr="00F34BD7">
        <w:t>5</w:t>
      </w:r>
      <w:r w:rsidR="00011274" w:rsidRPr="00F34BD7">
        <w:t>.</w:t>
      </w:r>
      <w:r w:rsidR="00B91EB0">
        <w:t>2</w:t>
      </w:r>
      <w:r w:rsidR="00B91EB0" w:rsidRPr="00F34BD7">
        <w:t xml:space="preserve"> </w:t>
      </w:r>
      <w:r w:rsidR="00594091">
        <w:t>Brief Descriptions of</w:t>
      </w:r>
      <w:r w:rsidR="00594091" w:rsidRPr="00F34BD7">
        <w:t xml:space="preserve"> </w:t>
      </w:r>
      <w:r w:rsidR="00BD5A42">
        <w:t xml:space="preserve">the </w:t>
      </w:r>
      <w:r w:rsidR="00594091" w:rsidRPr="00F34BD7">
        <w:t>Reference Landing Site</w:t>
      </w:r>
      <w:r w:rsidR="00594091">
        <w:t>s</w:t>
      </w:r>
      <w:bookmarkEnd w:id="32"/>
    </w:p>
    <w:p w:rsidR="003123FF" w:rsidRDefault="003123FF" w:rsidP="00400E17">
      <w:pPr>
        <w:jc w:val="both"/>
      </w:pPr>
    </w:p>
    <w:p w:rsidR="003123FF" w:rsidRPr="006E4C63" w:rsidRDefault="003123FF" w:rsidP="00400E17">
      <w:pPr>
        <w:jc w:val="both"/>
      </w:pPr>
      <w:r>
        <w:t xml:space="preserve">The </w:t>
      </w:r>
      <w:r w:rsidRPr="00A57329">
        <w:rPr>
          <w:b/>
        </w:rPr>
        <w:t>Nili Fossae Region</w:t>
      </w:r>
      <w:r>
        <w:t xml:space="preserve"> includes a diversity of hydrated minerals rarely obtained on Mars (e.g</w:t>
      </w:r>
      <w:r w:rsidRPr="006E4C63">
        <w:t xml:space="preserve">., </w:t>
      </w:r>
      <w:r w:rsidR="003D5B94" w:rsidRPr="003D5B94">
        <w:rPr>
          <w:color w:val="0000FF"/>
        </w:rPr>
        <w:t>Ehlmann et al., 2009</w:t>
      </w:r>
      <w:r w:rsidRPr="006E4C63">
        <w:t>). Three sites are proposed in this broad region</w:t>
      </w:r>
      <w:r w:rsidR="002F1E1F">
        <w:t>, each</w:t>
      </w:r>
      <w:r w:rsidRPr="006E4C63">
        <w:t xml:space="preserve"> with a different context and the presence of igneous rocks at each of them. </w:t>
      </w:r>
      <w:r w:rsidRPr="006E4C63">
        <w:rPr>
          <w:b/>
        </w:rPr>
        <w:t>Nili Fossae Trough</w:t>
      </w:r>
      <w:r w:rsidRPr="006E4C63">
        <w:t xml:space="preserve"> is located on Hesperian volcanic flows</w:t>
      </w:r>
      <w:r w:rsidRPr="006E4C63" w:rsidDel="00D363F6">
        <w:t xml:space="preserve"> </w:t>
      </w:r>
      <w:r>
        <w:t>on</w:t>
      </w:r>
      <w:r w:rsidRPr="006E4C63">
        <w:t xml:space="preserve"> the floor of the Nili graben. Locations favorable to </w:t>
      </w:r>
      <w:r>
        <w:t>astr</w:t>
      </w:r>
      <w:r w:rsidRPr="006E4C63">
        <w:t>obiology contain phyllosilicates in both layered and massive units (</w:t>
      </w:r>
      <w:r w:rsidR="003D5B94" w:rsidRPr="003D5B94">
        <w:rPr>
          <w:color w:val="0000FF"/>
        </w:rPr>
        <w:t>Mustard et al., 2009</w:t>
      </w:r>
      <w:r w:rsidRPr="006E4C63">
        <w:t>). More diversity is accessible east of the ellipse with</w:t>
      </w:r>
      <w:r>
        <w:t>in</w:t>
      </w:r>
      <w:r w:rsidRPr="006E4C63">
        <w:t xml:space="preserve"> the ejecta breccia of the crater Hargraves, which </w:t>
      </w:r>
      <w:r w:rsidR="003A046A">
        <w:t xml:space="preserve">would </w:t>
      </w:r>
      <w:r w:rsidRPr="006E4C63">
        <w:t xml:space="preserve">enable a sampling of crustal rocks both altered and unaltered, </w:t>
      </w:r>
      <w:r>
        <w:t xml:space="preserve">although </w:t>
      </w:r>
      <w:r w:rsidRPr="006E4C63">
        <w:t xml:space="preserve">not in place. About 200 km east of Nili trough, </w:t>
      </w:r>
      <w:r w:rsidRPr="006E4C63">
        <w:rPr>
          <w:b/>
        </w:rPr>
        <w:t>Jezero crater</w:t>
      </w:r>
      <w:r w:rsidRPr="006E4C63">
        <w:t xml:space="preserve"> is a paleolake identified by two delta fans (</w:t>
      </w:r>
      <w:r w:rsidR="003D5B94" w:rsidRPr="003D5B94">
        <w:rPr>
          <w:color w:val="0000FF"/>
        </w:rPr>
        <w:t>Fassett and Head, 2005</w:t>
      </w:r>
      <w:r w:rsidRPr="006E4C63">
        <w:t>). The fans contain hydrated minerals and possibly carbonates and would have collected material from the altered highlands (</w:t>
      </w:r>
      <w:r w:rsidR="003D5B94" w:rsidRPr="003D5B94">
        <w:rPr>
          <w:color w:val="0000FF"/>
        </w:rPr>
        <w:t>Ehlmann et al., 2008a, 2008b</w:t>
      </w:r>
      <w:r w:rsidRPr="007904BB">
        <w:t>).</w:t>
      </w:r>
      <w:r w:rsidRPr="006E4C63">
        <w:t xml:space="preserve"> The crater floor contains mafic minerals showing rough textures consistent with Hesperian age volcanic flows.  South of Jezero, the contact between altered highlands and unaltered Syrtis Major </w:t>
      </w:r>
      <w:proofErr w:type="gramStart"/>
      <w:r w:rsidRPr="006E4C63">
        <w:t>plains</w:t>
      </w:r>
      <w:proofErr w:type="gramEnd"/>
      <w:r w:rsidRPr="006E4C63">
        <w:t xml:space="preserve"> is very straight with a small scarp of lava flows dominating altered highlands (</w:t>
      </w:r>
      <w:r w:rsidR="003D5B94" w:rsidRPr="003D5B94">
        <w:rPr>
          <w:color w:val="0000FF"/>
        </w:rPr>
        <w:t>Mangold et al., 2007</w:t>
      </w:r>
      <w:r w:rsidRPr="006E4C63">
        <w:t xml:space="preserve">). Landing on </w:t>
      </w:r>
      <w:r>
        <w:t xml:space="preserve">the </w:t>
      </w:r>
      <w:r w:rsidRPr="006E4C63">
        <w:t>plains at th</w:t>
      </w:r>
      <w:r>
        <w:t>is</w:t>
      </w:r>
      <w:r w:rsidRPr="006E4C63">
        <w:t xml:space="preserve"> </w:t>
      </w:r>
      <w:r w:rsidRPr="006E4C63">
        <w:rPr>
          <w:b/>
        </w:rPr>
        <w:t>NE Syrtis Major</w:t>
      </w:r>
      <w:r w:rsidRPr="006E4C63">
        <w:t xml:space="preserve"> site </w:t>
      </w:r>
      <w:r w:rsidR="003A046A">
        <w:t xml:space="preserve">would </w:t>
      </w:r>
      <w:r w:rsidRPr="006E4C63">
        <w:t>enable sampling of a well-defined volcanic unit with a go</w:t>
      </w:r>
      <w:r>
        <w:t>-</w:t>
      </w:r>
      <w:r w:rsidRPr="006E4C63">
        <w:t xml:space="preserve">to </w:t>
      </w:r>
      <w:r>
        <w:t>astr</w:t>
      </w:r>
      <w:r w:rsidRPr="006E4C63">
        <w:t xml:space="preserve">obiological objective inside the layered material beneath the lava flows and in the altered highlands. Sulfates may exist inside the layered material and carbonates are present on this olivine-bearing unit of </w:t>
      </w:r>
      <w:r>
        <w:t xml:space="preserve">the </w:t>
      </w:r>
      <w:r w:rsidRPr="006E4C63">
        <w:t>Nili Fossae region (</w:t>
      </w:r>
      <w:r w:rsidR="003D5B94" w:rsidRPr="003D5B94">
        <w:rPr>
          <w:color w:val="0000FF"/>
        </w:rPr>
        <w:t>Ehlmann et al., 2008a, 2009, Mustard et al., 2007, 2009</w:t>
      </w:r>
      <w:r w:rsidRPr="006E4C63">
        <w:t>).</w:t>
      </w:r>
    </w:p>
    <w:p w:rsidR="003123FF" w:rsidRPr="006E4C63" w:rsidRDefault="003123FF" w:rsidP="00400E17">
      <w:pPr>
        <w:jc w:val="both"/>
      </w:pPr>
    </w:p>
    <w:p w:rsidR="003123FF" w:rsidRPr="006E4C63" w:rsidRDefault="003123FF" w:rsidP="00400E17">
      <w:pPr>
        <w:jc w:val="both"/>
      </w:pPr>
      <w:r w:rsidRPr="006E4C63">
        <w:t xml:space="preserve">The </w:t>
      </w:r>
      <w:r w:rsidRPr="006E4C63">
        <w:rPr>
          <w:b/>
        </w:rPr>
        <w:t>Mawrth Vallis</w:t>
      </w:r>
      <w:r w:rsidRPr="006E4C63">
        <w:t xml:space="preserve"> region is another </w:t>
      </w:r>
      <w:r>
        <w:t>area</w:t>
      </w:r>
      <w:r w:rsidRPr="006E4C63">
        <w:t xml:space="preserve"> </w:t>
      </w:r>
      <w:r w:rsidRPr="00400E17">
        <w:t>displaying evidence for substantial alteration</w:t>
      </w:r>
      <w:r w:rsidRPr="006E4C63">
        <w:t xml:space="preserve">, mainly </w:t>
      </w:r>
      <w:r>
        <w:t>in the form of</w:t>
      </w:r>
      <w:r w:rsidRPr="006E4C63">
        <w:t xml:space="preserve"> phyllosilicates (</w:t>
      </w:r>
      <w:r>
        <w:t xml:space="preserve">e.g., </w:t>
      </w:r>
      <w:r w:rsidR="003D5B94" w:rsidRPr="003D5B94">
        <w:rPr>
          <w:color w:val="0000FF"/>
        </w:rPr>
        <w:t>Poulet et al., 2005,</w:t>
      </w:r>
      <w:r w:rsidR="003D5B94" w:rsidRPr="003D5B94">
        <w:t xml:space="preserve"> </w:t>
      </w:r>
      <w:r w:rsidR="003D5B94" w:rsidRPr="003D5B94">
        <w:rPr>
          <w:color w:val="0000FF"/>
        </w:rPr>
        <w:t>Loizeau et al., 2007, 2010,</w:t>
      </w:r>
      <w:r w:rsidR="003D5B94" w:rsidRPr="003D5B94">
        <w:t xml:space="preserve"> </w:t>
      </w:r>
      <w:r w:rsidR="003D5B94" w:rsidRPr="003D5B94">
        <w:rPr>
          <w:color w:val="0000FF"/>
        </w:rPr>
        <w:t>Bishop et al., 2008</w:t>
      </w:r>
      <w:r w:rsidRPr="006E4C63">
        <w:t xml:space="preserve">), which is considered of high interest for </w:t>
      </w:r>
      <w:r>
        <w:t xml:space="preserve">understanding </w:t>
      </w:r>
      <w:r w:rsidR="002F1E1F">
        <w:t xml:space="preserve">the </w:t>
      </w:r>
      <w:r w:rsidRPr="006E4C63">
        <w:t xml:space="preserve">early Mars environment and </w:t>
      </w:r>
      <w:r>
        <w:t>its astr</w:t>
      </w:r>
      <w:r w:rsidRPr="006E4C63">
        <w:t>obiolog</w:t>
      </w:r>
      <w:r>
        <w:t>ical potential</w:t>
      </w:r>
      <w:r w:rsidRPr="006E4C63">
        <w:t xml:space="preserve"> (</w:t>
      </w:r>
      <w:r w:rsidR="003D5B94" w:rsidRPr="003D5B94">
        <w:rPr>
          <w:color w:val="0000FF"/>
        </w:rPr>
        <w:t>Michalski et al., 2010</w:t>
      </w:r>
      <w:r w:rsidRPr="006E4C63">
        <w:t xml:space="preserve">). The site proposed is located NW </w:t>
      </w:r>
      <w:r>
        <w:t>of</w:t>
      </w:r>
      <w:r w:rsidRPr="006E4C63">
        <w:t xml:space="preserve"> the </w:t>
      </w:r>
      <w:r>
        <w:t>one</w:t>
      </w:r>
      <w:r w:rsidR="00AD3201">
        <w:t xml:space="preserve"> that was </w:t>
      </w:r>
      <w:r w:rsidRPr="006E4C63">
        <w:t xml:space="preserve">under consideration for the MSL site selection in the final four list.  In addition to layered materials </w:t>
      </w:r>
      <w:r w:rsidR="00162DB9">
        <w:t>contain</w:t>
      </w:r>
      <w:r w:rsidRPr="006E4C63">
        <w:t>ing Al-clays and Fe/Mg</w:t>
      </w:r>
      <w:r w:rsidR="00162DB9">
        <w:t>-</w:t>
      </w:r>
      <w:r w:rsidRPr="006E4C63">
        <w:t>clays that crop out inside the ellipse, it also contains igneous material</w:t>
      </w:r>
      <w:r>
        <w:t>s</w:t>
      </w:r>
      <w:r w:rsidRPr="006E4C63">
        <w:t xml:space="preserve">, some likely being present inside the ellipse, and some Hesperian age volcanic flows in the western side of Oyama crater that are reachable after a 20-30 km long traverse. </w:t>
      </w:r>
    </w:p>
    <w:p w:rsidR="003123FF" w:rsidRPr="006E4C63" w:rsidRDefault="003123FF" w:rsidP="003123FF"/>
    <w:p w:rsidR="003123FF" w:rsidRPr="006E4C63" w:rsidRDefault="003123FF" w:rsidP="00400E17">
      <w:pPr>
        <w:autoSpaceDE w:val="0"/>
        <w:autoSpaceDN w:val="0"/>
        <w:adjustRightInd w:val="0"/>
        <w:jc w:val="both"/>
        <w:rPr>
          <w:rFonts w:cs="Calibri"/>
        </w:rPr>
      </w:pPr>
      <w:r w:rsidRPr="006E4C63">
        <w:rPr>
          <w:rFonts w:cs="Calibri"/>
          <w:b/>
        </w:rPr>
        <w:lastRenderedPageBreak/>
        <w:t>Eastern Margaritifer Terra</w:t>
      </w:r>
      <w:r w:rsidRPr="006E4C63">
        <w:rPr>
          <w:rFonts w:cs="Calibri"/>
        </w:rPr>
        <w:t xml:space="preserve"> is located in the channeled highlands of Noachian age, south of Meridiani Planum.  The small basin where the ellipse is located contains phyllosilicates and possibly chlorides (</w:t>
      </w:r>
      <w:r w:rsidR="003D5B94" w:rsidRPr="003D5B94">
        <w:rPr>
          <w:rFonts w:cs="Calibri"/>
          <w:color w:val="0000FF"/>
        </w:rPr>
        <w:t>Osterloo et al., 2008</w:t>
      </w:r>
      <w:r w:rsidRPr="006E4C63">
        <w:rPr>
          <w:rFonts w:cs="Calibri"/>
        </w:rPr>
        <w:t xml:space="preserve">). </w:t>
      </w:r>
      <w:r w:rsidRPr="006E4C63">
        <w:rPr>
          <w:rFonts w:cs="Calibri"/>
          <w:lang w:eastAsia="fr-FR"/>
        </w:rPr>
        <w:t>The sequence of units exposed by erosion in this basin has an unaltered, basaltic unit at the top of the sequence that overlies a phyllosilicate-bearing unit, which in turn overlies a chloride-bearing unit at the base (</w:t>
      </w:r>
      <w:r w:rsidR="003D5B94" w:rsidRPr="003D5B94">
        <w:rPr>
          <w:rFonts w:cs="Calibri"/>
          <w:color w:val="0000FF"/>
          <w:lang w:eastAsia="fr-FR"/>
        </w:rPr>
        <w:t>Christensen et al., 2008</w:t>
      </w:r>
      <w:r w:rsidRPr="006E4C63">
        <w:rPr>
          <w:rFonts w:cs="Calibri"/>
          <w:lang w:eastAsia="fr-FR"/>
        </w:rPr>
        <w:t xml:space="preserve">). </w:t>
      </w:r>
      <w:r w:rsidR="009805D5" w:rsidRPr="006E4C63">
        <w:rPr>
          <w:rFonts w:cs="Calibri"/>
        </w:rPr>
        <w:t xml:space="preserve">These units </w:t>
      </w:r>
      <w:r w:rsidR="009805D5">
        <w:rPr>
          <w:rFonts w:cs="Calibri"/>
        </w:rPr>
        <w:t>would be</w:t>
      </w:r>
      <w:r w:rsidR="009805D5" w:rsidRPr="006E4C63">
        <w:rPr>
          <w:rFonts w:cs="Calibri"/>
        </w:rPr>
        <w:t xml:space="preserve"> reachable inside the ellipse after a short traverse out of the ellipse to the east.</w:t>
      </w:r>
    </w:p>
    <w:p w:rsidR="003123FF" w:rsidRDefault="003123FF" w:rsidP="003123FF">
      <w:pPr>
        <w:autoSpaceDE w:val="0"/>
        <w:autoSpaceDN w:val="0"/>
        <w:adjustRightInd w:val="0"/>
      </w:pPr>
    </w:p>
    <w:p w:rsidR="001A4126" w:rsidRPr="006E4C63" w:rsidRDefault="001A4126" w:rsidP="003123FF">
      <w:pPr>
        <w:autoSpaceDE w:val="0"/>
        <w:autoSpaceDN w:val="0"/>
        <w:adjustRightInd w:val="0"/>
      </w:pPr>
    </w:p>
    <w:p w:rsidR="003123FF" w:rsidRPr="006E4C63" w:rsidRDefault="003123FF" w:rsidP="00400E17">
      <w:pPr>
        <w:jc w:val="both"/>
      </w:pPr>
      <w:r w:rsidRPr="006E4C63">
        <w:rPr>
          <w:b/>
        </w:rPr>
        <w:t>Gusev crater</w:t>
      </w:r>
      <w:r w:rsidRPr="006E4C63">
        <w:t xml:space="preserve"> </w:t>
      </w:r>
      <w:r>
        <w:t>has proved to be mineralogically diverse despite an apparent lack of evidence for the paleolake that motivated its selection as a MER landing site. Within</w:t>
      </w:r>
      <w:r w:rsidRPr="006E4C63">
        <w:t xml:space="preserve"> the Columbia hills in the center of Gusev</w:t>
      </w:r>
      <w:r>
        <w:t xml:space="preserve">, Spirit encountered soil and outcrops of nearly pure opaline silica, a clear manifestation of hydrothermal processes </w:t>
      </w:r>
      <w:r w:rsidRPr="006E4C63">
        <w:t xml:space="preserve">(e.g., </w:t>
      </w:r>
      <w:r w:rsidR="003D5B94" w:rsidRPr="003D5B94">
        <w:rPr>
          <w:color w:val="0000FF"/>
        </w:rPr>
        <w:t>Squyres et al., 2008</w:t>
      </w:r>
      <w:r w:rsidRPr="006E4C63">
        <w:t>)</w:t>
      </w:r>
      <w:r>
        <w:t xml:space="preserve"> and entirely consistent with a hot spring and/or geyser origin (</w:t>
      </w:r>
      <w:r w:rsidR="003D5B94" w:rsidRPr="003D5B94">
        <w:rPr>
          <w:color w:val="0000FF"/>
        </w:rPr>
        <w:t>Ruff et al., 2011</w:t>
      </w:r>
      <w:r>
        <w:t>)</w:t>
      </w:r>
      <w:r w:rsidRPr="006E4C63">
        <w:t xml:space="preserve">. </w:t>
      </w:r>
      <w:r>
        <w:t>Outcrops containing as much as 34% by weight Mg-Fe carbonate were identified, perhaps representing another manifestation of hydrothermal processes (</w:t>
      </w:r>
      <w:r w:rsidR="003D5B94" w:rsidRPr="003D5B94">
        <w:rPr>
          <w:color w:val="0000FF"/>
        </w:rPr>
        <w:t>Morris et al., 2010</w:t>
      </w:r>
      <w:r>
        <w:t>). Sulfate-rich soils are yet another indication of the role of water. In addition to a range of igneous rocks within the Columbia Hills, they are surrounded by early Hesperian, olivine-rich flood basalts similar to lunar mare (</w:t>
      </w:r>
      <w:r w:rsidR="003D5B94" w:rsidRPr="003D5B94">
        <w:rPr>
          <w:color w:val="0000FF"/>
        </w:rPr>
        <w:t>Greely et al., 2005</w:t>
      </w:r>
      <w:r>
        <w:t xml:space="preserve">). </w:t>
      </w:r>
      <w:r w:rsidRPr="006E4C63">
        <w:t>Gusev</w:t>
      </w:r>
      <w:r>
        <w:t xml:space="preserve"> crater</w:t>
      </w:r>
      <w:r w:rsidRPr="006E4C63">
        <w:t xml:space="preserve"> provides both well-defined igneous units and </w:t>
      </w:r>
      <w:r>
        <w:t>a</w:t>
      </w:r>
      <w:r w:rsidRPr="006E4C63">
        <w:t xml:space="preserve"> diversity of mineralogy and rocks formed </w:t>
      </w:r>
      <w:r>
        <w:t>in</w:t>
      </w:r>
      <w:r w:rsidRPr="006E4C63">
        <w:t xml:space="preserve"> environment</w:t>
      </w:r>
      <w:r>
        <w:t>s</w:t>
      </w:r>
      <w:r w:rsidRPr="006E4C63">
        <w:t xml:space="preserve"> of </w:t>
      </w:r>
      <w:r>
        <w:t>astr</w:t>
      </w:r>
      <w:r w:rsidRPr="006E4C63">
        <w:t>obiological interest.</w:t>
      </w:r>
    </w:p>
    <w:p w:rsidR="003123FF" w:rsidRPr="006E4C63" w:rsidRDefault="003123FF" w:rsidP="00400E17">
      <w:pPr>
        <w:jc w:val="both"/>
      </w:pPr>
    </w:p>
    <w:p w:rsidR="003123FF" w:rsidRDefault="007B0B9C" w:rsidP="00400E17">
      <w:pPr>
        <w:jc w:val="both"/>
      </w:pPr>
      <w:r>
        <w:rPr>
          <w:noProof/>
        </w:rPr>
        <w:pict>
          <v:shape id="Text Box 45" o:spid="_x0000_s1039" type="#_x0000_t202" style="position:absolute;left:0;text-align:left;margin-left:11.15pt;margin-top:12.45pt;width:468pt;height:257.3pt;z-index:251695104;visibility:visible;mso-wrap-edited:f;mso-width-relative:margin;mso-height-relative:margin" wrapcoords="-34 0 -34 21474 21600 21474 21600 0 -3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" fillcolor="white [3201]" stroked="f" strokeweight=".5pt">
            <v:path arrowok="t"/>
            <v:textbox>
              <w:txbxContent>
                <w:p w:rsidR="006C469F" w:rsidRDefault="006C469F" w:rsidP="001A4126">
                  <w:r>
                    <w:rPr>
                      <w:noProof/>
                      <w:color w:val="FF0000"/>
                      <w:sz w:val="240"/>
                      <w:szCs w:val="20"/>
                    </w:rPr>
                    <w:drawing>
                      <wp:inline distT="0" distB="0" distL="0" distR="0">
                        <wp:extent cx="5735733" cy="2671159"/>
                        <wp:effectExtent l="0" t="0" r="0" b="0"/>
                        <wp:docPr id="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5740870" cy="2673551"/>
                                </a:xfrm>
                                <a:prstGeom prst="rect">
                                  <a:avLst/>
                                </a:prstGeom>
                                <a:noFill/>
                                <a:ln w="9525">
                                  <a:noFill/>
                                  <a:miter lim="800000"/>
                                  <a:headEnd/>
                                  <a:tailEnd/>
                                </a:ln>
                              </pic:spPr>
                            </pic:pic>
                          </a:graphicData>
                        </a:graphic>
                      </wp:inline>
                    </w:drawing>
                  </w:r>
                </w:p>
                <w:p w:rsidR="006C469F" w:rsidRDefault="006C469F" w:rsidP="001A4126"/>
                <w:p w:rsidR="006C469F" w:rsidRPr="00313E15" w:rsidRDefault="006C469F" w:rsidP="001A4126">
                  <w:pPr>
                    <w:rPr>
                      <w:b/>
                      <w:sz w:val="20"/>
                      <w:szCs w:val="20"/>
                    </w:rPr>
                  </w:pPr>
                  <w:r w:rsidRPr="00313E15">
                    <w:rPr>
                      <w:b/>
                      <w:sz w:val="20"/>
                      <w:szCs w:val="20"/>
                    </w:rPr>
                    <w:t>Figure 6: Map showing landing sites considered by the E2E-iSAG analysis. Those proposed as candidate reference sites for the MSR Campaign are highlighted.</w:t>
                  </w:r>
                </w:p>
                <w:p w:rsidR="006C469F" w:rsidRPr="00313E15" w:rsidRDefault="006C469F" w:rsidP="001A4126">
                  <w:pPr>
                    <w:rPr>
                      <w:b/>
                    </w:rPr>
                  </w:pPr>
                </w:p>
              </w:txbxContent>
            </v:textbox>
            <w10:wrap type="tight"/>
          </v:shape>
        </w:pict>
      </w:r>
      <w:r w:rsidR="003123FF" w:rsidRPr="006E4C63">
        <w:rPr>
          <w:b/>
        </w:rPr>
        <w:t>Ismenius Cavus</w:t>
      </w:r>
      <w:r w:rsidR="003123FF" w:rsidRPr="006E4C63">
        <w:t xml:space="preserve"> is a 60 by 90 km elliptical trough located in Ismenius Lacus region. It is the most challenging site proposed here, because it is at </w:t>
      </w:r>
      <w:proofErr w:type="gramStart"/>
      <w:r w:rsidR="003123FF">
        <w:t xml:space="preserve">a </w:t>
      </w:r>
      <w:r w:rsidR="003123FF" w:rsidRPr="006E4C63">
        <w:t>high</w:t>
      </w:r>
      <w:proofErr w:type="gramEnd"/>
      <w:r w:rsidR="003123FF" w:rsidRPr="006E4C63">
        <w:t xml:space="preserve"> latitude (34°N) and because mafic minerals are currently only observed as sands, even if volcanic plateaus surround the circular trough. The interest </w:t>
      </w:r>
      <w:r w:rsidR="003123FF">
        <w:t>in</w:t>
      </w:r>
      <w:r w:rsidR="003123FF" w:rsidRPr="006E4C63">
        <w:t xml:space="preserve"> this site is that it shares the presence of a paleolake attested </w:t>
      </w:r>
      <w:r w:rsidR="003123FF">
        <w:t xml:space="preserve">to </w:t>
      </w:r>
      <w:r w:rsidR="003123FF" w:rsidRPr="006E4C63">
        <w:t>by three delta fans at the same elevation, phyllosilicates on layered deposits on the floor of the trough, and mid-latitude glaciers on its side (</w:t>
      </w:r>
      <w:r w:rsidR="003D5B94" w:rsidRPr="003D5B94">
        <w:rPr>
          <w:color w:val="0000FF"/>
        </w:rPr>
        <w:t>Dehouck et al., 2010</w:t>
      </w:r>
      <w:r w:rsidR="003123FF" w:rsidRPr="006E4C63">
        <w:t xml:space="preserve">). The latter may open a unique </w:t>
      </w:r>
      <w:r w:rsidR="003123FF" w:rsidRPr="006E4C63">
        <w:lastRenderedPageBreak/>
        <w:t>opportunity to collect material</w:t>
      </w:r>
      <w:r w:rsidR="003123FF">
        <w:t xml:space="preserve"> from the Early Mars period and from Amazonian ice deposits</w:t>
      </w:r>
      <w:r w:rsidR="00162DB9">
        <w:t xml:space="preserve"> in the same mission</w:t>
      </w:r>
      <w:r w:rsidR="003123FF">
        <w:t>.</w:t>
      </w:r>
    </w:p>
    <w:p w:rsidR="003123FF" w:rsidRDefault="003123FF" w:rsidP="00400E17">
      <w:pPr>
        <w:jc w:val="both"/>
      </w:pPr>
    </w:p>
    <w:p w:rsidR="003123FF" w:rsidRDefault="003123FF" w:rsidP="00400E17">
      <w:pPr>
        <w:jc w:val="both"/>
      </w:pPr>
      <w:r>
        <w:t xml:space="preserve">The seven sites identified here, in addition to containing reachable igneous rocks, have been chosen to be complementary and representative of different types of astrobiological interest: two paleolakes (Jezero and Ismenius Cavus), one ancient basin (E. Margaritifer), three hydrothermal sites (Nili Fossae trough, NE Syrtis Major and Gusev), and one altered crust (Mawrth) with a variety of alteration </w:t>
      </w:r>
      <w:r w:rsidR="00382FC6">
        <w:t xml:space="preserve">and/or secondary </w:t>
      </w:r>
      <w:r>
        <w:t>minerals (phyllosilicates, sulfates, chlorides, carbonates).</w:t>
      </w:r>
    </w:p>
    <w:p w:rsidR="00EA7FAD" w:rsidRDefault="00EA7FAD" w:rsidP="00EA7FAD"/>
    <w:tbl>
      <w:tblPr>
        <w:tblStyle w:val="TableGrid"/>
        <w:tblW w:w="0" w:type="auto"/>
        <w:shd w:val="clear" w:color="auto" w:fill="FFFF99"/>
        <w:tblLook w:val="00A0"/>
      </w:tblPr>
      <w:tblGrid>
        <w:gridCol w:w="9576"/>
      </w:tblGrid>
      <w:tr w:rsidR="00DC5FE5">
        <w:tc>
          <w:tcPr>
            <w:tcW w:w="9576" w:type="dxa"/>
            <w:shd w:val="clear" w:color="auto" w:fill="FFFF99"/>
          </w:tcPr>
          <w:p w:rsidR="009F7B29" w:rsidRDefault="00DC5FE5">
            <w:r w:rsidRPr="00DC5FE5">
              <w:rPr>
                <w:b/>
                <w:bCs/>
                <w:u w:val="single"/>
              </w:rPr>
              <w:t>FINDING #</w:t>
            </w:r>
            <w:r w:rsidR="00B97A85">
              <w:rPr>
                <w:b/>
                <w:bCs/>
                <w:u w:val="single"/>
              </w:rPr>
              <w:t>20</w:t>
            </w:r>
            <w:r w:rsidRPr="00DC5FE5">
              <w:t xml:space="preserve">: Among the ~85 candidate landing sites that have been proposed by </w:t>
            </w:r>
            <w:r w:rsidR="009221E3" w:rsidRPr="00DC5FE5">
              <w:t>the community</w:t>
            </w:r>
            <w:r w:rsidRPr="00DC5FE5">
              <w:t xml:space="preserve"> to date (for MSR and a range of possible future missions), at least </w:t>
            </w:r>
            <w:r w:rsidR="009221E3">
              <w:t>7</w:t>
            </w:r>
            <w:r w:rsidR="009221E3" w:rsidRPr="00DC5FE5">
              <w:t xml:space="preserve"> </w:t>
            </w:r>
            <w:r w:rsidRPr="00DC5FE5">
              <w:t xml:space="preserve">potentially meet the preliminary list of MSR science criteria.  However, further analysis of the sites would be needed to better evaluate their potential to meet the criteria. </w:t>
            </w:r>
          </w:p>
        </w:tc>
      </w:tr>
    </w:tbl>
    <w:p w:rsidR="00113EE9" w:rsidRPr="00EA7FAD" w:rsidRDefault="00113EE9" w:rsidP="00EA7FAD"/>
    <w:p w:rsidR="00E06CED" w:rsidRPr="008605CD" w:rsidRDefault="00E06CED" w:rsidP="00C71861">
      <w:pPr>
        <w:pStyle w:val="Heading2"/>
        <w:numPr>
          <w:ilvl w:val="0"/>
          <w:numId w:val="0"/>
        </w:numPr>
      </w:pPr>
      <w:bookmarkStart w:id="33" w:name="_Toc184389473"/>
      <w:r w:rsidRPr="00F34BD7">
        <w:t>5.</w:t>
      </w:r>
      <w:r w:rsidR="003133EE">
        <w:t>3</w:t>
      </w:r>
      <w:r w:rsidR="003133EE" w:rsidRPr="00F34BD7">
        <w:t xml:space="preserve"> Implications </w:t>
      </w:r>
      <w:r w:rsidR="009A5EFC">
        <w:t xml:space="preserve">of the Reference Landing Set </w:t>
      </w:r>
      <w:r w:rsidR="003133EE" w:rsidRPr="00F34BD7">
        <w:t xml:space="preserve">for the </w:t>
      </w:r>
      <w:r w:rsidR="003133EE">
        <w:t>M</w:t>
      </w:r>
      <w:r w:rsidR="003133EE" w:rsidRPr="00F34BD7">
        <w:t xml:space="preserve">ajor EDL and </w:t>
      </w:r>
      <w:r w:rsidR="003133EE">
        <w:t>M</w:t>
      </w:r>
      <w:r w:rsidR="003133EE" w:rsidRPr="00F34BD7">
        <w:t xml:space="preserve">obility </w:t>
      </w:r>
      <w:r w:rsidR="003133EE">
        <w:t>P</w:t>
      </w:r>
      <w:r w:rsidR="003133EE" w:rsidRPr="00F34BD7">
        <w:t>arameters</w:t>
      </w:r>
      <w:bookmarkEnd w:id="33"/>
      <w:r w:rsidR="008605CD">
        <w:t xml:space="preserve"> </w:t>
      </w:r>
    </w:p>
    <w:p w:rsidR="00185786" w:rsidRDefault="00185786" w:rsidP="00185786"/>
    <w:p w:rsidR="002A44B5" w:rsidRPr="002A44B5" w:rsidRDefault="001B792C" w:rsidP="00D01B41">
      <w:pPr>
        <w:jc w:val="both"/>
      </w:pPr>
      <w:r>
        <w:t xml:space="preserve">The </w:t>
      </w:r>
      <w:r w:rsidR="00881A4C">
        <w:t>reference landing set (Table 9)</w:t>
      </w:r>
      <w:r w:rsidR="009A5EFC">
        <w:t xml:space="preserve"> </w:t>
      </w:r>
      <w:r>
        <w:t>ha</w:t>
      </w:r>
      <w:r w:rsidR="00881A4C">
        <w:t xml:space="preserve">s some </w:t>
      </w:r>
      <w:r>
        <w:t xml:space="preserve">important </w:t>
      </w:r>
      <w:r w:rsidR="00881A4C">
        <w:t xml:space="preserve">lessons </w:t>
      </w:r>
      <w:r w:rsidR="002A44B5">
        <w:t xml:space="preserve">for </w:t>
      </w:r>
      <w:r w:rsidR="00881A4C">
        <w:t>thinking</w:t>
      </w:r>
      <w:r w:rsidR="002A44B5">
        <w:t xml:space="preserve"> about </w:t>
      </w:r>
      <w:r>
        <w:t>landing site</w:t>
      </w:r>
      <w:r w:rsidR="00881A4C">
        <w:t xml:space="preserve">-related </w:t>
      </w:r>
      <w:r w:rsidR="00405344" w:rsidRPr="00405344">
        <w:t xml:space="preserve">planning.  </w:t>
      </w:r>
    </w:p>
    <w:p w:rsidR="00FE0F06" w:rsidRDefault="002A44B5">
      <w:pPr>
        <w:pStyle w:val="ListParagraph"/>
        <w:numPr>
          <w:ilvl w:val="0"/>
          <w:numId w:val="13"/>
        </w:numPr>
        <w:jc w:val="both"/>
      </w:pPr>
      <w:r>
        <w:rPr>
          <w:rFonts w:ascii="Times New Roman" w:hAnsi="Times New Roman"/>
          <w:sz w:val="24"/>
          <w:szCs w:val="24"/>
        </w:rPr>
        <w:t>I</w:t>
      </w:r>
      <w:r w:rsidR="00405344" w:rsidRPr="00405344">
        <w:rPr>
          <w:rFonts w:ascii="Times New Roman" w:hAnsi="Times New Roman"/>
          <w:sz w:val="24"/>
          <w:szCs w:val="24"/>
        </w:rPr>
        <w:t xml:space="preserve">t is not easy to find sites where relatively unaltered igneous rocks are found close to sites selected for astrobiology where the rocks have been strongly altered by water. Retaining the igneous rock objective in the threshold criteria, therefore, likely </w:t>
      </w:r>
      <w:r w:rsidR="003A046A">
        <w:rPr>
          <w:rFonts w:ascii="Times New Roman" w:hAnsi="Times New Roman"/>
          <w:sz w:val="24"/>
          <w:szCs w:val="24"/>
        </w:rPr>
        <w:t xml:space="preserve">would </w:t>
      </w:r>
      <w:r w:rsidR="00405344" w:rsidRPr="00405344">
        <w:rPr>
          <w:rFonts w:ascii="Times New Roman" w:hAnsi="Times New Roman"/>
          <w:sz w:val="24"/>
          <w:szCs w:val="24"/>
        </w:rPr>
        <w:t xml:space="preserve">require rover mobility and lifetime to be large enough to access targets outside the landing ellipse. For example, among the seven reference sites proposed, most are likely “go to” sites either for igneous rocks or astrobiology, therefore requiring significant driving distance (i.e., ~20 km) and rover lifetime on the surface (assumed to be at least one Mars year, although not evaluated in this study). </w:t>
      </w:r>
    </w:p>
    <w:p w:rsidR="00FE0F06" w:rsidRDefault="002A44B5">
      <w:pPr>
        <w:pStyle w:val="ListParagraph"/>
        <w:numPr>
          <w:ilvl w:val="0"/>
          <w:numId w:val="13"/>
        </w:numPr>
        <w:jc w:val="both"/>
      </w:pPr>
      <w:r>
        <w:rPr>
          <w:rFonts w:ascii="Times New Roman" w:hAnsi="Times New Roman"/>
          <w:sz w:val="24"/>
          <w:szCs w:val="24"/>
        </w:rPr>
        <w:t>L</w:t>
      </w:r>
      <w:r w:rsidR="00405344" w:rsidRPr="00405344">
        <w:rPr>
          <w:rFonts w:ascii="Times New Roman" w:hAnsi="Times New Roman"/>
          <w:sz w:val="24"/>
          <w:szCs w:val="24"/>
        </w:rPr>
        <w:t xml:space="preserve">anding and/or traverse hazards identified previously (during the MSL landing site selection process) </w:t>
      </w:r>
      <w:r>
        <w:rPr>
          <w:rFonts w:ascii="Times New Roman" w:hAnsi="Times New Roman"/>
          <w:sz w:val="24"/>
          <w:szCs w:val="24"/>
        </w:rPr>
        <w:t>might</w:t>
      </w:r>
      <w:r w:rsidR="00405344" w:rsidRPr="00405344">
        <w:rPr>
          <w:rFonts w:ascii="Times New Roman" w:hAnsi="Times New Roman"/>
          <w:sz w:val="24"/>
          <w:szCs w:val="24"/>
        </w:rPr>
        <w:t xml:space="preserve"> in some cases be mitigated via incorporation of </w:t>
      </w:r>
      <w:r>
        <w:rPr>
          <w:rFonts w:ascii="Times New Roman" w:hAnsi="Times New Roman"/>
          <w:sz w:val="24"/>
          <w:szCs w:val="24"/>
        </w:rPr>
        <w:t xml:space="preserve">terrain relative navigation (TRN) and </w:t>
      </w:r>
      <w:r w:rsidR="00405344" w:rsidRPr="00405344">
        <w:rPr>
          <w:rFonts w:ascii="Times New Roman" w:hAnsi="Times New Roman"/>
          <w:sz w:val="24"/>
          <w:szCs w:val="24"/>
        </w:rPr>
        <w:t xml:space="preserve">hazard </w:t>
      </w:r>
      <w:r>
        <w:rPr>
          <w:rFonts w:ascii="Times New Roman" w:hAnsi="Times New Roman"/>
          <w:sz w:val="24"/>
          <w:szCs w:val="24"/>
        </w:rPr>
        <w:t xml:space="preserve">detection and </w:t>
      </w:r>
      <w:r w:rsidR="00405344" w:rsidRPr="00405344">
        <w:rPr>
          <w:rFonts w:ascii="Times New Roman" w:hAnsi="Times New Roman"/>
          <w:sz w:val="24"/>
          <w:szCs w:val="24"/>
        </w:rPr>
        <w:t>avoidance</w:t>
      </w:r>
      <w:r>
        <w:rPr>
          <w:rFonts w:ascii="Times New Roman" w:hAnsi="Times New Roman"/>
          <w:sz w:val="24"/>
          <w:szCs w:val="24"/>
        </w:rPr>
        <w:t xml:space="preserve"> (HDA)</w:t>
      </w:r>
      <w:r w:rsidR="00405344" w:rsidRPr="00405344">
        <w:rPr>
          <w:rFonts w:ascii="Times New Roman" w:hAnsi="Times New Roman"/>
          <w:sz w:val="24"/>
          <w:szCs w:val="24"/>
        </w:rPr>
        <w:t xml:space="preserve">. This could </w:t>
      </w:r>
      <w:r>
        <w:rPr>
          <w:rFonts w:ascii="Times New Roman" w:hAnsi="Times New Roman"/>
          <w:sz w:val="24"/>
          <w:szCs w:val="24"/>
        </w:rPr>
        <w:t>allow us to land directly on the scientific targets at</w:t>
      </w:r>
      <w:r w:rsidR="00405344" w:rsidRPr="00405344">
        <w:rPr>
          <w:rFonts w:ascii="Times New Roman" w:hAnsi="Times New Roman"/>
          <w:sz w:val="24"/>
          <w:szCs w:val="24"/>
        </w:rPr>
        <w:t xml:space="preserve"> some </w:t>
      </w:r>
      <w:r>
        <w:rPr>
          <w:rFonts w:ascii="Times New Roman" w:hAnsi="Times New Roman"/>
          <w:sz w:val="24"/>
          <w:szCs w:val="24"/>
        </w:rPr>
        <w:t xml:space="preserve">of the reference </w:t>
      </w:r>
      <w:r w:rsidR="00405344" w:rsidRPr="00405344">
        <w:rPr>
          <w:rFonts w:ascii="Times New Roman" w:hAnsi="Times New Roman"/>
          <w:sz w:val="24"/>
          <w:szCs w:val="24"/>
        </w:rPr>
        <w:t xml:space="preserve">sites. The ability to “land on” sites that are otherwise “go to” and where most or all science objectives could be met, </w:t>
      </w:r>
      <w:r>
        <w:rPr>
          <w:rFonts w:ascii="Times New Roman" w:hAnsi="Times New Roman"/>
          <w:sz w:val="24"/>
          <w:szCs w:val="24"/>
        </w:rPr>
        <w:t>could</w:t>
      </w:r>
      <w:r w:rsidR="00405344" w:rsidRPr="00405344">
        <w:rPr>
          <w:rFonts w:ascii="Times New Roman" w:hAnsi="Times New Roman"/>
          <w:sz w:val="24"/>
          <w:szCs w:val="24"/>
        </w:rPr>
        <w:t xml:space="preserve"> shorten the required traverse distances and mission lifetime</w:t>
      </w:r>
      <w:r>
        <w:rPr>
          <w:rFonts w:ascii="Times New Roman" w:hAnsi="Times New Roman"/>
          <w:sz w:val="24"/>
          <w:szCs w:val="24"/>
        </w:rPr>
        <w:t>—an extremely valuable benefit</w:t>
      </w:r>
      <w:r w:rsidR="00405344" w:rsidRPr="00405344">
        <w:rPr>
          <w:rFonts w:ascii="Times New Roman" w:hAnsi="Times New Roman"/>
          <w:sz w:val="24"/>
          <w:szCs w:val="24"/>
        </w:rPr>
        <w:t>.</w:t>
      </w:r>
    </w:p>
    <w:p w:rsidR="00FE0F06" w:rsidRDefault="002A44B5">
      <w:pPr>
        <w:pStyle w:val="ListParagraph"/>
        <w:numPr>
          <w:ilvl w:val="0"/>
          <w:numId w:val="13"/>
        </w:numPr>
        <w:jc w:val="both"/>
      </w:pPr>
      <w:r>
        <w:rPr>
          <w:rFonts w:ascii="Times New Roman" w:hAnsi="Times New Roman"/>
          <w:sz w:val="24"/>
          <w:szCs w:val="24"/>
        </w:rPr>
        <w:t xml:space="preserve">Improvements in EDL that would narrow the diameter of the landing error ellipse </w:t>
      </w:r>
      <w:r w:rsidR="001C6890">
        <w:rPr>
          <w:rFonts w:ascii="Times New Roman" w:hAnsi="Times New Roman"/>
          <w:sz w:val="24"/>
          <w:szCs w:val="24"/>
        </w:rPr>
        <w:t>(</w:t>
      </w:r>
      <w:r w:rsidR="00704624">
        <w:rPr>
          <w:rFonts w:ascii="Times New Roman" w:hAnsi="Times New Roman"/>
          <w:sz w:val="24"/>
          <w:szCs w:val="24"/>
        </w:rPr>
        <w:t>communicated to us</w:t>
      </w:r>
      <w:r w:rsidR="001C6890">
        <w:rPr>
          <w:rFonts w:ascii="Times New Roman" w:hAnsi="Times New Roman"/>
          <w:sz w:val="24"/>
          <w:szCs w:val="24"/>
        </w:rPr>
        <w:t xml:space="preserve"> by Chad Edwards, pers. comm., 2011) </w:t>
      </w:r>
      <w:r>
        <w:rPr>
          <w:rFonts w:ascii="Times New Roman" w:hAnsi="Times New Roman"/>
          <w:sz w:val="24"/>
          <w:szCs w:val="24"/>
        </w:rPr>
        <w:t xml:space="preserve">could also have the effect </w:t>
      </w:r>
      <w:r w:rsidR="001C6890">
        <w:rPr>
          <w:rFonts w:ascii="Times New Roman" w:hAnsi="Times New Roman"/>
          <w:sz w:val="24"/>
          <w:szCs w:val="24"/>
        </w:rPr>
        <w:t>of shortening drive times and possibly overall lifetime.  Opportunities in this area should be pursued at a high level of priority.</w:t>
      </w:r>
    </w:p>
    <w:p w:rsidR="001B792C" w:rsidRDefault="001C6890" w:rsidP="00D01B41">
      <w:pPr>
        <w:jc w:val="both"/>
      </w:pPr>
      <w:r>
        <w:t>An important caveat is that</w:t>
      </w:r>
      <w:r w:rsidR="001B792C">
        <w:t xml:space="preserve"> the seven reference sites are not </w:t>
      </w:r>
      <w:r>
        <w:t>known to be</w:t>
      </w:r>
      <w:r w:rsidR="001B792C">
        <w:t xml:space="preserve"> safe for </w:t>
      </w:r>
      <w:r>
        <w:t xml:space="preserve">the </w:t>
      </w:r>
      <w:r w:rsidR="001B792C">
        <w:t>engineering criteria</w:t>
      </w:r>
      <w:r>
        <w:t xml:space="preserve"> of the MSR </w:t>
      </w:r>
      <w:r w:rsidR="006065CA">
        <w:t>C</w:t>
      </w:r>
      <w:r>
        <w:t>ampaign (which would involve two landings at different times).  T</w:t>
      </w:r>
      <w:r w:rsidR="001B792C">
        <w:t>he total number of potential sites</w:t>
      </w:r>
      <w:r>
        <w:t xml:space="preserve"> </w:t>
      </w:r>
      <w:r w:rsidR="004119CF">
        <w:t>would</w:t>
      </w:r>
      <w:r>
        <w:t xml:space="preserve"> depend on how many of the sites in the reference set are ultimately judged to be acceptable to both science and engineering, and the reasons that any of </w:t>
      </w:r>
      <w:r>
        <w:lastRenderedPageBreak/>
        <w:t xml:space="preserve">them are rejected.  However, </w:t>
      </w:r>
      <w:r w:rsidR="00E05727">
        <w:t>the number of potential sites</w:t>
      </w:r>
      <w:r>
        <w:t xml:space="preserve"> </w:t>
      </w:r>
      <w:r w:rsidR="001B792C">
        <w:t xml:space="preserve">may never exceed 20-25. </w:t>
      </w:r>
      <w:r>
        <w:t xml:space="preserve"> </w:t>
      </w:r>
      <w:r w:rsidR="001B792C">
        <w:t xml:space="preserve">Consequently, all capabilities that could be added to the landing system to access additional sites should be considered. </w:t>
      </w:r>
    </w:p>
    <w:p w:rsidR="001B792C" w:rsidRDefault="001B792C" w:rsidP="00D01B41">
      <w:pPr>
        <w:jc w:val="both"/>
      </w:pPr>
    </w:p>
    <w:p w:rsidR="001B792C" w:rsidRDefault="001B792C" w:rsidP="00D01B41">
      <w:pPr>
        <w:jc w:val="both"/>
      </w:pPr>
      <w:r>
        <w:t xml:space="preserve">Lastly, latitude limitations on the landing site, such as the -5°/+25° constraint on the original </w:t>
      </w:r>
      <w:r w:rsidR="003A046A">
        <w:t xml:space="preserve">ESA </w:t>
      </w:r>
      <w:r>
        <w:t>ExoMars rover</w:t>
      </w:r>
      <w:r w:rsidR="00B55E4C">
        <w:t xml:space="preserve"> (and the E2E-iSAG Charter)</w:t>
      </w:r>
      <w:r>
        <w:t>, would also impact the number of potential sites that are responsive to all proposed objectives. Many southern latitudes below -5° display considerable evidence for aqueous alteration and putative lacustrine landforms including sites such as Gusev crater (-14°) and two of the final four MSL sites (Eberswalde and Holden at about -25°). Northern latitudes in excess of 25 degrees (25°-40°) would also be of interest, but may be less important than an opening of southern latitudes, especially because of the limited area of highland terrains above the +25° latitude. Thus, an enlargement of the southern latitude range, at least to -15° and perhaps to -25°, would help to introduce a more significant number of candidate landing sites into consideration.</w:t>
      </w:r>
    </w:p>
    <w:p w:rsidR="00862205" w:rsidRDefault="00862205" w:rsidP="00185786"/>
    <w:tbl>
      <w:tblPr>
        <w:tblStyle w:val="TableGrid"/>
        <w:tblW w:w="0" w:type="auto"/>
        <w:shd w:val="clear" w:color="auto" w:fill="FFFF99"/>
        <w:tblLook w:val="00A0"/>
      </w:tblPr>
      <w:tblGrid>
        <w:gridCol w:w="9576"/>
      </w:tblGrid>
      <w:tr w:rsidR="00113EE9">
        <w:tc>
          <w:tcPr>
            <w:tcW w:w="9576" w:type="dxa"/>
            <w:shd w:val="clear" w:color="auto" w:fill="FFFF99"/>
          </w:tcPr>
          <w:p w:rsidR="00113EE9" w:rsidRPr="00113EE9" w:rsidRDefault="00113EE9" w:rsidP="00113EE9">
            <w:pPr>
              <w:spacing w:before="2" w:after="2"/>
            </w:pPr>
            <w:r w:rsidRPr="00113EE9">
              <w:rPr>
                <w:b/>
                <w:bCs/>
                <w:u w:val="single"/>
              </w:rPr>
              <w:t>FINDING #</w:t>
            </w:r>
            <w:r w:rsidR="00B97A85">
              <w:rPr>
                <w:b/>
                <w:bCs/>
                <w:u w:val="single"/>
              </w:rPr>
              <w:t>21</w:t>
            </w:r>
            <w:r w:rsidRPr="00113EE9">
              <w:rPr>
                <w:b/>
                <w:bCs/>
                <w:u w:val="single"/>
              </w:rPr>
              <w:t>.</w:t>
            </w:r>
            <w:r w:rsidRPr="00113EE9">
              <w:t xml:space="preserve">  Three EDL/mobility factors </w:t>
            </w:r>
            <w:r w:rsidR="00007EA3">
              <w:t>would</w:t>
            </w:r>
            <w:r w:rsidRPr="00113EE9">
              <w:t xml:space="preserve"> play a major role in the quality of the sample collection, and therefore in determining the ultimate scientific return of </w:t>
            </w:r>
            <w:r w:rsidR="006065CA">
              <w:t xml:space="preserve">the </w:t>
            </w:r>
            <w:r w:rsidRPr="00113EE9">
              <w:t>MSR</w:t>
            </w:r>
            <w:r w:rsidR="006065CA">
              <w:t xml:space="preserve"> Campaign</w:t>
            </w:r>
            <w:r w:rsidRPr="00113EE9">
              <w:t>:</w:t>
            </w:r>
          </w:p>
          <w:p w:rsidR="00113EE9" w:rsidRPr="00113EE9" w:rsidRDefault="00113EE9" w:rsidP="00113EE9">
            <w:pPr>
              <w:spacing w:before="2" w:after="2"/>
            </w:pPr>
            <w:r w:rsidRPr="00113EE9">
              <w:t xml:space="preserve">•Whether the landing system could allow ellipse placement over terrain that is more hazardous than permitted for MSL </w:t>
            </w:r>
          </w:p>
          <w:p w:rsidR="00113EE9" w:rsidRPr="00113EE9" w:rsidRDefault="00113EE9" w:rsidP="00113EE9">
            <w:pPr>
              <w:spacing w:before="2" w:after="2"/>
            </w:pPr>
            <w:r w:rsidRPr="00113EE9">
              <w:t xml:space="preserve">•Whether the ellipse could be reduced in size to allow placement </w:t>
            </w:r>
            <w:r w:rsidRPr="00113EE9">
              <w:rPr>
                <w:i/>
                <w:iCs/>
              </w:rPr>
              <w:t>between</w:t>
            </w:r>
            <w:r w:rsidRPr="00113EE9">
              <w:t xml:space="preserve"> hazards. </w:t>
            </w:r>
          </w:p>
          <w:p w:rsidR="00113EE9" w:rsidRDefault="009805D5" w:rsidP="003A046A">
            <w:r w:rsidRPr="00113EE9">
              <w:t xml:space="preserve">•Whether the rover </w:t>
            </w:r>
            <w:r>
              <w:t xml:space="preserve">would </w:t>
            </w:r>
            <w:r w:rsidRPr="00113EE9">
              <w:t>ha</w:t>
            </w:r>
            <w:r>
              <w:t>ve</w:t>
            </w:r>
            <w:r w:rsidRPr="00113EE9">
              <w:t xml:space="preserve"> the capability to traverse to rocks outside the landing ellipse.</w:t>
            </w:r>
          </w:p>
        </w:tc>
      </w:tr>
    </w:tbl>
    <w:p w:rsidR="00113EE9" w:rsidRDefault="00113EE9" w:rsidP="00CD71CD"/>
    <w:p w:rsidR="000345DC" w:rsidRDefault="000345DC" w:rsidP="000345DC">
      <w:pPr>
        <w:jc w:val="both"/>
      </w:pPr>
    </w:p>
    <w:p w:rsidR="002C164C" w:rsidRDefault="002C164C" w:rsidP="002C164C">
      <w:pPr>
        <w:pStyle w:val="Heading1"/>
        <w:numPr>
          <w:ilvl w:val="0"/>
          <w:numId w:val="0"/>
        </w:numPr>
        <w:ind w:left="432" w:hanging="432"/>
      </w:pPr>
      <w:bookmarkStart w:id="34" w:name="_Toc184389474"/>
      <w:r w:rsidRPr="009A0D22">
        <w:t xml:space="preserve">6. Measurements on returned samples required to achieve </w:t>
      </w:r>
      <w:r w:rsidR="007553BF">
        <w:t xml:space="preserve">the </w:t>
      </w:r>
      <w:r w:rsidR="006D3FBE">
        <w:t xml:space="preserve">proposed </w:t>
      </w:r>
      <w:r w:rsidRPr="009A0D22">
        <w:t>objectives</w:t>
      </w:r>
      <w:bookmarkEnd w:id="34"/>
    </w:p>
    <w:p w:rsidR="002C164C" w:rsidRDefault="002C164C" w:rsidP="002C164C"/>
    <w:p w:rsidR="00C1246A" w:rsidRDefault="006D3FBE">
      <w:pPr>
        <w:jc w:val="both"/>
      </w:pPr>
      <w:r>
        <w:t xml:space="preserve">First of all, it is important to point out that as the capabilities and priorities of laboratory science on Earth improve with time, the specific measurement opportunities and requirements will evolve.  It is not our intent that this report be the final word in returned sample measurement planning.  Our goal is to document the current state of the art, </w:t>
      </w:r>
      <w:r w:rsidR="007553BF">
        <w:t>with the presumption</w:t>
      </w:r>
      <w:r>
        <w:t xml:space="preserve"> that any changes in the future would be an improvement on that.</w:t>
      </w:r>
    </w:p>
    <w:p w:rsidR="00C1246A" w:rsidRDefault="00C1246A">
      <w:pPr>
        <w:jc w:val="both"/>
      </w:pPr>
    </w:p>
    <w:p w:rsidR="00C1246A" w:rsidRDefault="00020C86">
      <w:pPr>
        <w:jc w:val="both"/>
      </w:pPr>
      <w:r>
        <w:t xml:space="preserve">As discussed above in Section 4, three general types of samples </w:t>
      </w:r>
      <w:r w:rsidR="003A046A">
        <w:t xml:space="preserve">would be </w:t>
      </w:r>
      <w:r>
        <w:t xml:space="preserve">needed to achieve the scientific objectives in Table 6:  Rock samples, regolith samples, and one or more atmospheric gas samples.  These three sample types would be subjected to different analysis pathways.  </w:t>
      </w:r>
    </w:p>
    <w:p w:rsidR="00020C86" w:rsidRDefault="00020C86" w:rsidP="00020C86"/>
    <w:p w:rsidR="002C164C" w:rsidRDefault="002C164C" w:rsidP="002C164C">
      <w:pPr>
        <w:pStyle w:val="Heading2"/>
        <w:numPr>
          <w:ilvl w:val="0"/>
          <w:numId w:val="0"/>
        </w:numPr>
        <w:ind w:left="576" w:hanging="576"/>
      </w:pPr>
      <w:bookmarkStart w:id="35" w:name="_Toc184389475"/>
      <w:r w:rsidRPr="00F34BD7">
        <w:t>6.1 Analysis flow</w:t>
      </w:r>
      <w:r w:rsidR="00020C86">
        <w:t xml:space="preserve"> for Rock and Regolith Samples</w:t>
      </w:r>
      <w:bookmarkEnd w:id="35"/>
    </w:p>
    <w:p w:rsidR="002C164C" w:rsidRDefault="002C164C" w:rsidP="002C164C"/>
    <w:p w:rsidR="00C1246A" w:rsidRDefault="00642A07">
      <w:pPr>
        <w:jc w:val="both"/>
      </w:pPr>
      <w:r>
        <w:t>As per experience gained by the global curatorial community through processing of extraterrestrial samples returned by Apollo, Luna, Stardust, Genesis, and Hayabusa, t</w:t>
      </w:r>
      <w:r w:rsidR="00020C86">
        <w:t xml:space="preserve">he analysis of rock and regolith samples returned from Mars </w:t>
      </w:r>
      <w:r w:rsidR="003A046A">
        <w:t xml:space="preserve">would be </w:t>
      </w:r>
      <w:r>
        <w:t>expected to follow a four-phase process:</w:t>
      </w:r>
    </w:p>
    <w:p w:rsidR="00FE0F06" w:rsidRDefault="00405344">
      <w:pPr>
        <w:pStyle w:val="ListParagraph"/>
        <w:numPr>
          <w:ilvl w:val="0"/>
          <w:numId w:val="17"/>
        </w:numPr>
      </w:pPr>
      <w:r w:rsidRPr="00405344">
        <w:rPr>
          <w:rFonts w:ascii="Times New Roman" w:hAnsi="Times New Roman"/>
          <w:sz w:val="24"/>
          <w:szCs w:val="24"/>
        </w:rPr>
        <w:t>Preliminary Examination</w:t>
      </w:r>
    </w:p>
    <w:p w:rsidR="00FE0F06" w:rsidRDefault="00405344">
      <w:pPr>
        <w:pStyle w:val="ListParagraph"/>
        <w:numPr>
          <w:ilvl w:val="0"/>
          <w:numId w:val="17"/>
        </w:numPr>
      </w:pPr>
      <w:r w:rsidRPr="00405344">
        <w:rPr>
          <w:rFonts w:ascii="Times New Roman" w:hAnsi="Times New Roman"/>
          <w:sz w:val="24"/>
          <w:szCs w:val="24"/>
        </w:rPr>
        <w:t>Planetary Protection Assessments</w:t>
      </w:r>
    </w:p>
    <w:p w:rsidR="00FE0F06" w:rsidRDefault="00405344">
      <w:pPr>
        <w:pStyle w:val="ListParagraph"/>
        <w:numPr>
          <w:ilvl w:val="0"/>
          <w:numId w:val="17"/>
        </w:numPr>
      </w:pPr>
      <w:r w:rsidRPr="00405344">
        <w:rPr>
          <w:rFonts w:ascii="Times New Roman" w:hAnsi="Times New Roman"/>
          <w:sz w:val="24"/>
          <w:szCs w:val="24"/>
        </w:rPr>
        <w:t>Current allocations for scientific research</w:t>
      </w:r>
    </w:p>
    <w:p w:rsidR="00FE0F06" w:rsidRDefault="00405344">
      <w:pPr>
        <w:pStyle w:val="ListParagraph"/>
        <w:numPr>
          <w:ilvl w:val="0"/>
          <w:numId w:val="17"/>
        </w:numPr>
      </w:pPr>
      <w:r w:rsidRPr="00405344">
        <w:rPr>
          <w:rFonts w:ascii="Times New Roman" w:hAnsi="Times New Roman"/>
          <w:sz w:val="24"/>
          <w:szCs w:val="24"/>
        </w:rPr>
        <w:lastRenderedPageBreak/>
        <w:t>Future allocations for scientific research</w:t>
      </w:r>
    </w:p>
    <w:p w:rsidR="00C1246A" w:rsidRDefault="00642A07">
      <w:pPr>
        <w:jc w:val="both"/>
      </w:pPr>
      <w:r>
        <w:t xml:space="preserve">A significant part of the scientific interest in </w:t>
      </w:r>
      <w:proofErr w:type="gramStart"/>
      <w:r>
        <w:t>martian</w:t>
      </w:r>
      <w:proofErr w:type="gramEnd"/>
      <w:r>
        <w:t xml:space="preserve"> samples is because of their potential to contain evidence of past or present martian biology.  For this reason, the second category above is far more important than </w:t>
      </w:r>
      <w:r w:rsidR="005126AE">
        <w:t xml:space="preserve">it was </w:t>
      </w:r>
      <w:r>
        <w:t xml:space="preserve">for </w:t>
      </w:r>
      <w:r w:rsidR="005126AE">
        <w:t>Stardust, Genesis, and Hayabusa.  Steps I and II would therefore need to be done in a suitable containment facility, which for planning purposes has been referred to as the Sample Receiving Facility (</w:t>
      </w:r>
      <w:r w:rsidR="003D5B94" w:rsidRPr="003D5B94">
        <w:rPr>
          <w:color w:val="0000FF"/>
        </w:rPr>
        <w:t>Rummel et al., 2002; Beaty et al, 2009</w:t>
      </w:r>
      <w:r w:rsidR="0074647E">
        <w:t>; and references therein</w:t>
      </w:r>
      <w:r w:rsidR="005126AE">
        <w:t xml:space="preserve">).  Depending on the outcome of the planetary protection assessments, it may be desired or required that Steps III and IV </w:t>
      </w:r>
      <w:r w:rsidR="003A046A">
        <w:t xml:space="preserve">would </w:t>
      </w:r>
      <w:r w:rsidR="005126AE">
        <w:t xml:space="preserve">also need to be done in containment.  Another </w:t>
      </w:r>
      <w:r w:rsidR="004A03A1">
        <w:t>possible way to set up this planning, if the sample demands of the planetary protection assessments are too large, is to bypass Step II, and to carry out Steps III and IV in containment treating the samples as if they were hazardous</w:t>
      </w:r>
      <w:r w:rsidR="00D508F2">
        <w:t xml:space="preserve"> (although this approach </w:t>
      </w:r>
      <w:r w:rsidR="000606BE">
        <w:t xml:space="preserve">likely restrict the scope of experiments that could be performed, which </w:t>
      </w:r>
      <w:r w:rsidR="00D508F2">
        <w:t xml:space="preserve">would have significant negative consequences for the scientific </w:t>
      </w:r>
      <w:r w:rsidR="004E6D3D">
        <w:t>investigations</w:t>
      </w:r>
      <w:r w:rsidR="00D508F2">
        <w:t>)</w:t>
      </w:r>
      <w:r w:rsidR="004A03A1">
        <w:t>.</w:t>
      </w:r>
    </w:p>
    <w:p w:rsidR="002C164C" w:rsidRDefault="002C164C" w:rsidP="002C164C"/>
    <w:p w:rsidR="002C164C" w:rsidRDefault="002C164C" w:rsidP="002C164C">
      <w:pPr>
        <w:pStyle w:val="Heading3"/>
        <w:numPr>
          <w:ilvl w:val="0"/>
          <w:numId w:val="0"/>
        </w:numPr>
        <w:ind w:left="720" w:hanging="720"/>
      </w:pPr>
      <w:bookmarkStart w:id="36" w:name="_Toc184389476"/>
      <w:r>
        <w:t xml:space="preserve">6.1.1. </w:t>
      </w:r>
      <w:r w:rsidR="00020C86">
        <w:t xml:space="preserve">Preliminary </w:t>
      </w:r>
      <w:r>
        <w:t>Examination</w:t>
      </w:r>
      <w:bookmarkEnd w:id="36"/>
    </w:p>
    <w:p w:rsidR="002C164C" w:rsidRDefault="002C164C" w:rsidP="002C164C"/>
    <w:p w:rsidR="00C1246A" w:rsidRDefault="006073CE">
      <w:pPr>
        <w:jc w:val="both"/>
      </w:pPr>
      <w:r>
        <w:t>The aim of this phase of the analysis is to ascertain the external and internal characteristics of each returned sample by non-invasive and non-destructive techniques. The E2E</w:t>
      </w:r>
      <w:r w:rsidR="008F1AFC">
        <w:t>-iSAG</w:t>
      </w:r>
      <w:r>
        <w:t xml:space="preserve"> recommends that initial assessment utilize CAT (Computer-Aided Tomographic) Scanning, the advantage of which is that it would be possible to scan the specimens whilst they are held within the returned sample capsule. </w:t>
      </w:r>
      <w:r w:rsidR="00086047">
        <w:t xml:space="preserve"> Some CAT scanners have substantial magnetic fields which could partially remagnetized the samples, so care would need to be taken to avoid </w:t>
      </w:r>
      <w:r w:rsidR="00882CCA">
        <w:t>this potential issue</w:t>
      </w:r>
      <w:r w:rsidR="00086047">
        <w:t xml:space="preserve">.  </w:t>
      </w:r>
      <w:r>
        <w:t xml:space="preserve">The sample capsule itself would be scanned, and then opened under conditions such that any evolved gases are collected. Each sample, still in its container, would be removed, and then scanned again. Results from the scans would reveal the heterogeneity of each sample, including any </w:t>
      </w:r>
      <w:r w:rsidR="000606BE">
        <w:t xml:space="preserve">layering, veins, clasts, </w:t>
      </w:r>
      <w:r>
        <w:t xml:space="preserve">pore </w:t>
      </w:r>
      <w:r w:rsidR="00372CAF">
        <w:t>spaces or fractures</w:t>
      </w:r>
      <w:r w:rsidR="000606BE">
        <w:t xml:space="preserve">, </w:t>
      </w:r>
      <w:r w:rsidR="009805D5">
        <w:t>etc.</w:t>
      </w:r>
      <w:r>
        <w:t xml:space="preserve">, </w:t>
      </w:r>
      <w:r w:rsidR="000606BE">
        <w:t>and</w:t>
      </w:r>
      <w:r>
        <w:t xml:space="preserve"> their gross mineralogy. Decisions could be made at this stage, even before the sample was removed from its container, about the sub-sampling strategy.</w:t>
      </w:r>
    </w:p>
    <w:p w:rsidR="006073CE" w:rsidRDefault="006073CE" w:rsidP="006073CE"/>
    <w:p w:rsidR="00C1246A" w:rsidRDefault="006073CE">
      <w:pPr>
        <w:jc w:val="both"/>
      </w:pPr>
      <w:r>
        <w:t xml:space="preserve">Following scanning, the samples would be removed from their containers.  These samples would be weighed, photographed at a range of resolutions, and assigned unique designators for further </w:t>
      </w:r>
      <w:r w:rsidR="00331E07">
        <w:t>tracking</w:t>
      </w:r>
      <w:r>
        <w:t xml:space="preserve">.  </w:t>
      </w:r>
      <w:r w:rsidR="006A2899">
        <w:t xml:space="preserve">The environmental conditions to which the samples would be exposed (T, P, gas chemistry, </w:t>
      </w:r>
      <w:r w:rsidR="009805D5">
        <w:t>etc.</w:t>
      </w:r>
      <w:r w:rsidR="00560E55">
        <w:t>)</w:t>
      </w:r>
      <w:r w:rsidR="006A2899">
        <w:t xml:space="preserve"> need further discussion.  </w:t>
      </w:r>
      <w:r>
        <w:t xml:space="preserve">Exposed </w:t>
      </w:r>
      <w:r w:rsidR="009805D5">
        <w:t>surfaces all</w:t>
      </w:r>
      <w:r>
        <w:t xml:space="preserve"> samples would be scanned using multi-spectral imaging and other non-destructive techniques </w:t>
      </w:r>
      <w:r w:rsidR="00560E55">
        <w:t xml:space="preserve">to </w:t>
      </w:r>
      <w:r>
        <w:t>highlight regions of particular interest.  Based on these examinations, sub-samples would be separated for Planetary Protection analyses (Section 6.1.2).  The remainder of each sample would be stored in clean, sealed containers pending the outcome of these analyses.</w:t>
      </w:r>
    </w:p>
    <w:p w:rsidR="002C164C" w:rsidRDefault="002C164C" w:rsidP="002C164C">
      <w:pPr>
        <w:pStyle w:val="Heading3"/>
        <w:numPr>
          <w:ilvl w:val="0"/>
          <w:numId w:val="0"/>
        </w:numPr>
        <w:ind w:left="720" w:hanging="720"/>
      </w:pPr>
      <w:bookmarkStart w:id="37" w:name="_Toc184389477"/>
      <w:r w:rsidRPr="00241699">
        <w:t>6.1.2 Planetary Protection</w:t>
      </w:r>
      <w:bookmarkEnd w:id="37"/>
    </w:p>
    <w:p w:rsidR="002C164C" w:rsidRDefault="002C164C" w:rsidP="002C164C"/>
    <w:p w:rsidR="00C1246A" w:rsidRDefault="003762E4">
      <w:pPr>
        <w:jc w:val="both"/>
      </w:pPr>
      <w:r>
        <w:t xml:space="preserve">The aim of this phase of the analysis is to determine whether there are indications of extant life in the samples and to assess any other biohazard potential of the sampled materials prior to their being made available to the research community. Such determination of potential hazard must be defined within internationally devised and accepted planetary protection (PP) protocols </w:t>
      </w:r>
      <w:r w:rsidR="00B8576C">
        <w:t>(</w:t>
      </w:r>
      <w:r w:rsidR="003D5B94" w:rsidRPr="003D5B94">
        <w:rPr>
          <w:color w:val="0000FF"/>
        </w:rPr>
        <w:t>NRC, 2009; Rummel et al. 2002; COMPLEX 2002</w:t>
      </w:r>
      <w:r w:rsidR="00B8576C">
        <w:rPr>
          <w:color w:val="0000FF"/>
        </w:rPr>
        <w:t>)</w:t>
      </w:r>
      <w:r w:rsidR="003D5B94" w:rsidRPr="003D5B94">
        <w:rPr>
          <w:color w:val="0000FF"/>
        </w:rPr>
        <w:t>,</w:t>
      </w:r>
      <w:r w:rsidR="00B8576C">
        <w:t xml:space="preserve"> </w:t>
      </w:r>
      <w:r>
        <w:t xml:space="preserve">mandated by international treaty </w:t>
      </w:r>
      <w:r w:rsidR="00B8576C">
        <w:t>(</w:t>
      </w:r>
      <w:r>
        <w:t>e.g</w:t>
      </w:r>
      <w:r w:rsidR="003D5B94" w:rsidRPr="003D5B94">
        <w:rPr>
          <w:color w:val="0000FF"/>
        </w:rPr>
        <w:t xml:space="preserve">. United </w:t>
      </w:r>
      <w:r w:rsidR="003D5B94" w:rsidRPr="003D5B94">
        <w:rPr>
          <w:color w:val="0000FF"/>
        </w:rPr>
        <w:lastRenderedPageBreak/>
        <w:t>Nations, 1966</w:t>
      </w:r>
      <w:r w:rsidR="00B8576C">
        <w:t>)</w:t>
      </w:r>
      <w:r>
        <w:t xml:space="preserve"> and implemented by international agreements </w:t>
      </w:r>
      <w:r w:rsidR="00E50FB0">
        <w:t>(</w:t>
      </w:r>
      <w:r w:rsidR="003D5B94" w:rsidRPr="003D5B94">
        <w:rPr>
          <w:color w:val="0000FF"/>
        </w:rPr>
        <w:t>COSPAR, 2011; Rummel et al., 2002</w:t>
      </w:r>
      <w:r w:rsidR="00E50FB0">
        <w:t>)</w:t>
      </w:r>
      <w:r>
        <w:t xml:space="preserve">. </w:t>
      </w:r>
    </w:p>
    <w:p w:rsidR="003762E4" w:rsidRDefault="003762E4" w:rsidP="003762E4"/>
    <w:p w:rsidR="00C1246A" w:rsidRDefault="00210C3A">
      <w:pPr>
        <w:jc w:val="both"/>
      </w:pPr>
      <w:r w:rsidRPr="00210C3A">
        <w:t xml:space="preserve">A series of measurements would be carried out to assess two classes of potential hazard: 1) the possibility of replicating organisms, and 2) the possibility that such organisms present a hazard to people who come into contact with the samples or to the Earth’s biosphere.  These are commonly referred to as life detection and biohazard (LD-BH) assessment. </w:t>
      </w:r>
      <w:r w:rsidR="003762E4">
        <w:t xml:space="preserve">  In addition, there would be a need to use the information learned from returned sample analysis to keep Mars-specific planetary protection policy (including both forward and backwards protection) as up to date as possible.</w:t>
      </w:r>
    </w:p>
    <w:p w:rsidR="003762E4" w:rsidRDefault="003762E4" w:rsidP="003762E4"/>
    <w:p w:rsidR="00C1246A" w:rsidRDefault="003762E4">
      <w:pPr>
        <w:jc w:val="both"/>
      </w:pPr>
      <w:r>
        <w:t xml:space="preserve">The first draft of a Mars Sample Return test protocol was prepared by </w:t>
      </w:r>
      <w:r w:rsidR="003D5B94" w:rsidRPr="003D5B94">
        <w:rPr>
          <w:color w:val="0000FF"/>
        </w:rPr>
        <w:t>Rummel et al. (2002</w:t>
      </w:r>
      <w:r w:rsidR="00F909DD" w:rsidRPr="007209C2">
        <w:t>)</w:t>
      </w:r>
      <w:r>
        <w:t xml:space="preserve">, and it incorporates both destructive and non-destructive methodologies. </w:t>
      </w:r>
      <w:r w:rsidR="003D5B94" w:rsidRPr="003D5B94">
        <w:rPr>
          <w:color w:val="0000FF"/>
        </w:rPr>
        <w:t>Rummel et al. (2002)</w:t>
      </w:r>
      <w:r>
        <w:t xml:space="preserve"> did not estimate the quantity of sample material needed to carry out the tests they described.  However, they proposed a figure of 10% as a reasonable starting place to guide discussions (the same figure had been used earlier by </w:t>
      </w:r>
      <w:r w:rsidR="003D5B94" w:rsidRPr="003D5B94">
        <w:rPr>
          <w:color w:val="0000FF"/>
        </w:rPr>
        <w:t>DeVincenzi and Bagby (1981).</w:t>
      </w:r>
      <w:r>
        <w:t xml:space="preserve">  For the present sample sizing calculations, we have therefore assumed 1.5 g (of each sample) would be required for PP-related testing, and that this material would not be available or suitable for scientific investigations after that (Table 10).  When the next version of the test protocol is written, it may contain more or fewer tests requiring more or less sample material than the 2002 test protocol.  As pointed out by Farmer et al. (</w:t>
      </w:r>
      <w:r w:rsidR="003D5B94" w:rsidRPr="003D5B94">
        <w:rPr>
          <w:color w:val="0000FF"/>
        </w:rPr>
        <w:t>NRC, 2009</w:t>
      </w:r>
      <w:r>
        <w:t>), the d</w:t>
      </w:r>
      <w:r w:rsidRPr="004E1C11">
        <w:t xml:space="preserve">evelopment of improved, less destructive, or non-destructive methods for LD-BH testing </w:t>
      </w:r>
      <w:r>
        <w:t>would be</w:t>
      </w:r>
      <w:r w:rsidRPr="004E1C11">
        <w:t xml:space="preserve"> highly desirable and could reduce the amount of sample ma</w:t>
      </w:r>
      <w:r>
        <w:t>ss consumed</w:t>
      </w:r>
      <w:r w:rsidRPr="004E1C11">
        <w:t>.</w:t>
      </w:r>
      <w:r>
        <w:t xml:space="preserve">  </w:t>
      </w:r>
    </w:p>
    <w:p w:rsidR="00000EF8" w:rsidRDefault="00000EF8">
      <w:pPr>
        <w:jc w:val="both"/>
      </w:pPr>
    </w:p>
    <w:p w:rsidR="00000EF8" w:rsidRDefault="00000EF8">
      <w:pPr>
        <w:jc w:val="both"/>
      </w:pPr>
    </w:p>
    <w:p w:rsidR="00000EF8" w:rsidRDefault="00000EF8">
      <w:pPr>
        <w:jc w:val="both"/>
      </w:pPr>
    </w:p>
    <w:p w:rsidR="00000EF8" w:rsidRDefault="007B0B9C">
      <w:pPr>
        <w:jc w:val="both"/>
      </w:pPr>
      <w:r>
        <w:rPr>
          <w:noProof/>
        </w:rPr>
        <w:pict>
          <v:shape id="Text Box 25" o:spid="_x0000_s1040" type="#_x0000_t202" style="position:absolute;left:0;text-align:left;margin-left:.15pt;margin-top:.05pt;width:467.65pt;height:315pt;z-index:25168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" fillcolor="white [3201]" stroked="f" strokeweight=".5pt">
            <v:path arrowok="t"/>
            <v:textbox>
              <w:txbxContent>
                <w:p w:rsidR="006C469F" w:rsidRDefault="006C469F" w:rsidP="00000EF8">
                  <w:r>
                    <w:rPr>
                      <w:noProof/>
                    </w:rPr>
                    <w:drawing>
                      <wp:inline distT="0" distB="0" distL="0" distR="0">
                        <wp:extent cx="5721911" cy="3336496"/>
                        <wp:effectExtent l="0" t="0" r="0" b="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5723959" cy="3337690"/>
                                </a:xfrm>
                                <a:prstGeom prst="rect">
                                  <a:avLst/>
                                </a:prstGeom>
                                <a:noFill/>
                                <a:ln w="9525">
                                  <a:noFill/>
                                  <a:miter lim="800000"/>
                                  <a:headEnd/>
                                  <a:tailEnd/>
                                </a:ln>
                              </pic:spPr>
                            </pic:pic>
                          </a:graphicData>
                        </a:graphic>
                      </wp:inline>
                    </w:drawing>
                  </w:r>
                </w:p>
                <w:p w:rsidR="006C469F" w:rsidRDefault="006C469F" w:rsidP="00000EF8"/>
                <w:p w:rsidR="006C469F" w:rsidRPr="00000EF8" w:rsidRDefault="006C469F" w:rsidP="00000EF8">
                  <w:pPr>
                    <w:rPr>
                      <w:b/>
                      <w:sz w:val="20"/>
                      <w:szCs w:val="20"/>
                    </w:rPr>
                  </w:pPr>
                  <w:r w:rsidRPr="00000EF8">
                    <w:rPr>
                      <w:b/>
                      <w:sz w:val="20"/>
                      <w:szCs w:val="20"/>
                    </w:rPr>
                    <w:t>Table 10: Summary of potential rock measurement plan (igneous and sedimentary) used to estimate optimum sample size.</w:t>
                  </w:r>
                </w:p>
                <w:p w:rsidR="006C469F" w:rsidRDefault="006C469F" w:rsidP="00000EF8"/>
              </w:txbxContent>
            </v:textbox>
          </v:shape>
        </w:pict>
      </w:r>
    </w:p>
    <w:p w:rsidR="00000EF8" w:rsidRDefault="00000EF8">
      <w:pPr>
        <w:jc w:val="both"/>
      </w:pPr>
    </w:p>
    <w:p w:rsidR="00000EF8" w:rsidRDefault="00000EF8">
      <w:pPr>
        <w:jc w:val="both"/>
      </w:pPr>
    </w:p>
    <w:p w:rsidR="00000EF8" w:rsidRDefault="00000EF8">
      <w:pPr>
        <w:jc w:val="both"/>
      </w:pPr>
    </w:p>
    <w:p w:rsidR="00000EF8" w:rsidRDefault="00000EF8">
      <w:pPr>
        <w:jc w:val="both"/>
      </w:pPr>
    </w:p>
    <w:p w:rsidR="00000EF8" w:rsidRDefault="00000EF8">
      <w:pPr>
        <w:jc w:val="both"/>
      </w:pPr>
    </w:p>
    <w:p w:rsidR="00000EF8" w:rsidRDefault="00000EF8">
      <w:pPr>
        <w:jc w:val="both"/>
      </w:pPr>
    </w:p>
    <w:p w:rsidR="00000EF8" w:rsidRDefault="00000EF8">
      <w:pPr>
        <w:jc w:val="both"/>
      </w:pPr>
    </w:p>
    <w:p w:rsidR="00000EF8" w:rsidRDefault="00000EF8">
      <w:pPr>
        <w:jc w:val="both"/>
      </w:pPr>
    </w:p>
    <w:p w:rsidR="00000EF8" w:rsidRDefault="00000EF8">
      <w:pPr>
        <w:jc w:val="both"/>
      </w:pPr>
    </w:p>
    <w:p w:rsidR="003762E4" w:rsidRDefault="003762E4" w:rsidP="003762E4"/>
    <w:p w:rsidR="00000EF8" w:rsidRDefault="00000EF8">
      <w:pPr>
        <w:jc w:val="both"/>
      </w:pPr>
    </w:p>
    <w:p w:rsidR="00000EF8" w:rsidRDefault="00000EF8">
      <w:pPr>
        <w:jc w:val="both"/>
      </w:pPr>
    </w:p>
    <w:p w:rsidR="00000EF8" w:rsidRDefault="00000EF8">
      <w:pPr>
        <w:jc w:val="both"/>
      </w:pPr>
    </w:p>
    <w:p w:rsidR="00000EF8" w:rsidRDefault="00000EF8">
      <w:pPr>
        <w:jc w:val="both"/>
      </w:pPr>
    </w:p>
    <w:p w:rsidR="00000EF8" w:rsidRDefault="00000EF8">
      <w:pPr>
        <w:jc w:val="both"/>
      </w:pPr>
    </w:p>
    <w:p w:rsidR="00000EF8" w:rsidRDefault="00000EF8">
      <w:pPr>
        <w:jc w:val="both"/>
      </w:pPr>
    </w:p>
    <w:p w:rsidR="00000EF8" w:rsidRDefault="00000EF8">
      <w:pPr>
        <w:jc w:val="both"/>
      </w:pPr>
    </w:p>
    <w:p w:rsidR="001C69B1" w:rsidRDefault="001C69B1">
      <w:pPr>
        <w:jc w:val="both"/>
      </w:pPr>
    </w:p>
    <w:p w:rsidR="001C69B1" w:rsidRDefault="001C69B1">
      <w:pPr>
        <w:jc w:val="both"/>
      </w:pPr>
    </w:p>
    <w:p w:rsidR="001C69B1" w:rsidRDefault="001C69B1">
      <w:pPr>
        <w:jc w:val="both"/>
      </w:pPr>
    </w:p>
    <w:p w:rsidR="001C69B1" w:rsidRDefault="001C69B1">
      <w:pPr>
        <w:jc w:val="both"/>
      </w:pPr>
    </w:p>
    <w:p w:rsidR="001C69B1" w:rsidRDefault="001C69B1">
      <w:pPr>
        <w:jc w:val="both"/>
      </w:pPr>
    </w:p>
    <w:p w:rsidR="001C69B1" w:rsidRDefault="001C69B1">
      <w:pPr>
        <w:jc w:val="both"/>
      </w:pPr>
    </w:p>
    <w:p w:rsidR="00C1246A" w:rsidRDefault="003762E4">
      <w:pPr>
        <w:jc w:val="both"/>
      </w:pPr>
      <w:r>
        <w:t xml:space="preserve">It is important to recognize that some or all of the measurements designed to fulfill the requirements of planetary protection would also be of extremely high interest to the scientific objectives of the MSR Campaign (including the preparation for future human exploration, Objective D1).  Some examples might include organic chemical analyses, pH measurements, characterization of any corrosive or other aggressive chemistries, determination of grain/dust </w:t>
      </w:r>
      <w:r w:rsidRPr="00691461">
        <w:t xml:space="preserve">particle sizes and distributions, and measurement of other petrographic properties.  </w:t>
      </w:r>
      <w:r w:rsidR="003D5B94" w:rsidRPr="003D5B94">
        <w:t>We also note that the use of material for planetary protection purposes does not necessarily preclude its use in later analyses for other purposes.</w:t>
      </w:r>
      <w:r>
        <w:t xml:space="preserve">  Clearly there is the opportunity and need to plan for these measurements in as coordinated a way as possible.  </w:t>
      </w:r>
    </w:p>
    <w:p w:rsidR="003762E4" w:rsidRPr="001E7812" w:rsidRDefault="003762E4" w:rsidP="003762E4"/>
    <w:p w:rsidR="003762E4" w:rsidRPr="002352F1" w:rsidRDefault="003762E4" w:rsidP="003762E4">
      <w:pPr>
        <w:rPr>
          <w:b/>
          <w:u w:val="single"/>
        </w:rPr>
      </w:pPr>
      <w:r w:rsidRPr="002352F1">
        <w:rPr>
          <w:b/>
          <w:u w:val="single"/>
        </w:rPr>
        <w:t>Sample and collection heterogeneity/diversity</w:t>
      </w:r>
    </w:p>
    <w:p w:rsidR="003762E4" w:rsidRPr="002352F1" w:rsidRDefault="003762E4" w:rsidP="003762E4"/>
    <w:p w:rsidR="00000000" w:rsidRDefault="003762E4">
      <w:pPr>
        <w:pStyle w:val="ListParagraph"/>
        <w:spacing w:line="240" w:lineRule="auto"/>
        <w:ind w:left="0"/>
        <w:jc w:val="both"/>
        <w:rPr>
          <w:rFonts w:ascii="Times New Roman" w:hAnsi="Times New Roman"/>
          <w:sz w:val="24"/>
          <w:szCs w:val="24"/>
        </w:rPr>
      </w:pPr>
      <w:r w:rsidRPr="002F7D5F">
        <w:rPr>
          <w:rFonts w:ascii="Times New Roman" w:hAnsi="Times New Roman"/>
          <w:sz w:val="24"/>
          <w:szCs w:val="24"/>
        </w:rPr>
        <w:t xml:space="preserve">An additional consideration is that it is possible that the quantity of material required for PP testing would increase relative to the </w:t>
      </w:r>
      <w:r w:rsidR="003D5B94" w:rsidRPr="003D5B94">
        <w:rPr>
          <w:rFonts w:ascii="Times New Roman" w:hAnsi="Times New Roman"/>
          <w:color w:val="0000FF"/>
          <w:sz w:val="24"/>
          <w:szCs w:val="24"/>
        </w:rPr>
        <w:t>Rummel et al. (2002</w:t>
      </w:r>
      <w:r w:rsidRPr="002F7D5F">
        <w:rPr>
          <w:rFonts w:ascii="Times New Roman" w:hAnsi="Times New Roman"/>
          <w:sz w:val="24"/>
          <w:szCs w:val="24"/>
        </w:rPr>
        <w:t xml:space="preserve">) guideline due to considerations relating to inter-sample and intra-sample heterogeneity and diversity.  There are two issues related to the heterogeneity of the returned sample collection.  As discussed in Section 4 of this report, the Mars surface operations team would be driven to maximize diversity of the samples that make up the collection.  </w:t>
      </w:r>
      <w:proofErr w:type="gramStart"/>
      <w:r w:rsidRPr="002F7D5F">
        <w:rPr>
          <w:rFonts w:ascii="Times New Roman" w:hAnsi="Times New Roman"/>
          <w:sz w:val="24"/>
          <w:szCs w:val="24"/>
        </w:rPr>
        <w:t xml:space="preserve">The greater the diversity of the collection, the greater the chances of scientific discovery, and the greater </w:t>
      </w:r>
      <w:r>
        <w:rPr>
          <w:rFonts w:ascii="Times New Roman" w:hAnsi="Times New Roman"/>
          <w:sz w:val="24"/>
          <w:szCs w:val="24"/>
        </w:rPr>
        <w:t>the collection’s</w:t>
      </w:r>
      <w:r w:rsidRPr="002F7D5F">
        <w:rPr>
          <w:rFonts w:ascii="Times New Roman" w:hAnsi="Times New Roman"/>
          <w:sz w:val="24"/>
          <w:szCs w:val="24"/>
        </w:rPr>
        <w:t xml:space="preserve"> value.</w:t>
      </w:r>
      <w:proofErr w:type="gramEnd"/>
      <w:r w:rsidRPr="002F7D5F">
        <w:rPr>
          <w:rFonts w:ascii="Times New Roman" w:hAnsi="Times New Roman"/>
          <w:sz w:val="24"/>
          <w:szCs w:val="24"/>
        </w:rPr>
        <w:t xml:space="preserve">  Since the MSR Campaign has a discovery-driven purpose, this is crucial.  However, heterogeneity within individual samples </w:t>
      </w:r>
      <w:r>
        <w:rPr>
          <w:rFonts w:ascii="Times New Roman" w:hAnsi="Times New Roman"/>
          <w:sz w:val="24"/>
          <w:szCs w:val="24"/>
        </w:rPr>
        <w:t>could</w:t>
      </w:r>
      <w:r w:rsidRPr="002F7D5F">
        <w:rPr>
          <w:rFonts w:ascii="Times New Roman" w:hAnsi="Times New Roman"/>
          <w:sz w:val="24"/>
          <w:szCs w:val="24"/>
        </w:rPr>
        <w:t xml:space="preserve"> cause difficulties.  Since all geological samples are heterogeneous, the proper question here is the scale and character of that heterogeneity (not the existence of heterogeneity itself).  The </w:t>
      </w:r>
      <w:r>
        <w:rPr>
          <w:rFonts w:ascii="Times New Roman" w:hAnsi="Times New Roman"/>
          <w:sz w:val="24"/>
          <w:szCs w:val="24"/>
        </w:rPr>
        <w:t>issue</w:t>
      </w:r>
      <w:r w:rsidRPr="002F7D5F">
        <w:rPr>
          <w:rFonts w:ascii="Times New Roman" w:hAnsi="Times New Roman"/>
          <w:sz w:val="24"/>
          <w:szCs w:val="24"/>
        </w:rPr>
        <w:t xml:space="preserve"> is that cm-scale heterogeneity in a 5-10 cm sample could lead to </w:t>
      </w:r>
      <w:r>
        <w:rPr>
          <w:rFonts w:ascii="Times New Roman" w:hAnsi="Times New Roman"/>
          <w:sz w:val="24"/>
          <w:szCs w:val="24"/>
        </w:rPr>
        <w:t>challenges</w:t>
      </w:r>
      <w:r w:rsidRPr="002F7D5F">
        <w:rPr>
          <w:rFonts w:ascii="Times New Roman" w:hAnsi="Times New Roman"/>
          <w:sz w:val="24"/>
          <w:szCs w:val="24"/>
        </w:rPr>
        <w:t xml:space="preserve"> in subdividing the sample and </w:t>
      </w:r>
      <w:r>
        <w:rPr>
          <w:rFonts w:ascii="Times New Roman" w:hAnsi="Times New Roman"/>
          <w:sz w:val="24"/>
          <w:szCs w:val="24"/>
        </w:rPr>
        <w:t xml:space="preserve">in </w:t>
      </w:r>
      <w:r w:rsidRPr="002F7D5F">
        <w:rPr>
          <w:rFonts w:ascii="Times New Roman" w:hAnsi="Times New Roman"/>
          <w:sz w:val="24"/>
          <w:szCs w:val="24"/>
        </w:rPr>
        <w:t>having enough mass in each sub-sample type to carry out an integrated program of analysis.  This may be especially problematic for planetary protection testing.  While recognizing that some of the sample types of very high scientific interest (</w:t>
      </w:r>
      <w:r w:rsidR="00F47A75">
        <w:rPr>
          <w:rFonts w:ascii="Times New Roman" w:hAnsi="Times New Roman"/>
          <w:sz w:val="24"/>
          <w:szCs w:val="24"/>
        </w:rPr>
        <w:t>e.g.,</w:t>
      </w:r>
      <w:r w:rsidRPr="002F7D5F">
        <w:rPr>
          <w:rFonts w:ascii="Times New Roman" w:hAnsi="Times New Roman"/>
          <w:sz w:val="24"/>
          <w:szCs w:val="24"/>
        </w:rPr>
        <w:t xml:space="preserve"> layered sedimentary rocks, hydrothermal rocks, breccia) commonly show heterogeneity at this scale, to first order, collecting samples that are relatively homogeneous at the scale of the sample may be preferable</w:t>
      </w:r>
      <w:r>
        <w:rPr>
          <w:rFonts w:ascii="Times New Roman" w:hAnsi="Times New Roman"/>
          <w:sz w:val="24"/>
          <w:szCs w:val="24"/>
        </w:rPr>
        <w:t xml:space="preserve"> (and needs further discussion)</w:t>
      </w:r>
      <w:r w:rsidRPr="002F7D5F">
        <w:rPr>
          <w:rFonts w:ascii="Times New Roman" w:hAnsi="Times New Roman"/>
          <w:sz w:val="24"/>
          <w:szCs w:val="24"/>
        </w:rPr>
        <w:t>.</w:t>
      </w:r>
    </w:p>
    <w:p w:rsidR="003762E4" w:rsidRPr="002352F1" w:rsidRDefault="003762E4" w:rsidP="003762E4">
      <w:pPr>
        <w:pStyle w:val="ListParagraph"/>
        <w:ind w:left="0"/>
        <w:rPr>
          <w:rFonts w:ascii="Times New Roman" w:hAnsi="Times New Roman"/>
          <w:sz w:val="24"/>
          <w:szCs w:val="24"/>
        </w:rPr>
      </w:pPr>
    </w:p>
    <w:p w:rsidR="003762E4" w:rsidRPr="002352F1" w:rsidRDefault="003762E4" w:rsidP="003762E4">
      <w:pPr>
        <w:pStyle w:val="ListParagraph"/>
        <w:ind w:left="0"/>
        <w:rPr>
          <w:rFonts w:ascii="Times New Roman" w:hAnsi="Times New Roman"/>
          <w:sz w:val="24"/>
          <w:szCs w:val="24"/>
        </w:rPr>
      </w:pPr>
      <w:r w:rsidRPr="002352F1">
        <w:rPr>
          <w:rFonts w:ascii="Times New Roman" w:hAnsi="Times New Roman"/>
          <w:sz w:val="24"/>
          <w:szCs w:val="24"/>
        </w:rPr>
        <w:t>Given the above considerations,</w:t>
      </w:r>
      <w:r>
        <w:rPr>
          <w:rFonts w:ascii="Times New Roman" w:hAnsi="Times New Roman"/>
          <w:sz w:val="24"/>
          <w:szCs w:val="24"/>
        </w:rPr>
        <w:t xml:space="preserve"> we arrive at the following assessment:</w:t>
      </w:r>
    </w:p>
    <w:p w:rsidR="003762E4" w:rsidRPr="002352F1" w:rsidRDefault="003762E4" w:rsidP="003762E4">
      <w:pPr>
        <w:pStyle w:val="ListParagraph"/>
        <w:ind w:left="0"/>
        <w:rPr>
          <w:rFonts w:ascii="Times New Roman" w:hAnsi="Times New Roman"/>
          <w:sz w:val="24"/>
          <w:szCs w:val="24"/>
        </w:rPr>
      </w:pPr>
    </w:p>
    <w:p w:rsidR="003762E4" w:rsidRPr="002352F1" w:rsidRDefault="003762E4" w:rsidP="003762E4">
      <w:pPr>
        <w:pStyle w:val="ListParagraph"/>
        <w:numPr>
          <w:ilvl w:val="0"/>
          <w:numId w:val="18"/>
        </w:numPr>
        <w:rPr>
          <w:rFonts w:ascii="Times New Roman" w:hAnsi="Times New Roman"/>
          <w:sz w:val="24"/>
          <w:szCs w:val="24"/>
        </w:rPr>
      </w:pPr>
      <w:r w:rsidRPr="002F7D5F">
        <w:rPr>
          <w:rFonts w:ascii="Times New Roman" w:hAnsi="Times New Roman"/>
          <w:sz w:val="24"/>
          <w:szCs w:val="24"/>
        </w:rPr>
        <w:t xml:space="preserve">Because of the hoped-for collection-level diversity, it is prudent to assume that at least one split from every sample </w:t>
      </w:r>
      <w:r w:rsidR="004119CF">
        <w:rPr>
          <w:rFonts w:ascii="Times New Roman" w:hAnsi="Times New Roman"/>
          <w:sz w:val="24"/>
          <w:szCs w:val="24"/>
        </w:rPr>
        <w:t>would</w:t>
      </w:r>
      <w:r w:rsidRPr="002F7D5F">
        <w:rPr>
          <w:rFonts w:ascii="Times New Roman" w:hAnsi="Times New Roman"/>
          <w:sz w:val="24"/>
          <w:szCs w:val="24"/>
        </w:rPr>
        <w:t xml:space="preserve"> need to go through LD-BH testing.  The necessary sample mass must be planned for.</w:t>
      </w:r>
    </w:p>
    <w:p w:rsidR="003762E4" w:rsidRPr="002352F1" w:rsidRDefault="003762E4" w:rsidP="003762E4">
      <w:pPr>
        <w:pStyle w:val="ListParagraph"/>
        <w:numPr>
          <w:ilvl w:val="0"/>
          <w:numId w:val="18"/>
        </w:numPr>
        <w:rPr>
          <w:rFonts w:ascii="Times New Roman" w:hAnsi="Times New Roman"/>
          <w:sz w:val="24"/>
          <w:szCs w:val="24"/>
        </w:rPr>
      </w:pPr>
      <w:r w:rsidRPr="002352F1">
        <w:rPr>
          <w:rFonts w:ascii="Times New Roman" w:hAnsi="Times New Roman"/>
          <w:sz w:val="24"/>
          <w:szCs w:val="24"/>
        </w:rPr>
        <w:t xml:space="preserve">If extant </w:t>
      </w:r>
      <w:proofErr w:type="gramStart"/>
      <w:r w:rsidR="000D2F17">
        <w:rPr>
          <w:rFonts w:ascii="Times New Roman" w:hAnsi="Times New Roman"/>
          <w:sz w:val="24"/>
          <w:szCs w:val="24"/>
        </w:rPr>
        <w:t>m</w:t>
      </w:r>
      <w:r w:rsidR="000D2F17" w:rsidRPr="002352F1">
        <w:rPr>
          <w:rFonts w:ascii="Times New Roman" w:hAnsi="Times New Roman"/>
          <w:sz w:val="24"/>
          <w:szCs w:val="24"/>
        </w:rPr>
        <w:t>artian</w:t>
      </w:r>
      <w:proofErr w:type="gramEnd"/>
      <w:r w:rsidR="000D2F17" w:rsidRPr="002352F1">
        <w:rPr>
          <w:rFonts w:ascii="Times New Roman" w:hAnsi="Times New Roman"/>
          <w:sz w:val="24"/>
          <w:szCs w:val="24"/>
        </w:rPr>
        <w:t xml:space="preserve"> </w:t>
      </w:r>
      <w:r w:rsidRPr="002352F1">
        <w:rPr>
          <w:rFonts w:ascii="Times New Roman" w:hAnsi="Times New Roman"/>
          <w:sz w:val="24"/>
          <w:szCs w:val="24"/>
        </w:rPr>
        <w:t xml:space="preserve">life is present in any of the samples, its spatial distribution may be heterogeneous, which would present a significant challenge to subsampling for PP purposes (see </w:t>
      </w:r>
      <w:r w:rsidR="003D5B94" w:rsidRPr="003D5B94">
        <w:rPr>
          <w:rFonts w:ascii="Times New Roman" w:hAnsi="Times New Roman"/>
          <w:color w:val="0000FF"/>
          <w:sz w:val="24"/>
          <w:szCs w:val="24"/>
        </w:rPr>
        <w:t>NRC, 2009</w:t>
      </w:r>
      <w:r w:rsidRPr="002352F1">
        <w:rPr>
          <w:rFonts w:ascii="Times New Roman" w:hAnsi="Times New Roman"/>
          <w:sz w:val="24"/>
          <w:szCs w:val="24"/>
        </w:rPr>
        <w:t xml:space="preserve">).  However, we do not see a credible way to forecast this distribution, or to understand the factors that control it, until the samples are studied on Earth.  Different kinds of terrestrial life forms, for example, respond in different ways to </w:t>
      </w:r>
      <w:r w:rsidRPr="002352F1">
        <w:rPr>
          <w:rFonts w:ascii="Times New Roman" w:hAnsi="Times New Roman"/>
          <w:sz w:val="24"/>
          <w:szCs w:val="24"/>
        </w:rPr>
        <w:lastRenderedPageBreak/>
        <w:t>the heterogeneity available to them in rocks and soils</w:t>
      </w:r>
      <w:r>
        <w:rPr>
          <w:rFonts w:ascii="Times New Roman" w:hAnsi="Times New Roman"/>
          <w:sz w:val="24"/>
          <w:szCs w:val="24"/>
        </w:rPr>
        <w:t>.  We cannot predict whether differences such as these</w:t>
      </w:r>
      <w:r w:rsidRPr="002352F1">
        <w:rPr>
          <w:rFonts w:ascii="Times New Roman" w:hAnsi="Times New Roman"/>
          <w:sz w:val="24"/>
          <w:szCs w:val="24"/>
        </w:rPr>
        <w:t xml:space="preserve"> </w:t>
      </w:r>
      <w:r>
        <w:rPr>
          <w:rFonts w:ascii="Times New Roman" w:hAnsi="Times New Roman"/>
          <w:sz w:val="24"/>
          <w:szCs w:val="24"/>
        </w:rPr>
        <w:t>might be characteristic of</w:t>
      </w:r>
      <w:r w:rsidRPr="002352F1">
        <w:rPr>
          <w:rFonts w:ascii="Times New Roman" w:hAnsi="Times New Roman"/>
          <w:sz w:val="24"/>
          <w:szCs w:val="24"/>
        </w:rPr>
        <w:t xml:space="preserve"> </w:t>
      </w:r>
      <w:proofErr w:type="gramStart"/>
      <w:r w:rsidRPr="002352F1">
        <w:rPr>
          <w:rFonts w:ascii="Times New Roman" w:hAnsi="Times New Roman"/>
          <w:sz w:val="24"/>
          <w:szCs w:val="24"/>
        </w:rPr>
        <w:t>martian</w:t>
      </w:r>
      <w:proofErr w:type="gramEnd"/>
      <w:r w:rsidRPr="002352F1">
        <w:rPr>
          <w:rFonts w:ascii="Times New Roman" w:hAnsi="Times New Roman"/>
          <w:sz w:val="24"/>
          <w:szCs w:val="24"/>
        </w:rPr>
        <w:t xml:space="preserve"> life</w:t>
      </w:r>
      <w:r>
        <w:rPr>
          <w:rFonts w:ascii="Times New Roman" w:hAnsi="Times New Roman"/>
          <w:sz w:val="24"/>
          <w:szCs w:val="24"/>
        </w:rPr>
        <w:t>.</w:t>
      </w:r>
    </w:p>
    <w:p w:rsidR="003762E4" w:rsidRPr="002352F1" w:rsidRDefault="003762E4" w:rsidP="003762E4">
      <w:pPr>
        <w:pStyle w:val="ListParagraph"/>
        <w:numPr>
          <w:ilvl w:val="0"/>
          <w:numId w:val="18"/>
        </w:numPr>
        <w:rPr>
          <w:rFonts w:ascii="Times New Roman" w:hAnsi="Times New Roman"/>
          <w:sz w:val="24"/>
          <w:szCs w:val="24"/>
        </w:rPr>
      </w:pPr>
      <w:r w:rsidRPr="002F7D5F">
        <w:rPr>
          <w:rFonts w:ascii="Times New Roman" w:hAnsi="Times New Roman"/>
          <w:sz w:val="24"/>
          <w:szCs w:val="24"/>
        </w:rPr>
        <w:t xml:space="preserve">Strategies for splitting the samples </w:t>
      </w:r>
      <w:r w:rsidR="004119CF">
        <w:rPr>
          <w:rFonts w:ascii="Times New Roman" w:hAnsi="Times New Roman"/>
          <w:sz w:val="24"/>
          <w:szCs w:val="24"/>
        </w:rPr>
        <w:t>could</w:t>
      </w:r>
      <w:r w:rsidRPr="002F7D5F">
        <w:rPr>
          <w:rFonts w:ascii="Times New Roman" w:hAnsi="Times New Roman"/>
          <w:sz w:val="24"/>
          <w:szCs w:val="24"/>
        </w:rPr>
        <w:t xml:space="preserve"> be considered in the abstract, and this </w:t>
      </w:r>
      <w:r w:rsidRPr="002352F1">
        <w:rPr>
          <w:rFonts w:ascii="Times New Roman" w:hAnsi="Times New Roman"/>
          <w:sz w:val="24"/>
          <w:szCs w:val="24"/>
        </w:rPr>
        <w:t xml:space="preserve">may provide some guidance to the sample collection operations of the proposed 2018 joint rover.  However, a large part of this problem is sample-dependent—it matters what kinds of samples </w:t>
      </w:r>
      <w:r w:rsidR="006B599A">
        <w:rPr>
          <w:rFonts w:ascii="Times New Roman" w:hAnsi="Times New Roman"/>
          <w:sz w:val="24"/>
          <w:szCs w:val="24"/>
        </w:rPr>
        <w:t>would be</w:t>
      </w:r>
      <w:r w:rsidR="006B599A" w:rsidRPr="002352F1">
        <w:rPr>
          <w:rFonts w:ascii="Times New Roman" w:hAnsi="Times New Roman"/>
          <w:sz w:val="24"/>
          <w:szCs w:val="24"/>
        </w:rPr>
        <w:t xml:space="preserve"> </w:t>
      </w:r>
      <w:r w:rsidRPr="002352F1">
        <w:rPr>
          <w:rFonts w:ascii="Times New Roman" w:hAnsi="Times New Roman"/>
          <w:sz w:val="24"/>
          <w:szCs w:val="24"/>
        </w:rPr>
        <w:t>placed in the cache, and their specific character.  Information at two levels of fidelity about the samples would be available for subdivision planning</w:t>
      </w:r>
      <w:r>
        <w:rPr>
          <w:rFonts w:ascii="Times New Roman" w:hAnsi="Times New Roman"/>
          <w:sz w:val="24"/>
          <w:szCs w:val="24"/>
        </w:rPr>
        <w:t xml:space="preserve"> in two different time periods</w:t>
      </w:r>
      <w:r w:rsidRPr="002352F1">
        <w:rPr>
          <w:rFonts w:ascii="Times New Roman" w:hAnsi="Times New Roman"/>
          <w:sz w:val="24"/>
          <w:szCs w:val="24"/>
        </w:rPr>
        <w:t xml:space="preserve">: 1) </w:t>
      </w:r>
      <w:r>
        <w:rPr>
          <w:rFonts w:ascii="Times New Roman" w:hAnsi="Times New Roman"/>
          <w:sz w:val="24"/>
          <w:szCs w:val="24"/>
        </w:rPr>
        <w:t>a</w:t>
      </w:r>
      <w:r w:rsidRPr="002352F1">
        <w:rPr>
          <w:rFonts w:ascii="Times New Roman" w:hAnsi="Times New Roman"/>
          <w:sz w:val="24"/>
          <w:szCs w:val="24"/>
        </w:rPr>
        <w:t xml:space="preserve">t the time the samples are selected, acquired, and cached, and 2) </w:t>
      </w:r>
      <w:r>
        <w:rPr>
          <w:rFonts w:ascii="Times New Roman" w:hAnsi="Times New Roman"/>
          <w:sz w:val="24"/>
          <w:szCs w:val="24"/>
        </w:rPr>
        <w:t>a</w:t>
      </w:r>
      <w:r w:rsidRPr="002352F1">
        <w:rPr>
          <w:rFonts w:ascii="Times New Roman" w:hAnsi="Times New Roman"/>
          <w:sz w:val="24"/>
          <w:szCs w:val="24"/>
        </w:rPr>
        <w:t xml:space="preserve">t the time of preliminary examination in the SRF.  Sample subdivision strategies certainly should not be finalized before the latter, and these strategies should be reviewed and modified as testing proceeds in the Sample Receiving Facility.  The importance of real-time decision-making was also emphasized by </w:t>
      </w:r>
      <w:r w:rsidR="003D5B94" w:rsidRPr="003D5B94">
        <w:rPr>
          <w:rFonts w:ascii="Times New Roman" w:hAnsi="Times New Roman"/>
          <w:color w:val="0000FF"/>
          <w:sz w:val="24"/>
          <w:szCs w:val="24"/>
        </w:rPr>
        <w:t>Rummel et al. (2002).</w:t>
      </w:r>
      <w:r w:rsidRPr="002352F1">
        <w:rPr>
          <w:rFonts w:ascii="Times New Roman" w:hAnsi="Times New Roman"/>
          <w:sz w:val="24"/>
          <w:szCs w:val="24"/>
        </w:rPr>
        <w:t xml:space="preserve">  </w:t>
      </w:r>
    </w:p>
    <w:p w:rsidR="003762E4" w:rsidRPr="002352F1" w:rsidRDefault="003762E4" w:rsidP="00583808">
      <w:pPr>
        <w:jc w:val="both"/>
      </w:pPr>
      <w:r w:rsidRPr="003A363E">
        <w:t xml:space="preserve">We note that if at least one of the life-related PP tests proves positive, then obviously the priorities for how the sample mass would be used would change dramatically.  This </w:t>
      </w:r>
      <w:r w:rsidRPr="004E6DB4">
        <w:t xml:space="preserve">could be the </w:t>
      </w:r>
      <w:r w:rsidRPr="00D44617">
        <w:t xml:space="preserve">most important scientific discovery of our lifetime!  </w:t>
      </w:r>
      <w:r w:rsidR="00714619" w:rsidRPr="00714619">
        <w:t xml:space="preserve"> This position was clearly put forward by </w:t>
      </w:r>
      <w:r w:rsidR="00F909DD" w:rsidRPr="007209C2">
        <w:rPr>
          <w:color w:val="0000FF"/>
        </w:rPr>
        <w:t>COMPLEX (2002)</w:t>
      </w:r>
      <w:r w:rsidR="00714619" w:rsidRPr="00714619">
        <w:t>.</w:t>
      </w:r>
    </w:p>
    <w:p w:rsidR="003762E4" w:rsidRPr="002352F1" w:rsidRDefault="003762E4" w:rsidP="003762E4"/>
    <w:p w:rsidR="00C1246A" w:rsidRDefault="003762E4">
      <w:pPr>
        <w:jc w:val="both"/>
      </w:pPr>
      <w:r w:rsidRPr="002352F1">
        <w:t xml:space="preserve">As most recently articulated by </w:t>
      </w:r>
      <w:r>
        <w:t xml:space="preserve">Farmer et </w:t>
      </w:r>
      <w:r w:rsidRPr="00E86C76">
        <w:t xml:space="preserve">al. </w:t>
      </w:r>
      <w:r w:rsidR="003D5B94" w:rsidRPr="003D5B94">
        <w:t>(</w:t>
      </w:r>
      <w:r w:rsidR="004B72A5" w:rsidRPr="003A363E">
        <w:rPr>
          <w:color w:val="0000FF"/>
        </w:rPr>
        <w:t>NRC, 2009</w:t>
      </w:r>
      <w:r w:rsidRPr="002352F1">
        <w:t>), detailed protocols for sample containment, handling, and testing, including criteria for release from containment, should be clearly articulated in advance of Mars sample return. The protocols should be reviewed periodically as</w:t>
      </w:r>
      <w:r w:rsidRPr="00664213">
        <w:t xml:space="preserve"> part of the ongoing oversight process in the SRF that </w:t>
      </w:r>
      <w:r w:rsidRPr="001E7812">
        <w:t>would</w:t>
      </w:r>
      <w:r w:rsidRPr="00664213">
        <w:t xml:space="preserve"> incorporate new laboratory findings and advances in analytical methods and containment technologies. International partners involved with the implementation of a Mars sample return mission should be a party to all necessary consultations, deliberations,</w:t>
      </w:r>
      <w:r w:rsidRPr="001E7812">
        <w:t xml:space="preserve"> and reviews (</w:t>
      </w:r>
      <w:r w:rsidR="003D5B94" w:rsidRPr="003D5B94">
        <w:rPr>
          <w:color w:val="0000FF"/>
        </w:rPr>
        <w:t>NRC, 2009</w:t>
      </w:r>
      <w:r w:rsidRPr="001E7812">
        <w:t>).</w:t>
      </w:r>
    </w:p>
    <w:p w:rsidR="002C164C" w:rsidRPr="001E7812" w:rsidRDefault="002C164C" w:rsidP="002C164C"/>
    <w:p w:rsidR="002C164C" w:rsidRDefault="002C164C" w:rsidP="002C164C">
      <w:pPr>
        <w:pStyle w:val="Heading3"/>
        <w:numPr>
          <w:ilvl w:val="0"/>
          <w:numId w:val="0"/>
        </w:numPr>
        <w:ind w:left="720" w:hanging="720"/>
      </w:pPr>
      <w:bookmarkStart w:id="38" w:name="_Toc184389478"/>
      <w:r w:rsidRPr="00B03A5A">
        <w:t xml:space="preserve">6.1.3 </w:t>
      </w:r>
      <w:r w:rsidR="006E35A2">
        <w:t xml:space="preserve">Scientific </w:t>
      </w:r>
      <w:r w:rsidRPr="00B03A5A">
        <w:t>Research</w:t>
      </w:r>
      <w:bookmarkEnd w:id="38"/>
    </w:p>
    <w:p w:rsidR="00C1246A" w:rsidRDefault="002C164C">
      <w:pPr>
        <w:jc w:val="both"/>
      </w:pPr>
      <w:r>
        <w:t xml:space="preserve">Phase </w:t>
      </w:r>
      <w:r w:rsidR="006E35A2">
        <w:t xml:space="preserve">III </w:t>
      </w:r>
      <w:r>
        <w:t xml:space="preserve">of the sample analysis workflow is the one in which </w:t>
      </w:r>
      <w:r w:rsidR="006E35A2">
        <w:t xml:space="preserve">the samples in the returned </w:t>
      </w:r>
      <w:r w:rsidR="009805D5">
        <w:t>collection would</w:t>
      </w:r>
      <w:r w:rsidR="00A41C34">
        <w:t xml:space="preserve"> be </w:t>
      </w:r>
      <w:r>
        <w:t>sub-sampled</w:t>
      </w:r>
      <w:r w:rsidR="006E35A2">
        <w:t xml:space="preserve"> and allocated to scientific researchers</w:t>
      </w:r>
      <w:r>
        <w:t xml:space="preserve"> for measurement</w:t>
      </w:r>
      <w:r w:rsidR="006E35A2">
        <w:t>s</w:t>
      </w:r>
      <w:r>
        <w:t xml:space="preserve"> using a variety of different analytical </w:t>
      </w:r>
      <w:r w:rsidR="00C7047A">
        <w:t>methods</w:t>
      </w:r>
      <w:r>
        <w:t xml:space="preserve">. </w:t>
      </w:r>
      <w:r w:rsidR="003E7FF3">
        <w:t xml:space="preserve"> In </w:t>
      </w:r>
      <w:r w:rsidR="00F36CC2">
        <w:t>MEPAG</w:t>
      </w:r>
      <w:r w:rsidR="008D2D2C">
        <w:t xml:space="preserve"> E2E-iSAG</w:t>
      </w:r>
      <w:r w:rsidR="00F36CC2">
        <w:t xml:space="preserve"> (2011)</w:t>
      </w:r>
      <w:r w:rsidR="003E7FF3">
        <w:t>, we present an analysis of the kinds of measurements that would be needed</w:t>
      </w:r>
      <w:r w:rsidR="00C7047A">
        <w:t xml:space="preserve"> to achieve the proposed scientific objectives of the MSR </w:t>
      </w:r>
      <w:r w:rsidR="006065CA">
        <w:t>C</w:t>
      </w:r>
      <w:r w:rsidR="00C7047A">
        <w:t xml:space="preserve">ampaign (Table 6), using instruments and sample preparation procedures available in 2011 and known to the authors of this report.  As discussed above, analytic methodology will assuredly evolve between now and proposed receipt of samples, so the current analysis is a snapshot in time. </w:t>
      </w:r>
    </w:p>
    <w:p w:rsidR="006E35A2" w:rsidRDefault="006E35A2" w:rsidP="002C164C"/>
    <w:p w:rsidR="002C164C" w:rsidRDefault="002C164C" w:rsidP="002C164C">
      <w:pPr>
        <w:pStyle w:val="Heading3"/>
        <w:numPr>
          <w:ilvl w:val="0"/>
          <w:numId w:val="0"/>
        </w:numPr>
        <w:ind w:left="720" w:hanging="720"/>
      </w:pPr>
      <w:bookmarkStart w:id="39" w:name="_Toc184389479"/>
      <w:r w:rsidRPr="00B4168B">
        <w:t xml:space="preserve">6.1.4 </w:t>
      </w:r>
      <w:r w:rsidR="006E35A2">
        <w:t>Requirement for re</w:t>
      </w:r>
      <w:r>
        <w:t>plicate</w:t>
      </w:r>
      <w:r w:rsidRPr="00B4168B">
        <w:t xml:space="preserve"> </w:t>
      </w:r>
      <w:r w:rsidR="006E35A2" w:rsidRPr="00B4168B">
        <w:t>analys</w:t>
      </w:r>
      <w:r w:rsidR="006E35A2">
        <w:t>e</w:t>
      </w:r>
      <w:r w:rsidR="006E35A2" w:rsidRPr="00B4168B">
        <w:t>s</w:t>
      </w:r>
      <w:bookmarkEnd w:id="39"/>
      <w:r w:rsidR="006E35A2" w:rsidRPr="00B4168B">
        <w:t xml:space="preserve"> </w:t>
      </w:r>
    </w:p>
    <w:p w:rsidR="00C1246A" w:rsidRDefault="002C164C">
      <w:pPr>
        <w:jc w:val="both"/>
        <w:rPr>
          <w:color w:val="FF0000"/>
        </w:rPr>
      </w:pPr>
      <w:r>
        <w:t xml:space="preserve">A fundamental principle of the scientific method is that measurements and other results need to be reproducible, including by different investigators and, if at all possible, by different methods.  This is the primary means by which scientific discoveries are validated.  Results in one lab that cannot be reproduced in another lab become suspicious. For example, disparate results may be due to error in one or both measurements or may indicate some unrecognized (possibly important) complexity in the samples. A second key principle, rooted in human nature, is that extraordinary discoveries require extraordinary evidence (attributed to Carl Sagan).  In the case </w:t>
      </w:r>
      <w:r>
        <w:lastRenderedPageBreak/>
        <w:t xml:space="preserve">of MSR, we have high expectations for major discoveries (which is why the </w:t>
      </w:r>
      <w:r w:rsidR="00A41C34">
        <w:t xml:space="preserve">proposed </w:t>
      </w:r>
      <w:r>
        <w:t xml:space="preserve">MSR mission </w:t>
      </w:r>
      <w:r w:rsidR="009805D5">
        <w:t>Campaign would</w:t>
      </w:r>
      <w:r w:rsidR="00A41C34">
        <w:t xml:space="preserve"> be </w:t>
      </w:r>
      <w:r>
        <w:t xml:space="preserve">worth its cost), and so it would be prudent to plan for enough sample material to demonstrate that the results are reproducible.  Finally, the conventional “gold standard” for reproducibility in laboratory measurements is three independent determinations, both to ensure confidence in the results that agree and to provide some opportunity for evaluating any results that may differ between labs.  The independence in such measurements is thus defined both by different scientific investigators, as well as different laboratory facilities (and where appropriate, by different analytical methods).  Discoveries obtained and validated by this process hold the greatest promise of being most widely accepted by the scientific community.  The implication for </w:t>
      </w:r>
      <w:r w:rsidR="006065CA">
        <w:t xml:space="preserve">the </w:t>
      </w:r>
      <w:r>
        <w:t xml:space="preserve">MSR </w:t>
      </w:r>
      <w:r w:rsidR="006065CA">
        <w:t xml:space="preserve">Campaign </w:t>
      </w:r>
      <w:r>
        <w:t xml:space="preserve">is that the returned samples should be sized so that all critical measurements </w:t>
      </w:r>
      <w:r w:rsidR="004119CF">
        <w:t>could</w:t>
      </w:r>
      <w:r>
        <w:t xml:space="preserve"> be done in triplicate.</w:t>
      </w:r>
    </w:p>
    <w:p w:rsidR="002C164C" w:rsidRDefault="002C164C" w:rsidP="002C164C"/>
    <w:tbl>
      <w:tblPr>
        <w:tblStyle w:val="TableGrid"/>
        <w:tblW w:w="0" w:type="auto"/>
        <w:shd w:val="clear" w:color="auto" w:fill="FFFF99"/>
        <w:tblLook w:val="00A0"/>
      </w:tblPr>
      <w:tblGrid>
        <w:gridCol w:w="9576"/>
      </w:tblGrid>
      <w:tr w:rsidR="002C164C">
        <w:tc>
          <w:tcPr>
            <w:tcW w:w="9576" w:type="dxa"/>
            <w:shd w:val="clear" w:color="auto" w:fill="FFFF99"/>
          </w:tcPr>
          <w:p w:rsidR="009F7B29" w:rsidRDefault="002C164C">
            <w:pPr>
              <w:rPr>
                <w:b/>
                <w:bCs/>
                <w:i/>
                <w:iCs/>
              </w:rPr>
            </w:pPr>
            <w:r w:rsidRPr="00780717">
              <w:rPr>
                <w:b/>
                <w:bCs/>
                <w:u w:val="single"/>
              </w:rPr>
              <w:t>FINDING #</w:t>
            </w:r>
            <w:r w:rsidR="00B97A85">
              <w:rPr>
                <w:b/>
                <w:bCs/>
                <w:u w:val="single"/>
              </w:rPr>
              <w:t>22</w:t>
            </w:r>
            <w:r w:rsidRPr="00780717">
              <w:rPr>
                <w:b/>
                <w:bCs/>
                <w:u w:val="single"/>
              </w:rPr>
              <w:t>.</w:t>
            </w:r>
            <w:r w:rsidRPr="00780717">
              <w:rPr>
                <w:b/>
                <w:bCs/>
              </w:rPr>
              <w:t xml:space="preserve">  </w:t>
            </w:r>
            <w:r w:rsidRPr="00780717">
              <w:t xml:space="preserve">The samples should be sized so that all high-priority scientific measurements </w:t>
            </w:r>
            <w:r w:rsidR="004119CF">
              <w:t>could</w:t>
            </w:r>
            <w:r w:rsidRPr="00780717">
              <w:t xml:space="preserve"> be done in triplicate, in different laboratories, under the leadership of different principal investigators and</w:t>
            </w:r>
            <w:r w:rsidR="00A41C34">
              <w:t>,</w:t>
            </w:r>
            <w:r w:rsidRPr="00780717">
              <w:t xml:space="preserve"> if possible</w:t>
            </w:r>
            <w:r w:rsidR="00A41C34">
              <w:t>,</w:t>
            </w:r>
            <w:r w:rsidRPr="00780717">
              <w:t xml:space="preserve"> using different methods.</w:t>
            </w:r>
          </w:p>
        </w:tc>
      </w:tr>
    </w:tbl>
    <w:p w:rsidR="002C164C" w:rsidRDefault="002C164C" w:rsidP="002C164C"/>
    <w:p w:rsidR="006E35A2" w:rsidRDefault="006E35A2" w:rsidP="006E35A2">
      <w:pPr>
        <w:pStyle w:val="Heading3"/>
        <w:numPr>
          <w:ilvl w:val="0"/>
          <w:numId w:val="0"/>
        </w:numPr>
        <w:ind w:left="720" w:hanging="720"/>
      </w:pPr>
      <w:bookmarkStart w:id="40" w:name="_Toc184389480"/>
      <w:r w:rsidRPr="00B4168B">
        <w:t>6.1.</w:t>
      </w:r>
      <w:r>
        <w:t>5</w:t>
      </w:r>
      <w:r w:rsidRPr="00B4168B">
        <w:t xml:space="preserve"> </w:t>
      </w:r>
      <w:r w:rsidR="00402BA6">
        <w:t>R</w:t>
      </w:r>
      <w:r>
        <w:t xml:space="preserve">eserve </w:t>
      </w:r>
      <w:r w:rsidRPr="00B4168B">
        <w:t>samples for future</w:t>
      </w:r>
      <w:r>
        <w:t xml:space="preserve"> research</w:t>
      </w:r>
      <w:bookmarkEnd w:id="40"/>
    </w:p>
    <w:p w:rsidR="00C1246A" w:rsidRDefault="00402BA6">
      <w:pPr>
        <w:jc w:val="both"/>
      </w:pPr>
      <w:r>
        <w:t>The preservation of material for posterity is an essential component of any curation policy. In this way, samples are kept for future generations of scientists to investigate, employing analytical techniques that have become more sensitive, or with higher spatial resolution, etc</w:t>
      </w:r>
      <w:r w:rsidR="00A41C34">
        <w:t>.</w:t>
      </w:r>
      <w:r>
        <w:t xml:space="preserve">, than the methods available at the time samples were returned to Earth.  Continued requests for Apollo </w:t>
      </w:r>
      <w:r w:rsidR="00405344" w:rsidRPr="00405344">
        <w:t>material, over 40 years since it left the Moon, show the importance of this policy.</w:t>
      </w:r>
      <w:r w:rsidR="00405344" w:rsidRPr="00405344">
        <w:rPr>
          <w:color w:val="000000" w:themeColor="text1"/>
        </w:rPr>
        <w:t xml:space="preserve">  A recent spectacular example of a new discovery made on an Apollo 16 sample is that of </w:t>
      </w:r>
      <w:r w:rsidR="003D5B94" w:rsidRPr="003D5B94">
        <w:rPr>
          <w:color w:val="0000FF"/>
        </w:rPr>
        <w:t>Borg et al. (2011</w:t>
      </w:r>
      <w:r w:rsidR="00405344" w:rsidRPr="00405344">
        <w:rPr>
          <w:color w:val="000000" w:themeColor="text1"/>
        </w:rPr>
        <w:t>).</w:t>
      </w:r>
      <w:r w:rsidR="00660502">
        <w:rPr>
          <w:color w:val="000000" w:themeColor="text1"/>
        </w:rPr>
        <w:t xml:space="preserve"> </w:t>
      </w:r>
    </w:p>
    <w:p w:rsidR="002C164C" w:rsidRPr="009D4CB6" w:rsidRDefault="002C164C" w:rsidP="002C164C">
      <w:pPr>
        <w:rPr>
          <w:color w:val="000000" w:themeColor="text1"/>
        </w:rPr>
      </w:pPr>
    </w:p>
    <w:p w:rsidR="002C164C" w:rsidRPr="00FB3957" w:rsidRDefault="002C164C" w:rsidP="002C164C">
      <w:pPr>
        <w:pStyle w:val="ListParagraph"/>
        <w:numPr>
          <w:ilvl w:val="0"/>
          <w:numId w:val="4"/>
        </w:numPr>
        <w:spacing w:after="0" w:line="240" w:lineRule="auto"/>
        <w:rPr>
          <w:rFonts w:ascii="Times New Roman" w:hAnsi="Times New Roman"/>
          <w:color w:val="000000" w:themeColor="text1"/>
          <w:sz w:val="24"/>
        </w:rPr>
      </w:pPr>
      <w:r w:rsidRPr="00FB3957">
        <w:rPr>
          <w:rFonts w:ascii="Times New Roman" w:hAnsi="Times New Roman"/>
          <w:color w:val="000000" w:themeColor="text1"/>
          <w:sz w:val="24"/>
        </w:rPr>
        <w:t>The Hayabusa team has specified that 45% of the sample be held in reserve</w:t>
      </w:r>
      <w:r>
        <w:rPr>
          <w:rFonts w:ascii="Times New Roman" w:hAnsi="Times New Roman"/>
          <w:color w:val="000000" w:themeColor="text1"/>
          <w:sz w:val="24"/>
        </w:rPr>
        <w:t xml:space="preserve"> (</w:t>
      </w:r>
      <w:r w:rsidR="006073CE">
        <w:rPr>
          <w:rFonts w:ascii="Times New Roman" w:hAnsi="Times New Roman"/>
          <w:color w:val="000000" w:themeColor="text1"/>
          <w:sz w:val="24"/>
        </w:rPr>
        <w:t>Zolensky, 2010, pers. comm.</w:t>
      </w:r>
      <w:r>
        <w:rPr>
          <w:rFonts w:ascii="Times New Roman" w:hAnsi="Times New Roman"/>
          <w:color w:val="000000" w:themeColor="text1"/>
          <w:sz w:val="24"/>
        </w:rPr>
        <w:t>)</w:t>
      </w:r>
      <w:r w:rsidRPr="00FB3957">
        <w:rPr>
          <w:rFonts w:ascii="Times New Roman" w:hAnsi="Times New Roman"/>
          <w:color w:val="000000" w:themeColor="text1"/>
          <w:sz w:val="24"/>
        </w:rPr>
        <w:t>.</w:t>
      </w:r>
    </w:p>
    <w:p w:rsidR="002C164C" w:rsidRPr="00FB3957" w:rsidRDefault="002C164C" w:rsidP="002C164C">
      <w:pPr>
        <w:pStyle w:val="ListParagraph"/>
        <w:numPr>
          <w:ilvl w:val="0"/>
          <w:numId w:val="4"/>
        </w:numPr>
        <w:spacing w:after="0" w:line="240" w:lineRule="auto"/>
        <w:rPr>
          <w:rFonts w:ascii="Times New Roman" w:hAnsi="Times New Roman"/>
          <w:color w:val="000000" w:themeColor="text1"/>
          <w:sz w:val="24"/>
        </w:rPr>
      </w:pPr>
      <w:r w:rsidRPr="00FB3957">
        <w:rPr>
          <w:rFonts w:ascii="Times New Roman" w:hAnsi="Times New Roman"/>
          <w:color w:val="000000" w:themeColor="text1"/>
          <w:sz w:val="24"/>
        </w:rPr>
        <w:t>Allocation of Apollo lunar rocks and soils is restricted to 50% of any specific sample.  Allocation of additional material is possible only following very detailed (and skeptical) CAPTEM review</w:t>
      </w:r>
      <w:r w:rsidR="003F1B14">
        <w:rPr>
          <w:rFonts w:ascii="Times New Roman" w:hAnsi="Times New Roman"/>
          <w:color w:val="000000" w:themeColor="text1"/>
          <w:sz w:val="24"/>
        </w:rPr>
        <w:t xml:space="preserve"> (Lofgren, 2010</w:t>
      </w:r>
      <w:r w:rsidR="006217AB">
        <w:rPr>
          <w:rFonts w:ascii="Times New Roman" w:hAnsi="Times New Roman"/>
          <w:color w:val="000000" w:themeColor="text1"/>
          <w:sz w:val="24"/>
        </w:rPr>
        <w:t>,</w:t>
      </w:r>
      <w:r w:rsidR="003F1B14">
        <w:rPr>
          <w:rFonts w:ascii="Times New Roman" w:hAnsi="Times New Roman"/>
          <w:color w:val="000000" w:themeColor="text1"/>
          <w:sz w:val="24"/>
        </w:rPr>
        <w:t xml:space="preserve"> pers. comm.)</w:t>
      </w:r>
      <w:r w:rsidRPr="00FB3957">
        <w:rPr>
          <w:rFonts w:ascii="Times New Roman" w:hAnsi="Times New Roman"/>
          <w:color w:val="000000" w:themeColor="text1"/>
          <w:sz w:val="24"/>
        </w:rPr>
        <w:t>.</w:t>
      </w:r>
    </w:p>
    <w:p w:rsidR="002C164C" w:rsidRPr="00FB3957" w:rsidRDefault="002C164C" w:rsidP="002C164C">
      <w:pPr>
        <w:pStyle w:val="ListParagraph"/>
        <w:numPr>
          <w:ilvl w:val="0"/>
          <w:numId w:val="4"/>
        </w:numPr>
        <w:spacing w:after="0" w:line="240" w:lineRule="auto"/>
        <w:rPr>
          <w:rFonts w:ascii="Times New Roman" w:hAnsi="Times New Roman"/>
          <w:color w:val="000000" w:themeColor="text1"/>
          <w:sz w:val="24"/>
        </w:rPr>
      </w:pPr>
      <w:r>
        <w:rPr>
          <w:rFonts w:ascii="Times New Roman" w:hAnsi="Times New Roman"/>
          <w:color w:val="000000" w:themeColor="text1"/>
          <w:sz w:val="24"/>
        </w:rPr>
        <w:t>C</w:t>
      </w:r>
      <w:r w:rsidRPr="00FB3957">
        <w:rPr>
          <w:rFonts w:ascii="Times New Roman" w:hAnsi="Times New Roman"/>
          <w:color w:val="000000" w:themeColor="text1"/>
          <w:sz w:val="24"/>
        </w:rPr>
        <w:t>urrent policy in Stardust is to hold 50% of the cometary sample in reserve</w:t>
      </w:r>
      <w:r w:rsidR="00B42393">
        <w:rPr>
          <w:rFonts w:ascii="Times New Roman" w:hAnsi="Times New Roman"/>
          <w:color w:val="000000" w:themeColor="text1"/>
          <w:sz w:val="24"/>
        </w:rPr>
        <w:t xml:space="preserve"> (</w:t>
      </w:r>
      <w:r w:rsidR="003F1B14" w:rsidRPr="003F1B14">
        <w:rPr>
          <w:rFonts w:ascii="Times New Roman" w:hAnsi="Times New Roman"/>
          <w:color w:val="000000" w:themeColor="text1"/>
          <w:sz w:val="24"/>
        </w:rPr>
        <w:t>Zolensky, 2010, pers. comm.</w:t>
      </w:r>
      <w:r w:rsidR="00B42393">
        <w:rPr>
          <w:rFonts w:ascii="Times New Roman" w:hAnsi="Times New Roman"/>
          <w:color w:val="000000" w:themeColor="text1"/>
          <w:sz w:val="24"/>
        </w:rPr>
        <w:t>)</w:t>
      </w:r>
    </w:p>
    <w:p w:rsidR="002C164C" w:rsidRPr="00FB3957" w:rsidRDefault="002C164C" w:rsidP="002C164C">
      <w:pPr>
        <w:pStyle w:val="ListParagraph"/>
        <w:numPr>
          <w:ilvl w:val="0"/>
          <w:numId w:val="4"/>
        </w:numPr>
        <w:spacing w:after="0" w:line="240" w:lineRule="auto"/>
        <w:rPr>
          <w:rFonts w:ascii="Times New Roman" w:hAnsi="Times New Roman"/>
          <w:color w:val="000000" w:themeColor="text1"/>
          <w:sz w:val="24"/>
        </w:rPr>
      </w:pPr>
      <w:r w:rsidRPr="00FB3957">
        <w:rPr>
          <w:rFonts w:ascii="Times New Roman" w:hAnsi="Times New Roman"/>
          <w:color w:val="000000" w:themeColor="text1"/>
          <w:sz w:val="24"/>
        </w:rPr>
        <w:t>For all meteorites the long-standing rule used by the British Natural History Museum is no more than 1% of total holdings per request and no more than 10% in 'curator's lifetime'</w:t>
      </w:r>
      <w:r>
        <w:rPr>
          <w:rFonts w:ascii="Times New Roman" w:hAnsi="Times New Roman"/>
          <w:color w:val="000000" w:themeColor="text1"/>
          <w:sz w:val="24"/>
        </w:rPr>
        <w:t xml:space="preserve"> (Grady, 2011, pers. comm.)</w:t>
      </w:r>
    </w:p>
    <w:p w:rsidR="002C164C" w:rsidRPr="00FB3957" w:rsidRDefault="002C164C" w:rsidP="002C164C">
      <w:pPr>
        <w:pStyle w:val="ListParagraph"/>
        <w:numPr>
          <w:ilvl w:val="0"/>
          <w:numId w:val="4"/>
        </w:numPr>
        <w:spacing w:after="0" w:line="240" w:lineRule="auto"/>
        <w:rPr>
          <w:rFonts w:ascii="Times New Roman" w:hAnsi="Times New Roman"/>
          <w:color w:val="000000" w:themeColor="text1"/>
          <w:sz w:val="24"/>
        </w:rPr>
      </w:pPr>
      <w:r w:rsidRPr="00FB3957">
        <w:rPr>
          <w:rFonts w:ascii="Times New Roman" w:hAnsi="Times New Roman"/>
          <w:color w:val="000000" w:themeColor="text1"/>
          <w:sz w:val="24"/>
        </w:rPr>
        <w:t>In Dr. Penny Boston’s work collecting and analyzing precious cave samples, she uses the rule that 33% of the sample needs to be held for future researchers.</w:t>
      </w:r>
    </w:p>
    <w:p w:rsidR="002C164C" w:rsidRDefault="002C164C" w:rsidP="002C164C">
      <w:pPr>
        <w:rPr>
          <w:color w:val="000000" w:themeColor="text1"/>
        </w:rPr>
      </w:pPr>
    </w:p>
    <w:p w:rsidR="00C1246A" w:rsidRDefault="002C164C">
      <w:pPr>
        <w:jc w:val="both"/>
        <w:rPr>
          <w:color w:val="000000" w:themeColor="text1"/>
        </w:rPr>
      </w:pPr>
      <w:r>
        <w:rPr>
          <w:color w:val="000000" w:themeColor="text1"/>
        </w:rPr>
        <w:t>In the case of MSR, the E2E team has mixed views</w:t>
      </w:r>
      <w:r w:rsidR="00402BA6">
        <w:rPr>
          <w:color w:val="000000" w:themeColor="text1"/>
        </w:rPr>
        <w:t xml:space="preserve"> regarding the fraction of sample material to hold in reserve</w:t>
      </w:r>
      <w:r>
        <w:rPr>
          <w:color w:val="000000" w:themeColor="text1"/>
        </w:rPr>
        <w:t>, and this diversity</w:t>
      </w:r>
      <w:r w:rsidR="00402BA6">
        <w:rPr>
          <w:color w:val="000000" w:themeColor="text1"/>
        </w:rPr>
        <w:t xml:space="preserve"> of thought</w:t>
      </w:r>
      <w:r>
        <w:rPr>
          <w:color w:val="000000" w:themeColor="text1"/>
        </w:rPr>
        <w:t xml:space="preserve"> is likely also reflected in the community at large.  It is unanimous that at least 25% of each sample should be set aside to support future science</w:t>
      </w:r>
      <w:r w:rsidR="00402BA6">
        <w:rPr>
          <w:color w:val="000000" w:themeColor="text1"/>
        </w:rPr>
        <w:t xml:space="preserve">, and some </w:t>
      </w:r>
      <w:r>
        <w:rPr>
          <w:color w:val="000000" w:themeColor="text1"/>
        </w:rPr>
        <w:t>team members feel this should be closer to 50%</w:t>
      </w:r>
      <w:r w:rsidR="00402BA6">
        <w:rPr>
          <w:color w:val="000000" w:themeColor="text1"/>
        </w:rPr>
        <w:t xml:space="preserve">.  For the purpose of long-lead planning of sample mass, we have adopted the figure of </w:t>
      </w:r>
      <w:r>
        <w:rPr>
          <w:color w:val="000000" w:themeColor="text1"/>
        </w:rPr>
        <w:t>40%.</w:t>
      </w:r>
    </w:p>
    <w:p w:rsidR="002C164C" w:rsidRDefault="002C164C" w:rsidP="002C164C"/>
    <w:tbl>
      <w:tblPr>
        <w:tblStyle w:val="TableGrid"/>
        <w:tblW w:w="0" w:type="auto"/>
        <w:shd w:val="clear" w:color="auto" w:fill="FFFF99"/>
        <w:tblLook w:val="00A0"/>
      </w:tblPr>
      <w:tblGrid>
        <w:gridCol w:w="9576"/>
      </w:tblGrid>
      <w:tr w:rsidR="002C164C">
        <w:tc>
          <w:tcPr>
            <w:tcW w:w="9576" w:type="dxa"/>
            <w:shd w:val="clear" w:color="auto" w:fill="FFFF99"/>
          </w:tcPr>
          <w:p w:rsidR="009F7B29" w:rsidRDefault="002C164C">
            <w:r w:rsidRPr="009800F5">
              <w:rPr>
                <w:b/>
                <w:bCs/>
                <w:u w:val="single"/>
              </w:rPr>
              <w:t>FINDING #</w:t>
            </w:r>
            <w:r w:rsidR="00B97A85">
              <w:rPr>
                <w:b/>
                <w:bCs/>
                <w:u w:val="single"/>
              </w:rPr>
              <w:t>23</w:t>
            </w:r>
            <w:r w:rsidRPr="009800F5">
              <w:rPr>
                <w:b/>
                <w:bCs/>
                <w:u w:val="single"/>
              </w:rPr>
              <w:t>.</w:t>
            </w:r>
            <w:r w:rsidRPr="009800F5">
              <w:t xml:space="preserve"> Not less than 40% by mass of each sample should be set aside as a reserve to </w:t>
            </w:r>
            <w:r w:rsidRPr="009800F5">
              <w:lastRenderedPageBreak/>
              <w:t>support future science.</w:t>
            </w:r>
          </w:p>
        </w:tc>
      </w:tr>
    </w:tbl>
    <w:p w:rsidR="002C164C" w:rsidRPr="00E04C6F" w:rsidRDefault="002C164C" w:rsidP="002C164C"/>
    <w:p w:rsidR="002C164C" w:rsidRDefault="002C164C" w:rsidP="002C164C">
      <w:pPr>
        <w:pStyle w:val="Heading2"/>
        <w:numPr>
          <w:ilvl w:val="0"/>
          <w:numId w:val="0"/>
        </w:numPr>
        <w:ind w:left="576" w:hanging="576"/>
      </w:pPr>
      <w:bookmarkStart w:id="41" w:name="_Toc184389481"/>
      <w:r w:rsidRPr="00F34BD7">
        <w:t xml:space="preserve">6.2 </w:t>
      </w:r>
      <w:r w:rsidR="006D3FBE">
        <w:t xml:space="preserve">Implications for </w:t>
      </w:r>
      <w:r w:rsidRPr="00F34BD7">
        <w:t xml:space="preserve">Sample </w:t>
      </w:r>
      <w:r>
        <w:t>S</w:t>
      </w:r>
      <w:r w:rsidRPr="00F34BD7">
        <w:t>izing:</w:t>
      </w:r>
      <w:r>
        <w:t xml:space="preserve"> </w:t>
      </w:r>
      <w:r w:rsidRPr="00F34BD7">
        <w:t>Rock Samples</w:t>
      </w:r>
      <w:bookmarkEnd w:id="41"/>
    </w:p>
    <w:p w:rsidR="002C164C" w:rsidRDefault="002C164C" w:rsidP="002C164C"/>
    <w:p w:rsidR="00C1246A" w:rsidRDefault="002C164C">
      <w:pPr>
        <w:jc w:val="both"/>
      </w:pPr>
      <w:r w:rsidRPr="006F3587">
        <w:t xml:space="preserve">The size of individual samples is a key parameter of any sample return mission.  </w:t>
      </w:r>
      <w:r w:rsidR="00402BA6">
        <w:t>R</w:t>
      </w:r>
      <w:r w:rsidR="00402BA6" w:rsidRPr="006F3587">
        <w:t xml:space="preserve">equirements </w:t>
      </w:r>
      <w:r w:rsidR="00402BA6">
        <w:t>for s</w:t>
      </w:r>
      <w:r w:rsidRPr="006F3587">
        <w:t>ample mass, volume, shape, and dimension feed directly into the design of the sampling system(s).  Sample dimensions and quantity constrain the design of the cache</w:t>
      </w:r>
      <w:r w:rsidR="00402BA6">
        <w:t xml:space="preserve"> and the attributes of the return flight system</w:t>
      </w:r>
      <w:r w:rsidRPr="006F3587">
        <w:t xml:space="preserve">.  Total sample mass, along with the mass of containing and supporting hardware, </w:t>
      </w:r>
      <w:r w:rsidR="00402BA6">
        <w:t>imposes</w:t>
      </w:r>
      <w:r w:rsidR="00402BA6" w:rsidRPr="006F3587">
        <w:t xml:space="preserve"> </w:t>
      </w:r>
      <w:r w:rsidRPr="006F3587">
        <w:t xml:space="preserve">stringent </w:t>
      </w:r>
      <w:r w:rsidR="00402BA6">
        <w:t>constraints</w:t>
      </w:r>
      <w:r w:rsidR="00402BA6" w:rsidRPr="006F3587">
        <w:t xml:space="preserve"> </w:t>
      </w:r>
      <w:r w:rsidRPr="006F3587">
        <w:t xml:space="preserve">on the Mars Ascent Vehicle and the flight elements that </w:t>
      </w:r>
      <w:r w:rsidR="004119CF">
        <w:t>would</w:t>
      </w:r>
      <w:r w:rsidRPr="006F3587">
        <w:t xml:space="preserve"> return the samples to Earth.</w:t>
      </w:r>
    </w:p>
    <w:p w:rsidR="002C164C" w:rsidRDefault="002C164C" w:rsidP="002C164C">
      <w:pPr>
        <w:autoSpaceDE w:val="0"/>
        <w:autoSpaceDN w:val="0"/>
        <w:adjustRightInd w:val="0"/>
      </w:pPr>
    </w:p>
    <w:p w:rsidR="00C1246A" w:rsidRDefault="002C164C">
      <w:pPr>
        <w:autoSpaceDE w:val="0"/>
        <w:autoSpaceDN w:val="0"/>
        <w:adjustRightInd w:val="0"/>
        <w:jc w:val="both"/>
      </w:pPr>
      <w:r w:rsidRPr="006F3587">
        <w:t xml:space="preserve">Numerous studies </w:t>
      </w:r>
      <w:r w:rsidR="007A2083">
        <w:t xml:space="preserve">of MSR </w:t>
      </w:r>
      <w:r w:rsidRPr="006F3587">
        <w:t xml:space="preserve">over </w:t>
      </w:r>
      <w:r w:rsidR="007A2083">
        <w:t>the</w:t>
      </w:r>
      <w:r w:rsidR="007A2083" w:rsidRPr="006F3587">
        <w:t xml:space="preserve"> </w:t>
      </w:r>
      <w:r w:rsidRPr="006F3587">
        <w:t xml:space="preserve">years have addressed the issue of sample mass, with varying degrees of scientific rigor.  The most recent analysis, by the </w:t>
      </w:r>
      <w:r w:rsidR="003D5B94" w:rsidRPr="003D5B94">
        <w:rPr>
          <w:color w:val="0000FF"/>
        </w:rPr>
        <w:t>MEPAG ND-SAG (2008)</w:t>
      </w:r>
      <w:r w:rsidRPr="006F3587">
        <w:t xml:space="preserve"> concluded “A full program of science investigations would likely require samples of &gt;8 g for bedrock, loose rocks and finer-grained regolith.  To support required biohazard testing, each sample requires an additional 2 g, leading to an optimal size of 10 g.”  </w:t>
      </w:r>
      <w:r w:rsidR="001211FD">
        <w:t xml:space="preserve">Although Table 4 of </w:t>
      </w:r>
      <w:r w:rsidR="003D5B94" w:rsidRPr="003D5B94">
        <w:rPr>
          <w:color w:val="0000FF"/>
        </w:rPr>
        <w:t>MEPAG ND-SAG (2008)</w:t>
      </w:r>
      <w:r w:rsidR="001211FD">
        <w:t xml:space="preserve"> did include the concept of a reserve sample, it did not explicitly account for replicate analyses, and the amount of sample mass needed to carry out certain high-value investigations was underestimated. </w:t>
      </w:r>
    </w:p>
    <w:p w:rsidR="002C164C" w:rsidRDefault="002C164C" w:rsidP="002C164C"/>
    <w:p w:rsidR="00C1246A" w:rsidRDefault="001211FD">
      <w:pPr>
        <w:jc w:val="both"/>
      </w:pPr>
      <w:r>
        <w:t xml:space="preserve">Rock sample sizing was estimated using the following </w:t>
      </w:r>
      <w:r w:rsidR="002C164C" w:rsidRPr="006F3587">
        <w:t>assumptions</w:t>
      </w:r>
      <w:r>
        <w:t xml:space="preserve">, and summary results are shown in Table 10.  The interested reader is referred to </w:t>
      </w:r>
      <w:r w:rsidR="00F909DD" w:rsidRPr="007209C2">
        <w:rPr>
          <w:color w:val="0000FF"/>
        </w:rPr>
        <w:t>MEPAG E2E-iSAG (2011)</w:t>
      </w:r>
      <w:r>
        <w:t xml:space="preserve"> for more details.  </w:t>
      </w:r>
      <w:r w:rsidR="00660502">
        <w:t>Because returned sedimentary and igneous rocks would be used differently to achieve the proposed scientific objectives, the investigations and sample mass/investigation are presented separately in Table 10 for these two rock types.  This analysis shows that sample sizing of 15-16 grams/sample is optimal.</w:t>
      </w:r>
    </w:p>
    <w:p w:rsidR="002C164C" w:rsidRPr="006F3587" w:rsidRDefault="002C164C" w:rsidP="002C164C">
      <w:pPr>
        <w:autoSpaceDE w:val="0"/>
        <w:autoSpaceDN w:val="0"/>
        <w:adjustRightInd w:val="0"/>
      </w:pPr>
    </w:p>
    <w:p w:rsidR="00FE0F06" w:rsidRDefault="002C164C">
      <w:pPr>
        <w:numPr>
          <w:ilvl w:val="0"/>
          <w:numId w:val="16"/>
        </w:numPr>
        <w:autoSpaceDE w:val="0"/>
        <w:autoSpaceDN w:val="0"/>
        <w:adjustRightInd w:val="0"/>
        <w:ind w:left="360"/>
      </w:pPr>
      <w:r w:rsidRPr="006F3587">
        <w:t>All required analyses may be done on any sample</w:t>
      </w:r>
    </w:p>
    <w:p w:rsidR="00FE0F06" w:rsidRDefault="002C164C">
      <w:pPr>
        <w:numPr>
          <w:ilvl w:val="0"/>
          <w:numId w:val="16"/>
        </w:numPr>
        <w:autoSpaceDE w:val="0"/>
        <w:autoSpaceDN w:val="0"/>
        <w:adjustRightInd w:val="0"/>
        <w:ind w:left="360"/>
      </w:pPr>
      <w:r w:rsidRPr="006F3587">
        <w:t xml:space="preserve">All samples </w:t>
      </w:r>
      <w:r w:rsidR="004119CF">
        <w:t>would</w:t>
      </w:r>
      <w:r w:rsidRPr="006F3587">
        <w:t xml:space="preserve"> be tested for evidence of extant life and biohazard</w:t>
      </w:r>
      <w:r>
        <w:t xml:space="preserve">  (Planetary Protection)</w:t>
      </w:r>
    </w:p>
    <w:p w:rsidR="00FE0F06" w:rsidRDefault="002C164C">
      <w:pPr>
        <w:numPr>
          <w:ilvl w:val="0"/>
          <w:numId w:val="16"/>
        </w:numPr>
        <w:autoSpaceDE w:val="0"/>
        <w:autoSpaceDN w:val="0"/>
        <w:adjustRightInd w:val="0"/>
        <w:ind w:left="360"/>
      </w:pPr>
      <w:r w:rsidRPr="006F3587">
        <w:t xml:space="preserve">All </w:t>
      </w:r>
      <w:r w:rsidR="000A4766">
        <w:t xml:space="preserve">high-priority </w:t>
      </w:r>
      <w:r w:rsidRPr="006F3587">
        <w:t xml:space="preserve">analyses </w:t>
      </w:r>
      <w:r w:rsidR="004119CF">
        <w:t>would</w:t>
      </w:r>
      <w:r w:rsidRPr="006F3587">
        <w:t xml:space="preserve"> be performed in triplicate</w:t>
      </w:r>
    </w:p>
    <w:p w:rsidR="00FE0F06" w:rsidRDefault="002C164C">
      <w:pPr>
        <w:numPr>
          <w:ilvl w:val="0"/>
          <w:numId w:val="16"/>
        </w:numPr>
        <w:autoSpaceDE w:val="0"/>
        <w:autoSpaceDN w:val="0"/>
        <w:adjustRightInd w:val="0"/>
        <w:ind w:left="360"/>
      </w:pPr>
      <w:r w:rsidRPr="006F3587">
        <w:t xml:space="preserve">A portion of every sample </w:t>
      </w:r>
      <w:r w:rsidR="004119CF">
        <w:t>would</w:t>
      </w:r>
      <w:r w:rsidRPr="006F3587">
        <w:t xml:space="preserve"> be retained for follow-up analysis in the event of unexpected results</w:t>
      </w:r>
    </w:p>
    <w:p w:rsidR="00FE0F06" w:rsidRDefault="002C164C">
      <w:pPr>
        <w:numPr>
          <w:ilvl w:val="0"/>
          <w:numId w:val="16"/>
        </w:numPr>
        <w:autoSpaceDE w:val="0"/>
        <w:autoSpaceDN w:val="0"/>
        <w:adjustRightInd w:val="0"/>
        <w:ind w:left="360"/>
      </w:pPr>
      <w:r w:rsidRPr="006F3587">
        <w:t xml:space="preserve">A portion of every sample </w:t>
      </w:r>
      <w:r w:rsidR="004119CF">
        <w:t>would</w:t>
      </w:r>
      <w:r w:rsidRPr="006F3587">
        <w:t xml:space="preserve"> be retained for future research</w:t>
      </w:r>
    </w:p>
    <w:p w:rsidR="00FE0F06" w:rsidRDefault="002C164C">
      <w:pPr>
        <w:numPr>
          <w:ilvl w:val="0"/>
          <w:numId w:val="16"/>
        </w:numPr>
        <w:autoSpaceDE w:val="0"/>
        <w:autoSpaceDN w:val="0"/>
        <w:adjustRightInd w:val="0"/>
        <w:ind w:left="360"/>
      </w:pPr>
      <w:r w:rsidRPr="003A5EA7">
        <w:t xml:space="preserve">Sample re-use and future improvements in efficiency </w:t>
      </w:r>
      <w:r w:rsidR="004119CF">
        <w:t>would</w:t>
      </w:r>
      <w:r w:rsidRPr="003A5EA7">
        <w:t xml:space="preserve"> reduce the demand for sample </w:t>
      </w:r>
    </w:p>
    <w:p w:rsidR="002C164C" w:rsidRDefault="002C164C" w:rsidP="00660502">
      <w:pPr>
        <w:autoSpaceDE w:val="0"/>
        <w:autoSpaceDN w:val="0"/>
        <w:adjustRightInd w:val="0"/>
      </w:pPr>
      <w:proofErr w:type="gramStart"/>
      <w:r>
        <w:t>m</w:t>
      </w:r>
      <w:r w:rsidRPr="006F3587">
        <w:t>aterial</w:t>
      </w:r>
      <w:proofErr w:type="gramEnd"/>
    </w:p>
    <w:p w:rsidR="002C164C" w:rsidRPr="00E92579" w:rsidRDefault="002C164C" w:rsidP="002C164C"/>
    <w:tbl>
      <w:tblPr>
        <w:tblStyle w:val="TableGrid"/>
        <w:tblW w:w="0" w:type="auto"/>
        <w:shd w:val="clear" w:color="auto" w:fill="FFFF99"/>
        <w:tblLook w:val="00A0"/>
      </w:tblPr>
      <w:tblGrid>
        <w:gridCol w:w="9576"/>
      </w:tblGrid>
      <w:tr w:rsidR="002C164C">
        <w:tc>
          <w:tcPr>
            <w:tcW w:w="9576" w:type="dxa"/>
            <w:shd w:val="clear" w:color="auto" w:fill="FFFF99"/>
          </w:tcPr>
          <w:p w:rsidR="009F7B29" w:rsidRDefault="002C164C">
            <w:r w:rsidRPr="00A53054">
              <w:rPr>
                <w:b/>
                <w:bCs/>
                <w:u w:val="single"/>
              </w:rPr>
              <w:t>FINDING #</w:t>
            </w:r>
            <w:r w:rsidR="00B97A85">
              <w:rPr>
                <w:b/>
                <w:bCs/>
                <w:u w:val="single"/>
              </w:rPr>
              <w:t>24</w:t>
            </w:r>
            <w:r w:rsidRPr="00A53054">
              <w:t xml:space="preserve">.  The </w:t>
            </w:r>
            <w:r>
              <w:t>recommended</w:t>
            </w:r>
            <w:r w:rsidRPr="00A53054">
              <w:t xml:space="preserve"> mass/sample for rock samples is 15-16 g.  The needs for sedimentary and igneous rocks are slightly different.</w:t>
            </w:r>
          </w:p>
        </w:tc>
      </w:tr>
    </w:tbl>
    <w:p w:rsidR="002C164C" w:rsidRDefault="002C164C" w:rsidP="002C164C"/>
    <w:tbl>
      <w:tblPr>
        <w:tblStyle w:val="TableGrid"/>
        <w:tblW w:w="0" w:type="auto"/>
        <w:shd w:val="clear" w:color="auto" w:fill="FFFF99"/>
        <w:tblLook w:val="00A0"/>
      </w:tblPr>
      <w:tblGrid>
        <w:gridCol w:w="9576"/>
      </w:tblGrid>
      <w:tr w:rsidR="002C164C">
        <w:tc>
          <w:tcPr>
            <w:tcW w:w="9576" w:type="dxa"/>
            <w:shd w:val="clear" w:color="auto" w:fill="FFFF99"/>
          </w:tcPr>
          <w:p w:rsidR="009F7B29" w:rsidRDefault="002C164C">
            <w:r w:rsidRPr="0097346C">
              <w:rPr>
                <w:b/>
                <w:bCs/>
                <w:u w:val="single"/>
              </w:rPr>
              <w:t>FINDING #</w:t>
            </w:r>
            <w:r w:rsidR="008B60E4">
              <w:rPr>
                <w:b/>
                <w:bCs/>
                <w:u w:val="single"/>
              </w:rPr>
              <w:t>2</w:t>
            </w:r>
            <w:r w:rsidR="00B97A85">
              <w:rPr>
                <w:b/>
                <w:bCs/>
                <w:u w:val="single"/>
              </w:rPr>
              <w:t>5</w:t>
            </w:r>
            <w:r w:rsidRPr="0097346C">
              <w:t>.  There would be significant scientific consequences to returning a sample that is significantly undersized (</w:t>
            </w:r>
            <w:r w:rsidR="0057621B">
              <w:t>determination of the threshold size would require additional discussion</w:t>
            </w:r>
            <w:r w:rsidR="00510154">
              <w:t xml:space="preserve"> by a future science planning team</w:t>
            </w:r>
            <w:r w:rsidRPr="0097346C">
              <w:t>).  An important science priority is to be able to recognize such cases early enough on Mars that faulty sample collection attempts could be rejected, and the samples reacquired.</w:t>
            </w:r>
          </w:p>
        </w:tc>
      </w:tr>
    </w:tbl>
    <w:p w:rsidR="002C164C" w:rsidRDefault="002C164C" w:rsidP="002C164C">
      <w:pPr>
        <w:pStyle w:val="Heading2"/>
        <w:numPr>
          <w:ilvl w:val="0"/>
          <w:numId w:val="0"/>
        </w:numPr>
        <w:ind w:left="576" w:hanging="576"/>
      </w:pPr>
    </w:p>
    <w:p w:rsidR="002C164C" w:rsidRDefault="002C164C" w:rsidP="002C164C">
      <w:pPr>
        <w:pStyle w:val="Heading2"/>
        <w:numPr>
          <w:ilvl w:val="0"/>
          <w:numId w:val="0"/>
        </w:numPr>
        <w:ind w:left="576" w:hanging="576"/>
      </w:pPr>
      <w:bookmarkStart w:id="42" w:name="_Toc184389482"/>
      <w:r w:rsidRPr="00F34BD7">
        <w:t xml:space="preserve">6.3 </w:t>
      </w:r>
      <w:r w:rsidR="006D3FBE">
        <w:t xml:space="preserve">Implications for </w:t>
      </w:r>
      <w:r>
        <w:t xml:space="preserve">Sample Sizing:  </w:t>
      </w:r>
      <w:r w:rsidRPr="00F34BD7">
        <w:t xml:space="preserve">Regolith </w:t>
      </w:r>
      <w:r>
        <w:t>S</w:t>
      </w:r>
      <w:r w:rsidRPr="00F34BD7">
        <w:t>amples</w:t>
      </w:r>
      <w:bookmarkEnd w:id="42"/>
    </w:p>
    <w:p w:rsidR="002C164C" w:rsidRDefault="002C164C" w:rsidP="002C164C">
      <w:pPr>
        <w:jc w:val="both"/>
      </w:pPr>
    </w:p>
    <w:p w:rsidR="00C1246A" w:rsidRDefault="00D85B9E">
      <w:pPr>
        <w:jc w:val="both"/>
      </w:pPr>
      <w:r>
        <w:t xml:space="preserve">For each regolith sample, investigations in each of the following areas are thought to be necessary to achieve the scientific objectives proposed (key input acknowledged from Mike Hecht and the </w:t>
      </w:r>
      <w:r w:rsidR="00285AA6">
        <w:t xml:space="preserve">Granular Materials Focus Group; see also </w:t>
      </w:r>
      <w:r w:rsidR="00F909DD" w:rsidRPr="007209C2">
        <w:rPr>
          <w:color w:val="0000FF"/>
        </w:rPr>
        <w:t>MEPAG E2E-iSAG, 2011</w:t>
      </w:r>
      <w:r w:rsidR="00285AA6">
        <w:t>, Section 3</w:t>
      </w:r>
      <w:r>
        <w:t>).</w:t>
      </w:r>
    </w:p>
    <w:p w:rsidR="00D85B9E" w:rsidRDefault="00D85B9E" w:rsidP="00D85B9E"/>
    <w:p w:rsidR="00D85B9E" w:rsidRPr="008A617F" w:rsidRDefault="00405344" w:rsidP="00D85B9E">
      <w:pPr>
        <w:pStyle w:val="ListParagraph"/>
        <w:numPr>
          <w:ilvl w:val="0"/>
          <w:numId w:val="25"/>
        </w:numPr>
        <w:spacing w:after="0" w:line="240" w:lineRule="auto"/>
        <w:rPr>
          <w:rFonts w:ascii="Times New Roman" w:hAnsi="Times New Roman"/>
        </w:rPr>
      </w:pPr>
      <w:r w:rsidRPr="00405344">
        <w:rPr>
          <w:rFonts w:ascii="Times New Roman" w:hAnsi="Times New Roman"/>
        </w:rPr>
        <w:t>Physical properties (Shape, texture; Size distribution; Diffusivity, tortuosity, permeability; Surface area &amp; porosity)</w:t>
      </w:r>
    </w:p>
    <w:p w:rsidR="00D85B9E" w:rsidRPr="008A617F" w:rsidRDefault="00405344" w:rsidP="00D85B9E">
      <w:pPr>
        <w:pStyle w:val="ListParagraph"/>
        <w:numPr>
          <w:ilvl w:val="0"/>
          <w:numId w:val="25"/>
        </w:numPr>
        <w:spacing w:after="0" w:line="240" w:lineRule="auto"/>
        <w:rPr>
          <w:rFonts w:ascii="Times New Roman" w:hAnsi="Times New Roman"/>
        </w:rPr>
      </w:pPr>
      <w:r w:rsidRPr="00405344">
        <w:rPr>
          <w:rFonts w:ascii="Times New Roman" w:hAnsi="Times New Roman"/>
        </w:rPr>
        <w:t>Chemistry (Soluble ions; pH, Eh, trace metals, etc.; Volatiles and organics; Surface analysis)</w:t>
      </w:r>
    </w:p>
    <w:p w:rsidR="00D85B9E" w:rsidRPr="008A617F" w:rsidRDefault="00405344" w:rsidP="00D85B9E">
      <w:pPr>
        <w:pStyle w:val="ListParagraph"/>
        <w:numPr>
          <w:ilvl w:val="0"/>
          <w:numId w:val="25"/>
        </w:numPr>
        <w:spacing w:after="0" w:line="240" w:lineRule="auto"/>
        <w:rPr>
          <w:rFonts w:ascii="Times New Roman" w:hAnsi="Times New Roman"/>
        </w:rPr>
      </w:pPr>
      <w:r w:rsidRPr="00405344">
        <w:rPr>
          <w:rFonts w:ascii="Times New Roman" w:hAnsi="Times New Roman"/>
        </w:rPr>
        <w:t>Mineralogy (Distributions; Crystal structure; Elemental composition; Magnetic properties)</w:t>
      </w:r>
    </w:p>
    <w:p w:rsidR="00D85B9E" w:rsidRPr="008A617F" w:rsidRDefault="00405344" w:rsidP="00D85B9E">
      <w:pPr>
        <w:pStyle w:val="ListParagraph"/>
        <w:numPr>
          <w:ilvl w:val="0"/>
          <w:numId w:val="25"/>
        </w:numPr>
        <w:spacing w:after="0" w:line="240" w:lineRule="auto"/>
        <w:rPr>
          <w:rFonts w:ascii="Times New Roman" w:hAnsi="Times New Roman"/>
        </w:rPr>
      </w:pPr>
      <w:r w:rsidRPr="00405344">
        <w:rPr>
          <w:rFonts w:ascii="Times New Roman" w:hAnsi="Times New Roman"/>
        </w:rPr>
        <w:t>Origins (Age; Stable isotopes)</w:t>
      </w:r>
    </w:p>
    <w:p w:rsidR="00D85B9E" w:rsidRPr="008A617F" w:rsidRDefault="00405344" w:rsidP="00D85B9E">
      <w:pPr>
        <w:pStyle w:val="ListParagraph"/>
        <w:numPr>
          <w:ilvl w:val="0"/>
          <w:numId w:val="25"/>
        </w:numPr>
        <w:spacing w:after="0" w:line="240" w:lineRule="auto"/>
        <w:rPr>
          <w:rFonts w:ascii="Times New Roman" w:hAnsi="Times New Roman"/>
        </w:rPr>
      </w:pPr>
      <w:r w:rsidRPr="00405344">
        <w:rPr>
          <w:rFonts w:ascii="Times New Roman" w:hAnsi="Times New Roman"/>
        </w:rPr>
        <w:t>Spectroscopy (Color; Raman)</w:t>
      </w:r>
    </w:p>
    <w:p w:rsidR="00D85B9E" w:rsidRPr="008A617F" w:rsidRDefault="00405344" w:rsidP="00D85B9E">
      <w:pPr>
        <w:pStyle w:val="ListParagraph"/>
        <w:numPr>
          <w:ilvl w:val="0"/>
          <w:numId w:val="25"/>
        </w:numPr>
        <w:spacing w:after="0" w:line="240" w:lineRule="auto"/>
        <w:rPr>
          <w:rFonts w:ascii="Times New Roman" w:hAnsi="Times New Roman"/>
        </w:rPr>
      </w:pPr>
      <w:r w:rsidRPr="00405344">
        <w:rPr>
          <w:rFonts w:ascii="Times New Roman" w:hAnsi="Times New Roman"/>
        </w:rPr>
        <w:t>Biology (Viable microbes; Dead microbes; Biomarkers (amino acids); Organic/inorganic carbon)</w:t>
      </w:r>
    </w:p>
    <w:p w:rsidR="00D85B9E" w:rsidRPr="008A617F" w:rsidRDefault="00405344" w:rsidP="00D85B9E">
      <w:pPr>
        <w:pStyle w:val="ListParagraph"/>
        <w:numPr>
          <w:ilvl w:val="0"/>
          <w:numId w:val="25"/>
        </w:numPr>
        <w:spacing w:after="0" w:line="240" w:lineRule="auto"/>
        <w:rPr>
          <w:rFonts w:ascii="Times New Roman" w:hAnsi="Times New Roman"/>
        </w:rPr>
      </w:pPr>
      <w:r w:rsidRPr="00405344">
        <w:rPr>
          <w:rFonts w:ascii="Times New Roman" w:hAnsi="Times New Roman"/>
        </w:rPr>
        <w:t>Human safety (Toxicity- Chemical; Toxicity-inhalation; Electrostatics; Adhesion</w:t>
      </w:r>
      <w:r w:rsidR="000A4766">
        <w:rPr>
          <w:rFonts w:ascii="Times New Roman" w:hAnsi="Times New Roman"/>
        </w:rPr>
        <w:t>)</w:t>
      </w:r>
    </w:p>
    <w:p w:rsidR="00D85B9E" w:rsidRDefault="00D85B9E" w:rsidP="00D85B9E"/>
    <w:p w:rsidR="00C1246A" w:rsidRDefault="00D85B9E">
      <w:pPr>
        <w:jc w:val="both"/>
      </w:pPr>
      <w:r>
        <w:t xml:space="preserve">While there has been great progress in analysis techniques for minute samples, grain diversity and handling considerations suggest that a minimum of 5 to 25 mg </w:t>
      </w:r>
      <w:r w:rsidR="00A41C34">
        <w:t xml:space="preserve">would be </w:t>
      </w:r>
      <w:r>
        <w:t xml:space="preserve">necessary for each investigation described above except the search for viable microbes, which would require at least 300 mg per sample.  As discussed above in Section 6.1.4, it is high priority that the samples be large enough to support 3 redundant measurements for each investigation.  The amount of regolith sample </w:t>
      </w:r>
      <w:r w:rsidR="00A41C34">
        <w:t xml:space="preserve">that would be </w:t>
      </w:r>
      <w:r>
        <w:t xml:space="preserve">required to support planetary protection testing is hard to estimate, but should not be assumed to be less than 10%, as per arguments discussed above in Section 6.1.2.  </w:t>
      </w:r>
      <w:r w:rsidR="009805D5">
        <w:t xml:space="preserve">Maintaining soil samples in a pristine state during transport and analysis by different laboratories would be more challenging than for rock and gas samples, and greater loss or compromise of samples is expected.  </w:t>
      </w:r>
      <w:r>
        <w:t xml:space="preserve">Accordingly, for regolith samples, it is recommended that 67% of the sample be retained for future analysis. </w:t>
      </w:r>
    </w:p>
    <w:p w:rsidR="00D85B9E" w:rsidRDefault="00D85B9E" w:rsidP="00D85B9E">
      <w:r>
        <w:t xml:space="preserve"> </w:t>
      </w:r>
    </w:p>
    <w:p w:rsidR="00C1246A" w:rsidRDefault="00D85B9E">
      <w:pPr>
        <w:jc w:val="both"/>
      </w:pPr>
      <w:r>
        <w:t xml:space="preserve">Adding up all of the above factors leads to a minimum recommended sample size of about 7.5 g.  Some reduction of this total may be possible by using a carefully structured program of sample re-use (Finding </w:t>
      </w:r>
      <w:r w:rsidR="009012E0">
        <w:t>#</w:t>
      </w:r>
      <w:r w:rsidR="00B97A85">
        <w:t>2626</w:t>
      </w:r>
      <w:r>
        <w:t>).  Granular materials have lower density than rocks, particularly after it has been disturbed.  For example, the average density of the lunar regolith is 1.5 g/cm</w:t>
      </w:r>
      <w:r w:rsidR="00405344" w:rsidRPr="00405344">
        <w:rPr>
          <w:vertAlign w:val="superscript"/>
        </w:rPr>
        <w:t>3</w:t>
      </w:r>
      <w:r>
        <w:t xml:space="preserve"> in the top 15 cm (</w:t>
      </w:r>
      <w:r w:rsidR="003D5B94" w:rsidRPr="003D5B94">
        <w:rPr>
          <w:color w:val="0000FF"/>
        </w:rPr>
        <w:t>Heiken, 1991</w:t>
      </w:r>
      <w:r>
        <w:t>).  The bulk fines delivered to the XRFS instrument on Viking had a density of 1.10 ± 0.15 g/cm</w:t>
      </w:r>
      <w:r w:rsidR="00405344" w:rsidRPr="00405344">
        <w:rPr>
          <w:vertAlign w:val="superscript"/>
        </w:rPr>
        <w:t>3</w:t>
      </w:r>
      <w:r>
        <w:t xml:space="preserve"> (</w:t>
      </w:r>
      <w:r w:rsidR="003D5B94" w:rsidRPr="003D5B94">
        <w:rPr>
          <w:color w:val="0000FF"/>
        </w:rPr>
        <w:t>Clark et al., 1977</w:t>
      </w:r>
      <w:r>
        <w:t xml:space="preserve">).  Dust is deposited on the surface with an estimated bulk density </w:t>
      </w:r>
      <w:proofErr w:type="gramStart"/>
      <w:r>
        <w:t>of 0.95 g/cm</w:t>
      </w:r>
      <w:r w:rsidR="00405344" w:rsidRPr="00405344">
        <w:rPr>
          <w:vertAlign w:val="superscript"/>
        </w:rPr>
        <w:t>3</w:t>
      </w:r>
      <w:r>
        <w:t xml:space="preserve"> (</w:t>
      </w:r>
      <w:r w:rsidR="003D5B94" w:rsidRPr="003D5B94">
        <w:rPr>
          <w:color w:val="0000FF"/>
        </w:rPr>
        <w:t>Moore, H.J., 1991</w:t>
      </w:r>
      <w:r>
        <w:t>)</w:t>
      </w:r>
      <w:proofErr w:type="gramEnd"/>
      <w:r>
        <w:t>. Assuming a density of 1.15 g/cm</w:t>
      </w:r>
      <w:r w:rsidR="006E7730" w:rsidRPr="006E7730">
        <w:rPr>
          <w:vertAlign w:val="superscript"/>
        </w:rPr>
        <w:t>3</w:t>
      </w:r>
      <w:r>
        <w:t xml:space="preserve"> for disturbed soil, a 7</w:t>
      </w:r>
      <w:r w:rsidR="00697BDD">
        <w:t>.5</w:t>
      </w:r>
      <w:r>
        <w:t xml:space="preserve"> g sample would need a sample tube with a volume of at least 6.5 cm</w:t>
      </w:r>
      <w:r w:rsidR="006E7730" w:rsidRPr="006E7730">
        <w:rPr>
          <w:vertAlign w:val="superscript"/>
        </w:rPr>
        <w:t>3</w:t>
      </w:r>
      <w:r>
        <w:t xml:space="preserve">.  </w:t>
      </w:r>
      <w:r w:rsidR="009805D5">
        <w:t>If collecting samples of this size were overly difficult, in the judgment of E2E-iSAG, useful science could still be achieved with samples as small as 1 cm</w:t>
      </w:r>
      <w:r w:rsidR="009805D5" w:rsidRPr="006E7730">
        <w:rPr>
          <w:vertAlign w:val="superscript"/>
        </w:rPr>
        <w:t>3</w:t>
      </w:r>
      <w:r w:rsidR="009805D5">
        <w:t xml:space="preserve"> (by reducing the archived fraction to 40%, reducing redundancy to 2, using the minimum quantity for each measurement, etc.), but this is not recommended.</w:t>
      </w:r>
    </w:p>
    <w:p w:rsidR="002C164C" w:rsidRDefault="00D85B9E" w:rsidP="00030BCB">
      <w:pPr>
        <w:jc w:val="both"/>
      </w:pPr>
      <w:r>
        <w:t xml:space="preserve"> </w:t>
      </w:r>
    </w:p>
    <w:tbl>
      <w:tblPr>
        <w:tblStyle w:val="TableGrid"/>
        <w:tblW w:w="0" w:type="auto"/>
        <w:tblBorders>
          <w:insideH w:val="none" w:sz="0" w:space="0" w:color="auto"/>
          <w:insideV w:val="none" w:sz="0" w:space="0" w:color="auto"/>
        </w:tblBorders>
        <w:shd w:val="clear" w:color="auto" w:fill="FFFF99"/>
        <w:tblLook w:val="00A0"/>
      </w:tblPr>
      <w:tblGrid>
        <w:gridCol w:w="9576"/>
      </w:tblGrid>
      <w:tr w:rsidR="002C164C">
        <w:tc>
          <w:tcPr>
            <w:tcW w:w="9576" w:type="dxa"/>
            <w:shd w:val="clear" w:color="auto" w:fill="FFFF99"/>
          </w:tcPr>
          <w:p w:rsidR="009F7B29" w:rsidRDefault="002C164C">
            <w:r w:rsidRPr="00DC63EE">
              <w:rPr>
                <w:b/>
                <w:bCs/>
                <w:u w:val="single"/>
              </w:rPr>
              <w:t>FINDING #</w:t>
            </w:r>
            <w:r w:rsidR="00B97A85" w:rsidRPr="00DC63EE">
              <w:rPr>
                <w:b/>
                <w:bCs/>
                <w:u w:val="single"/>
              </w:rPr>
              <w:t>2</w:t>
            </w:r>
            <w:r w:rsidR="00B97A85">
              <w:rPr>
                <w:b/>
                <w:bCs/>
                <w:u w:val="single"/>
              </w:rPr>
              <w:t>6</w:t>
            </w:r>
            <w:r w:rsidRPr="00DC63EE">
              <w:rPr>
                <w:b/>
                <w:bCs/>
                <w:u w:val="single"/>
              </w:rPr>
              <w:t>:</w:t>
            </w:r>
            <w:r w:rsidRPr="00635D3D">
              <w:rPr>
                <w:b/>
                <w:bCs/>
              </w:rPr>
              <w:t> </w:t>
            </w:r>
            <w:r w:rsidRPr="00DC63EE">
              <w:rPr>
                <w:b/>
                <w:bCs/>
              </w:rPr>
              <w:t xml:space="preserve"> </w:t>
            </w:r>
            <w:r w:rsidR="007D495F" w:rsidRPr="007D495F">
              <w:t xml:space="preserve">A relatively full program of scientific analysis </w:t>
            </w:r>
            <w:r w:rsidR="004119CF">
              <w:t>could</w:t>
            </w:r>
            <w:r w:rsidR="007D495F" w:rsidRPr="007D495F">
              <w:t xml:space="preserve"> be done on a regolith sample of about 7.5 g (which would have a volume of about 6.5 cm</w:t>
            </w:r>
            <w:r w:rsidR="007D495F" w:rsidRPr="003E3CED">
              <w:rPr>
                <w:vertAlign w:val="superscript"/>
              </w:rPr>
              <w:t>3</w:t>
            </w:r>
            <w:r w:rsidR="007D495F" w:rsidRPr="007D495F">
              <w:t>).</w:t>
            </w:r>
          </w:p>
        </w:tc>
      </w:tr>
    </w:tbl>
    <w:p w:rsidR="002C164C" w:rsidRDefault="002C164C" w:rsidP="002C164C"/>
    <w:p w:rsidR="002C164C" w:rsidRDefault="002C164C" w:rsidP="002C164C">
      <w:pPr>
        <w:pStyle w:val="Heading2"/>
        <w:numPr>
          <w:ilvl w:val="0"/>
          <w:numId w:val="0"/>
        </w:numPr>
        <w:ind w:left="576" w:hanging="576"/>
      </w:pPr>
      <w:bookmarkStart w:id="43" w:name="_Toc184389483"/>
      <w:r w:rsidRPr="008C5E68">
        <w:lastRenderedPageBreak/>
        <w:t xml:space="preserve">6.4 </w:t>
      </w:r>
      <w:r w:rsidR="006D3FBE">
        <w:t xml:space="preserve">Implications for </w:t>
      </w:r>
      <w:r w:rsidRPr="008C5E68">
        <w:t>Sample Sizing:  Atmospheric Gas Samples</w:t>
      </w:r>
      <w:bookmarkEnd w:id="43"/>
    </w:p>
    <w:p w:rsidR="00B74388" w:rsidRPr="007F1E61" w:rsidRDefault="00285AA6" w:rsidP="00FE3FC0">
      <w:pPr>
        <w:spacing w:before="100" w:beforeAutospacing="1" w:after="100" w:afterAutospacing="1"/>
        <w:jc w:val="both"/>
      </w:pPr>
      <w:r>
        <w:t xml:space="preserve">A detailed analysis of how the gas research community would process a returned </w:t>
      </w:r>
      <w:proofErr w:type="gramStart"/>
      <w:r>
        <w:t>martian</w:t>
      </w:r>
      <w:proofErr w:type="gramEnd"/>
      <w:r>
        <w:t xml:space="preserve"> gas sample is presented in Section 4 of </w:t>
      </w:r>
      <w:r w:rsidR="00F909DD" w:rsidRPr="007209C2">
        <w:rPr>
          <w:color w:val="0000FF"/>
        </w:rPr>
        <w:t>MEPAG E2E-iSAG (2011)</w:t>
      </w:r>
      <w:r>
        <w:t xml:space="preserve">.  </w:t>
      </w:r>
      <w:r w:rsidR="00FE3FC0" w:rsidRPr="0006490E">
        <w:t xml:space="preserve">The minimum quantity of gas needed </w:t>
      </w:r>
      <w:r>
        <w:t xml:space="preserve">to achieve all high priority objectives </w:t>
      </w:r>
      <w:r w:rsidR="009805D5">
        <w:t>would be</w:t>
      </w:r>
      <w:r w:rsidR="00405344" w:rsidRPr="00405344">
        <w:t xml:space="preserve"> </w:t>
      </w:r>
      <w:r w:rsidR="00405344" w:rsidRPr="00405344">
        <w:rPr>
          <w:rFonts w:eastAsia="Calibri"/>
          <w:b/>
        </w:rPr>
        <w:t>1.9 x10</w:t>
      </w:r>
      <w:r w:rsidR="00405344" w:rsidRPr="00405344">
        <w:rPr>
          <w:rFonts w:eastAsia="Calibri"/>
          <w:b/>
          <w:vertAlign w:val="superscript"/>
        </w:rPr>
        <w:t>-5</w:t>
      </w:r>
      <w:r w:rsidR="00405344" w:rsidRPr="00405344">
        <w:rPr>
          <w:rFonts w:eastAsia="Calibri"/>
          <w:b/>
        </w:rPr>
        <w:t xml:space="preserve"> mole</w:t>
      </w:r>
      <w:r w:rsidR="00405344" w:rsidRPr="00405344">
        <w:t xml:space="preserve">, which is equivalent to </w:t>
      </w:r>
      <w:r w:rsidR="00B74388">
        <w:t>~</w:t>
      </w:r>
      <w:r w:rsidR="00405344" w:rsidRPr="00405344">
        <w:t>50 cm</w:t>
      </w:r>
      <w:r w:rsidR="00405344" w:rsidRPr="00405344">
        <w:rPr>
          <w:vertAlign w:val="superscript"/>
        </w:rPr>
        <w:t>3</w:t>
      </w:r>
      <w:r w:rsidR="00405344" w:rsidRPr="00405344">
        <w:t xml:space="preserve"> at Mars ambient temperature and pressure (</w:t>
      </w:r>
      <w:r w:rsidR="00F36CC2">
        <w:t xml:space="preserve">see Section 4 of </w:t>
      </w:r>
      <w:r w:rsidR="00F909DD" w:rsidRPr="007209C2">
        <w:rPr>
          <w:color w:val="0000FF"/>
        </w:rPr>
        <w:t>MEPAG E2E-iSAG, 2011</w:t>
      </w:r>
      <w:r w:rsidR="00405344" w:rsidRPr="00405344">
        <w:t xml:space="preserve">).  </w:t>
      </w:r>
      <w:r w:rsidR="00B74388">
        <w:t xml:space="preserve">This </w:t>
      </w:r>
      <w:r w:rsidR="007F1E61">
        <w:t xml:space="preserve">calculation is based on the following </w:t>
      </w:r>
      <w:r w:rsidR="00405344" w:rsidRPr="00405344">
        <w:t>assumptions:</w:t>
      </w:r>
    </w:p>
    <w:p w:rsidR="00FE0F06" w:rsidRDefault="00405344">
      <w:pPr>
        <w:pStyle w:val="ListParagraph"/>
        <w:numPr>
          <w:ilvl w:val="0"/>
          <w:numId w:val="20"/>
        </w:numPr>
        <w:spacing w:before="100" w:beforeAutospacing="1" w:after="100" w:afterAutospacing="1"/>
        <w:jc w:val="both"/>
      </w:pPr>
      <w:r w:rsidRPr="00405344">
        <w:rPr>
          <w:rFonts w:ascii="Times New Roman" w:hAnsi="Times New Roman"/>
          <w:sz w:val="24"/>
          <w:szCs w:val="24"/>
        </w:rPr>
        <w:t xml:space="preserve">50% of the returned gas </w:t>
      </w:r>
      <w:r w:rsidR="009805D5">
        <w:rPr>
          <w:rFonts w:ascii="Times New Roman" w:hAnsi="Times New Roman"/>
          <w:sz w:val="24"/>
          <w:szCs w:val="24"/>
        </w:rPr>
        <w:t>would be</w:t>
      </w:r>
      <w:r w:rsidRPr="00405344">
        <w:rPr>
          <w:rFonts w:ascii="Times New Roman" w:hAnsi="Times New Roman"/>
          <w:sz w:val="24"/>
          <w:szCs w:val="24"/>
        </w:rPr>
        <w:t xml:space="preserve"> saved for the future</w:t>
      </w:r>
    </w:p>
    <w:p w:rsidR="00FE0F06" w:rsidRDefault="008E56EA">
      <w:pPr>
        <w:pStyle w:val="ListParagraph"/>
        <w:numPr>
          <w:ilvl w:val="0"/>
          <w:numId w:val="20"/>
        </w:numPr>
        <w:spacing w:before="100" w:beforeAutospacing="1" w:after="100" w:afterAutospacing="1"/>
        <w:jc w:val="both"/>
      </w:pPr>
      <w:r w:rsidRPr="008E56EA">
        <w:rPr>
          <w:rFonts w:ascii="Times New Roman" w:hAnsi="Times New Roman"/>
          <w:sz w:val="24"/>
          <w:szCs w:val="24"/>
        </w:rPr>
        <w:t xml:space="preserve">Then-current allocations </w:t>
      </w:r>
      <w:r w:rsidR="005F498C">
        <w:rPr>
          <w:rFonts w:ascii="Times New Roman" w:hAnsi="Times New Roman"/>
          <w:sz w:val="24"/>
          <w:szCs w:val="24"/>
        </w:rPr>
        <w:t>would be</w:t>
      </w:r>
      <w:r w:rsidR="005F498C" w:rsidRPr="008E56EA">
        <w:rPr>
          <w:rFonts w:ascii="Times New Roman" w:hAnsi="Times New Roman"/>
          <w:sz w:val="24"/>
          <w:szCs w:val="24"/>
        </w:rPr>
        <w:t xml:space="preserve"> </w:t>
      </w:r>
      <w:r w:rsidRPr="008E56EA">
        <w:rPr>
          <w:rFonts w:ascii="Times New Roman" w:hAnsi="Times New Roman"/>
          <w:sz w:val="24"/>
          <w:szCs w:val="24"/>
        </w:rPr>
        <w:t xml:space="preserve">made to three laboratories, each of a size necessary to make three determinations.  Thus, each aliquot </w:t>
      </w:r>
      <w:r w:rsidR="009805D5">
        <w:rPr>
          <w:rFonts w:ascii="Times New Roman" w:hAnsi="Times New Roman"/>
          <w:sz w:val="24"/>
          <w:szCs w:val="24"/>
        </w:rPr>
        <w:t>would be</w:t>
      </w:r>
      <w:r w:rsidRPr="008E56EA">
        <w:rPr>
          <w:rFonts w:ascii="Times New Roman" w:hAnsi="Times New Roman"/>
          <w:sz w:val="24"/>
          <w:szCs w:val="24"/>
        </w:rPr>
        <w:t xml:space="preserve"> 1/9 of 50% of the original sample</w:t>
      </w:r>
      <w:r w:rsidR="00405344" w:rsidRPr="00405344">
        <w:rPr>
          <w:rFonts w:ascii="Times New Roman" w:hAnsi="Times New Roman"/>
          <w:sz w:val="24"/>
          <w:szCs w:val="24"/>
        </w:rPr>
        <w:t>.</w:t>
      </w:r>
    </w:p>
    <w:p w:rsidR="00FE0F06" w:rsidRDefault="002E368B">
      <w:pPr>
        <w:pStyle w:val="ListParagraph"/>
        <w:numPr>
          <w:ilvl w:val="0"/>
          <w:numId w:val="20"/>
        </w:numPr>
        <w:spacing w:before="100" w:beforeAutospacing="1" w:after="100" w:afterAutospacing="1"/>
        <w:jc w:val="both"/>
      </w:pPr>
      <w:r w:rsidRPr="002E368B">
        <w:rPr>
          <w:rFonts w:ascii="Times New Roman" w:hAnsi="Times New Roman"/>
          <w:sz w:val="24"/>
          <w:szCs w:val="24"/>
        </w:rPr>
        <w:t>The mass spectrometer is of the type used in the ETH lab in Zurich, which is capable of measuring all of the noble gases in a single run.  Note, however, that a mass spectrometer dedicated to Xe only (</w:t>
      </w:r>
      <w:r w:rsidR="00F47A75">
        <w:rPr>
          <w:rFonts w:ascii="Times New Roman" w:hAnsi="Times New Roman"/>
          <w:sz w:val="24"/>
          <w:szCs w:val="24"/>
        </w:rPr>
        <w:t>e.g.,</w:t>
      </w:r>
      <w:r w:rsidRPr="002E368B">
        <w:rPr>
          <w:rFonts w:ascii="Times New Roman" w:hAnsi="Times New Roman"/>
          <w:sz w:val="24"/>
          <w:szCs w:val="24"/>
        </w:rPr>
        <w:t xml:space="preserve"> RELAX, J. Gilmour, University of Manchester</w:t>
      </w:r>
      <w:r w:rsidR="00C3707F">
        <w:rPr>
          <w:rFonts w:ascii="Times New Roman" w:hAnsi="Times New Roman"/>
          <w:sz w:val="24"/>
          <w:szCs w:val="24"/>
        </w:rPr>
        <w:t xml:space="preserve"> (</w:t>
      </w:r>
      <w:r w:rsidR="003D5B94" w:rsidRPr="003D5B94">
        <w:rPr>
          <w:rFonts w:ascii="Times New Roman" w:hAnsi="Times New Roman"/>
          <w:color w:val="0000FF"/>
          <w:sz w:val="24"/>
          <w:szCs w:val="24"/>
        </w:rPr>
        <w:t>Gilmour et al, 1994</w:t>
      </w:r>
      <w:r w:rsidR="00C3707F">
        <w:rPr>
          <w:rFonts w:ascii="Times New Roman" w:hAnsi="Times New Roman"/>
          <w:sz w:val="24"/>
          <w:szCs w:val="24"/>
        </w:rPr>
        <w:t>)</w:t>
      </w:r>
      <w:r w:rsidRPr="002E368B">
        <w:rPr>
          <w:rFonts w:ascii="Times New Roman" w:hAnsi="Times New Roman"/>
          <w:sz w:val="24"/>
          <w:szCs w:val="24"/>
        </w:rPr>
        <w:t>) would require a lower gas quantity for a precise analysis of just the Xe isotopes.  Also new multi</w:t>
      </w:r>
      <w:r w:rsidR="00962585">
        <w:rPr>
          <w:rFonts w:ascii="Times New Roman" w:hAnsi="Times New Roman"/>
          <w:sz w:val="24"/>
          <w:szCs w:val="24"/>
        </w:rPr>
        <w:t>-</w:t>
      </w:r>
      <w:r w:rsidRPr="002E368B">
        <w:rPr>
          <w:rFonts w:ascii="Times New Roman" w:hAnsi="Times New Roman"/>
          <w:sz w:val="24"/>
          <w:szCs w:val="24"/>
        </w:rPr>
        <w:t>collection noble gas mass spectrometers under development may allow Xe analysis with a gas amount lower than presented here (Alex Meshik, personal communication, 2011)</w:t>
      </w:r>
      <w:r w:rsidR="00405344" w:rsidRPr="00405344">
        <w:rPr>
          <w:rFonts w:ascii="Times New Roman" w:hAnsi="Times New Roman"/>
          <w:sz w:val="24"/>
          <w:szCs w:val="24"/>
        </w:rPr>
        <w:t>.</w:t>
      </w:r>
    </w:p>
    <w:p w:rsidR="00FE0F06" w:rsidRDefault="00465703">
      <w:pPr>
        <w:pStyle w:val="ListParagraph"/>
        <w:numPr>
          <w:ilvl w:val="0"/>
          <w:numId w:val="20"/>
        </w:numPr>
        <w:spacing w:before="100" w:beforeAutospacing="1" w:after="100" w:afterAutospacing="1"/>
        <w:jc w:val="both"/>
      </w:pPr>
      <w:r w:rsidRPr="00465703">
        <w:rPr>
          <w:rFonts w:ascii="Times New Roman" w:hAnsi="Times New Roman"/>
          <w:sz w:val="24"/>
          <w:szCs w:val="24"/>
        </w:rPr>
        <w:t xml:space="preserve">The least abundant high priority components in a </w:t>
      </w:r>
      <w:proofErr w:type="gramStart"/>
      <w:r w:rsidRPr="00465703">
        <w:rPr>
          <w:rFonts w:ascii="Times New Roman" w:hAnsi="Times New Roman"/>
          <w:sz w:val="24"/>
          <w:szCs w:val="24"/>
        </w:rPr>
        <w:t>martian</w:t>
      </w:r>
      <w:proofErr w:type="gramEnd"/>
      <w:r w:rsidRPr="00465703">
        <w:rPr>
          <w:rFonts w:ascii="Times New Roman" w:hAnsi="Times New Roman"/>
          <w:sz w:val="24"/>
          <w:szCs w:val="24"/>
        </w:rPr>
        <w:t xml:space="preserve"> </w:t>
      </w:r>
      <w:r w:rsidR="001A298C">
        <w:rPr>
          <w:rFonts w:ascii="Times New Roman" w:hAnsi="Times New Roman"/>
          <w:sz w:val="24"/>
          <w:szCs w:val="24"/>
        </w:rPr>
        <w:t>atmospheric</w:t>
      </w:r>
      <w:r w:rsidRPr="00465703">
        <w:rPr>
          <w:rFonts w:ascii="Times New Roman" w:hAnsi="Times New Roman"/>
          <w:sz w:val="24"/>
          <w:szCs w:val="24"/>
        </w:rPr>
        <w:t xml:space="preserve"> gas sample, which drive the minimum sizing calculations, would be </w:t>
      </w:r>
      <w:r w:rsidR="00405344" w:rsidRPr="00405344">
        <w:rPr>
          <w:rFonts w:ascii="Times New Roman" w:hAnsi="Times New Roman"/>
          <w:sz w:val="24"/>
          <w:szCs w:val="24"/>
          <w:vertAlign w:val="superscript"/>
        </w:rPr>
        <w:t>124</w:t>
      </w:r>
      <w:r w:rsidRPr="00465703">
        <w:rPr>
          <w:rFonts w:ascii="Times New Roman" w:hAnsi="Times New Roman"/>
          <w:sz w:val="24"/>
          <w:szCs w:val="24"/>
        </w:rPr>
        <w:t xml:space="preserve">Xe and </w:t>
      </w:r>
      <w:r w:rsidR="00405344" w:rsidRPr="00405344">
        <w:rPr>
          <w:rFonts w:ascii="Times New Roman" w:hAnsi="Times New Roman"/>
          <w:sz w:val="24"/>
          <w:szCs w:val="24"/>
          <w:vertAlign w:val="superscript"/>
        </w:rPr>
        <w:t>126</w:t>
      </w:r>
      <w:r w:rsidRPr="00465703">
        <w:rPr>
          <w:rFonts w:ascii="Times New Roman" w:hAnsi="Times New Roman"/>
          <w:sz w:val="24"/>
          <w:szCs w:val="24"/>
        </w:rPr>
        <w:t xml:space="preserve">Xe.  For </w:t>
      </w:r>
      <w:r w:rsidR="00405344" w:rsidRPr="00405344">
        <w:rPr>
          <w:rFonts w:ascii="Times New Roman" w:hAnsi="Times New Roman"/>
          <w:sz w:val="24"/>
          <w:szCs w:val="24"/>
          <w:vertAlign w:val="superscript"/>
        </w:rPr>
        <w:t>124</w:t>
      </w:r>
      <w:r w:rsidRPr="00465703">
        <w:rPr>
          <w:rFonts w:ascii="Times New Roman" w:hAnsi="Times New Roman"/>
          <w:sz w:val="24"/>
          <w:szCs w:val="24"/>
        </w:rPr>
        <w:t>Xe, a quantity of 2.4 x10</w:t>
      </w:r>
      <w:r w:rsidR="00405344" w:rsidRPr="00405344">
        <w:rPr>
          <w:rFonts w:ascii="Times New Roman" w:hAnsi="Times New Roman"/>
          <w:sz w:val="24"/>
          <w:szCs w:val="24"/>
          <w:vertAlign w:val="superscript"/>
        </w:rPr>
        <w:t>-17</w:t>
      </w:r>
      <w:r w:rsidRPr="00465703">
        <w:rPr>
          <w:rFonts w:ascii="Times New Roman" w:hAnsi="Times New Roman"/>
          <w:sz w:val="24"/>
          <w:szCs w:val="24"/>
        </w:rPr>
        <w:t xml:space="preserve"> mole of </w:t>
      </w:r>
      <w:r w:rsidR="00405344" w:rsidRPr="00405344">
        <w:rPr>
          <w:rFonts w:ascii="Times New Roman" w:hAnsi="Times New Roman"/>
          <w:sz w:val="24"/>
          <w:szCs w:val="24"/>
          <w:vertAlign w:val="superscript"/>
        </w:rPr>
        <w:t>124</w:t>
      </w:r>
      <w:r w:rsidRPr="00465703">
        <w:rPr>
          <w:rFonts w:ascii="Times New Roman" w:hAnsi="Times New Roman"/>
          <w:sz w:val="24"/>
          <w:szCs w:val="24"/>
        </w:rPr>
        <w:t>Xe is required to generate a signal with a statistical counting error of less than 1% (ETH noble gas mass spectrometer)</w:t>
      </w:r>
      <w:r w:rsidR="00405344" w:rsidRPr="00405344">
        <w:rPr>
          <w:rFonts w:ascii="Times New Roman" w:hAnsi="Times New Roman"/>
          <w:sz w:val="24"/>
          <w:szCs w:val="24"/>
        </w:rPr>
        <w:t>.</w:t>
      </w:r>
    </w:p>
    <w:p w:rsidR="00FE0F06" w:rsidRDefault="00E22F64">
      <w:pPr>
        <w:pStyle w:val="ListParagraph"/>
        <w:numPr>
          <w:ilvl w:val="0"/>
          <w:numId w:val="20"/>
        </w:numPr>
        <w:spacing w:before="100" w:beforeAutospacing="1" w:after="100" w:afterAutospacing="1"/>
        <w:jc w:val="both"/>
      </w:pPr>
      <w:r w:rsidRPr="00E22F64">
        <w:rPr>
          <w:rFonts w:ascii="Times New Roman" w:hAnsi="Times New Roman"/>
          <w:sz w:val="24"/>
          <w:szCs w:val="24"/>
        </w:rPr>
        <w:t xml:space="preserve">The measured Ar fraction in Mars atmosphere is 1.6% (Viking). The </w:t>
      </w:r>
      <w:r w:rsidR="00405344" w:rsidRPr="00405344">
        <w:rPr>
          <w:rFonts w:ascii="Times New Roman" w:hAnsi="Times New Roman"/>
          <w:sz w:val="24"/>
          <w:szCs w:val="24"/>
          <w:vertAlign w:val="superscript"/>
        </w:rPr>
        <w:t>36</w:t>
      </w:r>
      <w:r w:rsidRPr="00E22F64">
        <w:rPr>
          <w:rFonts w:ascii="Times New Roman" w:hAnsi="Times New Roman"/>
          <w:sz w:val="24"/>
          <w:szCs w:val="24"/>
        </w:rPr>
        <w:t>Ar/</w:t>
      </w:r>
      <w:r w:rsidR="00405344" w:rsidRPr="00405344">
        <w:rPr>
          <w:rFonts w:ascii="Times New Roman" w:hAnsi="Times New Roman"/>
          <w:sz w:val="24"/>
          <w:szCs w:val="24"/>
          <w:vertAlign w:val="superscript"/>
        </w:rPr>
        <w:t>132</w:t>
      </w:r>
      <w:r w:rsidRPr="00E22F64">
        <w:rPr>
          <w:rFonts w:ascii="Times New Roman" w:hAnsi="Times New Roman"/>
          <w:sz w:val="24"/>
          <w:szCs w:val="24"/>
        </w:rPr>
        <w:t xml:space="preserve">Xe is thought to be between 350 and 900 (Viking, </w:t>
      </w:r>
      <w:r w:rsidR="003D5B94" w:rsidRPr="003D5B94">
        <w:rPr>
          <w:rFonts w:ascii="Times New Roman" w:hAnsi="Times New Roman"/>
          <w:color w:val="0000FF"/>
          <w:sz w:val="24"/>
          <w:szCs w:val="24"/>
        </w:rPr>
        <w:t>Pepin 1991, Bogard &amp; Garrison 1998</w:t>
      </w:r>
      <w:r w:rsidRPr="00E22F64">
        <w:rPr>
          <w:rFonts w:ascii="Times New Roman" w:hAnsi="Times New Roman"/>
          <w:sz w:val="24"/>
          <w:szCs w:val="24"/>
        </w:rPr>
        <w:t xml:space="preserve">).  For these calculations, we used the most conservative estimate of 900. The </w:t>
      </w:r>
      <w:r w:rsidR="00405344" w:rsidRPr="00405344">
        <w:rPr>
          <w:rFonts w:ascii="Times New Roman" w:hAnsi="Times New Roman"/>
          <w:sz w:val="24"/>
          <w:szCs w:val="24"/>
          <w:vertAlign w:val="superscript"/>
        </w:rPr>
        <w:t>124</w:t>
      </w:r>
      <w:r w:rsidRPr="00E22F64">
        <w:rPr>
          <w:rFonts w:ascii="Times New Roman" w:hAnsi="Times New Roman"/>
          <w:sz w:val="24"/>
          <w:szCs w:val="24"/>
        </w:rPr>
        <w:t>Xe/</w:t>
      </w:r>
      <w:r w:rsidR="00405344" w:rsidRPr="00405344">
        <w:rPr>
          <w:rFonts w:ascii="Times New Roman" w:hAnsi="Times New Roman"/>
          <w:sz w:val="24"/>
          <w:szCs w:val="24"/>
          <w:vertAlign w:val="superscript"/>
        </w:rPr>
        <w:t>132</w:t>
      </w:r>
      <w:r w:rsidRPr="00E22F64">
        <w:rPr>
          <w:rFonts w:ascii="Times New Roman" w:hAnsi="Times New Roman"/>
          <w:sz w:val="24"/>
          <w:szCs w:val="24"/>
        </w:rPr>
        <w:t xml:space="preserve">Xe is currently believed to be 0.0038 (meteorite data, </w:t>
      </w:r>
      <w:r w:rsidR="003D5B94" w:rsidRPr="003D5B94">
        <w:rPr>
          <w:rFonts w:ascii="Times New Roman" w:hAnsi="Times New Roman"/>
          <w:color w:val="0000FF"/>
          <w:sz w:val="24"/>
          <w:szCs w:val="24"/>
        </w:rPr>
        <w:t>Swindle et al., 1986, Garrison &amp; Bogard 1998</w:t>
      </w:r>
      <w:r w:rsidRPr="00E22F64">
        <w:rPr>
          <w:rFonts w:ascii="Times New Roman" w:hAnsi="Times New Roman"/>
          <w:sz w:val="24"/>
          <w:szCs w:val="24"/>
        </w:rPr>
        <w:t xml:space="preserve">).  In summary, the fraction of Xe in the </w:t>
      </w:r>
      <w:proofErr w:type="gramStart"/>
      <w:r w:rsidRPr="00E22F64">
        <w:rPr>
          <w:rFonts w:ascii="Times New Roman" w:hAnsi="Times New Roman"/>
          <w:sz w:val="24"/>
          <w:szCs w:val="24"/>
        </w:rPr>
        <w:t>martian</w:t>
      </w:r>
      <w:proofErr w:type="gramEnd"/>
      <w:r w:rsidRPr="00E22F64">
        <w:rPr>
          <w:rFonts w:ascii="Times New Roman" w:hAnsi="Times New Roman"/>
          <w:sz w:val="24"/>
          <w:szCs w:val="24"/>
        </w:rPr>
        <w:t xml:space="preserve"> atmosphere is ~3E-6% (32 ppb) and the fraction of </w:t>
      </w:r>
      <w:r w:rsidR="00405344" w:rsidRPr="00405344">
        <w:rPr>
          <w:rFonts w:ascii="Times New Roman" w:hAnsi="Times New Roman"/>
          <w:sz w:val="24"/>
          <w:szCs w:val="24"/>
          <w:vertAlign w:val="superscript"/>
        </w:rPr>
        <w:t>124</w:t>
      </w:r>
      <w:r w:rsidRPr="00E22F64">
        <w:rPr>
          <w:rFonts w:ascii="Times New Roman" w:hAnsi="Times New Roman"/>
          <w:sz w:val="24"/>
          <w:szCs w:val="24"/>
        </w:rPr>
        <w:t xml:space="preserve">Xe of total Xe is ~0.07%.  Using these assumptions, 2.4 x10-17 mole of </w:t>
      </w:r>
      <w:r w:rsidR="00405344" w:rsidRPr="00405344">
        <w:rPr>
          <w:rFonts w:ascii="Times New Roman" w:hAnsi="Times New Roman"/>
          <w:sz w:val="24"/>
          <w:szCs w:val="24"/>
          <w:vertAlign w:val="superscript"/>
        </w:rPr>
        <w:t>124</w:t>
      </w:r>
      <w:r w:rsidRPr="00E22F64">
        <w:rPr>
          <w:rFonts w:ascii="Times New Roman" w:hAnsi="Times New Roman"/>
          <w:sz w:val="24"/>
          <w:szCs w:val="24"/>
        </w:rPr>
        <w:t>Xe would be contained in an atmospheric sample of 1.9 x10</w:t>
      </w:r>
      <w:r w:rsidR="00405344" w:rsidRPr="00405344">
        <w:rPr>
          <w:rFonts w:ascii="Times New Roman" w:hAnsi="Times New Roman"/>
          <w:sz w:val="24"/>
          <w:szCs w:val="24"/>
          <w:vertAlign w:val="superscript"/>
        </w:rPr>
        <w:t>-5</w:t>
      </w:r>
      <w:r w:rsidRPr="00E22F64">
        <w:rPr>
          <w:rFonts w:ascii="Times New Roman" w:hAnsi="Times New Roman"/>
          <w:sz w:val="24"/>
          <w:szCs w:val="24"/>
        </w:rPr>
        <w:t xml:space="preserve"> mole</w:t>
      </w:r>
      <w:r w:rsidR="00405344" w:rsidRPr="00405344">
        <w:rPr>
          <w:rFonts w:ascii="Times New Roman" w:hAnsi="Times New Roman"/>
          <w:b/>
          <w:sz w:val="24"/>
          <w:szCs w:val="24"/>
        </w:rPr>
        <w:t>.</w:t>
      </w:r>
    </w:p>
    <w:p w:rsidR="00FE0F06" w:rsidRDefault="00E816A2">
      <w:pPr>
        <w:pStyle w:val="ListParagraph"/>
        <w:numPr>
          <w:ilvl w:val="0"/>
          <w:numId w:val="20"/>
        </w:numPr>
        <w:spacing w:before="100" w:beforeAutospacing="1" w:after="100" w:afterAutospacing="1"/>
        <w:jc w:val="both"/>
      </w:pPr>
      <w:r w:rsidRPr="00E816A2">
        <w:rPr>
          <w:rFonts w:ascii="Times New Roman" w:hAnsi="Times New Roman"/>
          <w:sz w:val="24"/>
          <w:szCs w:val="24"/>
        </w:rPr>
        <w:t>Using PV=nRT, with P = 700 Pa and T = 223K, we arrive at a calculated volume of 50 cm</w:t>
      </w:r>
      <w:r w:rsidR="00405344" w:rsidRPr="00405344">
        <w:rPr>
          <w:rFonts w:ascii="Times New Roman" w:hAnsi="Times New Roman"/>
          <w:sz w:val="24"/>
          <w:szCs w:val="24"/>
          <w:vertAlign w:val="superscript"/>
        </w:rPr>
        <w:t>3</w:t>
      </w:r>
    </w:p>
    <w:p w:rsidR="00FE3FC0" w:rsidRDefault="00FE3FC0" w:rsidP="00FE3FC0">
      <w:pPr>
        <w:spacing w:before="100" w:beforeAutospacing="1" w:after="100" w:afterAutospacing="1"/>
        <w:jc w:val="both"/>
      </w:pPr>
      <w:r w:rsidRPr="0006490E">
        <w:t xml:space="preserve">If it </w:t>
      </w:r>
      <w:r>
        <w:t>were</w:t>
      </w:r>
      <w:r w:rsidRPr="0006490E">
        <w:t xml:space="preserve"> not possible to return enough gas to measure </w:t>
      </w:r>
      <w:r w:rsidR="00405344" w:rsidRPr="00405344">
        <w:rPr>
          <w:vertAlign w:val="superscript"/>
        </w:rPr>
        <w:t>124</w:t>
      </w:r>
      <w:r w:rsidR="003D6A02" w:rsidRPr="0006490E">
        <w:t xml:space="preserve">Xe and </w:t>
      </w:r>
      <w:r w:rsidR="00405344" w:rsidRPr="00405344">
        <w:rPr>
          <w:vertAlign w:val="superscript"/>
        </w:rPr>
        <w:t>126</w:t>
      </w:r>
      <w:r w:rsidR="003D6A02" w:rsidRPr="0006490E">
        <w:t>Xe</w:t>
      </w:r>
      <w:r w:rsidRPr="0006490E">
        <w:t xml:space="preserve">, the next least abundant species of high </w:t>
      </w:r>
      <w:r>
        <w:t>scientific interest</w:t>
      </w:r>
      <w:r w:rsidRPr="0006490E">
        <w:t xml:space="preserve"> would be </w:t>
      </w:r>
      <w:r w:rsidR="00405344" w:rsidRPr="00405344">
        <w:rPr>
          <w:vertAlign w:val="superscript"/>
        </w:rPr>
        <w:t>128</w:t>
      </w:r>
      <w:r w:rsidRPr="0006490E">
        <w:t xml:space="preserve">Xe and </w:t>
      </w:r>
      <w:r w:rsidR="00405344" w:rsidRPr="00405344">
        <w:rPr>
          <w:vertAlign w:val="superscript"/>
        </w:rPr>
        <w:t>78</w:t>
      </w:r>
      <w:r w:rsidRPr="0006490E">
        <w:t xml:space="preserve">Kr.  The minimum </w:t>
      </w:r>
      <w:r>
        <w:t xml:space="preserve">sample </w:t>
      </w:r>
      <w:r w:rsidRPr="0006490E">
        <w:t>size needed for t</w:t>
      </w:r>
      <w:r>
        <w:t>hose determinations</w:t>
      </w:r>
      <w:r w:rsidR="00285AA6">
        <w:t xml:space="preserve"> (as well as all species more abundant than this)</w:t>
      </w:r>
      <w:r w:rsidRPr="0006490E">
        <w:t xml:space="preserve">, using the same assumptions as above, </w:t>
      </w:r>
      <w:r w:rsidR="00A41C34">
        <w:t>would be</w:t>
      </w:r>
      <w:r w:rsidR="00A41C34" w:rsidRPr="0006490E">
        <w:t xml:space="preserve"> </w:t>
      </w:r>
      <w:r>
        <w:t xml:space="preserve">about </w:t>
      </w:r>
      <w:r w:rsidRPr="0006490E">
        <w:t>1.0 cm</w:t>
      </w:r>
      <w:r w:rsidR="00405344" w:rsidRPr="00405344">
        <w:rPr>
          <w:vertAlign w:val="superscript"/>
        </w:rPr>
        <w:t>3</w:t>
      </w:r>
      <w:r w:rsidRPr="0006490E">
        <w:t xml:space="preserve"> at Mars ambient</w:t>
      </w:r>
      <w:r>
        <w:t xml:space="preserve"> temperature and pressure</w:t>
      </w:r>
      <w:r w:rsidRPr="0006490E">
        <w:t xml:space="preserve">, which is a factor of 50 </w:t>
      </w:r>
      <w:proofErr w:type="gramStart"/>
      <w:r w:rsidRPr="0006490E">
        <w:t>reduction</w:t>
      </w:r>
      <w:proofErr w:type="gramEnd"/>
      <w:r>
        <w:t xml:space="preserve"> from the above</w:t>
      </w:r>
      <w:r w:rsidRPr="0006490E">
        <w:t xml:space="preserve">.  </w:t>
      </w:r>
      <w:r w:rsidR="003D6A02">
        <w:t xml:space="preserve">However, </w:t>
      </w:r>
      <w:r w:rsidRPr="0006490E">
        <w:rPr>
          <w:vertAlign w:val="superscript"/>
        </w:rPr>
        <w:t>124</w:t>
      </w:r>
      <w:r w:rsidRPr="0006490E">
        <w:t xml:space="preserve">Xe and </w:t>
      </w:r>
      <w:r w:rsidRPr="0006490E">
        <w:rPr>
          <w:vertAlign w:val="superscript"/>
        </w:rPr>
        <w:t>126</w:t>
      </w:r>
      <w:r w:rsidRPr="0006490E">
        <w:t xml:space="preserve">Xe </w:t>
      </w:r>
      <w:r>
        <w:t xml:space="preserve">are important for the following reasons.  </w:t>
      </w:r>
      <w:r w:rsidRPr="0006490E">
        <w:t xml:space="preserve">Xenon is one of the most important elements for </w:t>
      </w:r>
      <w:r>
        <w:t>interpreting</w:t>
      </w:r>
      <w:r w:rsidRPr="0006490E">
        <w:t xml:space="preserve"> </w:t>
      </w:r>
      <w:proofErr w:type="gramStart"/>
      <w:r>
        <w:t>m</w:t>
      </w:r>
      <w:r w:rsidRPr="0006490E">
        <w:t>artian</w:t>
      </w:r>
      <w:proofErr w:type="gramEnd"/>
      <w:r w:rsidRPr="0006490E">
        <w:t xml:space="preserve"> atmospheric formation and evolution. Its nine isotopes would allow us to unravel the starting composition of the atmosphere and processes that later altered its composition. The importance of </w:t>
      </w:r>
      <w:r w:rsidRPr="0006490E">
        <w:rPr>
          <w:vertAlign w:val="superscript"/>
        </w:rPr>
        <w:t>124</w:t>
      </w:r>
      <w:r w:rsidRPr="0006490E">
        <w:t xml:space="preserve">Xe and </w:t>
      </w:r>
      <w:r w:rsidRPr="0006490E">
        <w:rPr>
          <w:vertAlign w:val="superscript"/>
        </w:rPr>
        <w:t>126</w:t>
      </w:r>
      <w:r w:rsidRPr="0006490E">
        <w:t xml:space="preserve">Xe is </w:t>
      </w:r>
      <w:r w:rsidRPr="0006490E">
        <w:rPr>
          <w:b/>
          <w:bCs/>
        </w:rPr>
        <w:t xml:space="preserve">i) </w:t>
      </w:r>
      <w:r w:rsidRPr="0006490E">
        <w:t xml:space="preserve">they are the rarest isotopes - and therefore have been measured in meteorites with the largest uncertainties. </w:t>
      </w:r>
      <w:r w:rsidRPr="0006490E">
        <w:rPr>
          <w:b/>
          <w:bCs/>
        </w:rPr>
        <w:t>ii)</w:t>
      </w:r>
      <w:r w:rsidRPr="0006490E">
        <w:t xml:space="preserve"> In meteorites there are large cosmogenic </w:t>
      </w:r>
      <w:r>
        <w:t>effects</w:t>
      </w:r>
      <w:r w:rsidRPr="0006490E">
        <w:t xml:space="preserve"> (up </w:t>
      </w:r>
      <w:r w:rsidRPr="0006490E">
        <w:lastRenderedPageBreak/>
        <w:t>to 90%)</w:t>
      </w:r>
      <w:r>
        <w:t xml:space="preserve"> because of their time spent in space</w:t>
      </w:r>
      <w:r w:rsidRPr="0006490E">
        <w:t>, further increas</w:t>
      </w:r>
      <w:r>
        <w:t>ing the</w:t>
      </w:r>
      <w:r w:rsidRPr="0006490E">
        <w:t xml:space="preserve"> uncertainties.</w:t>
      </w:r>
      <w:r w:rsidRPr="0006490E">
        <w:rPr>
          <w:b/>
          <w:bCs/>
        </w:rPr>
        <w:t xml:space="preserve"> iii)</w:t>
      </w:r>
      <w:r w:rsidRPr="0006490E">
        <w:t xml:space="preserve"> Many other Xe isotopes have other sources : e.g. </w:t>
      </w:r>
      <w:r w:rsidRPr="00E2653B">
        <w:rPr>
          <w:vertAlign w:val="superscript"/>
        </w:rPr>
        <w:t>129</w:t>
      </w:r>
      <w:r>
        <w:t>I</w:t>
      </w:r>
      <w:r w:rsidRPr="0006490E">
        <w:t xml:space="preserve">  --&gt; </w:t>
      </w:r>
      <w:r w:rsidRPr="00E2653B">
        <w:rPr>
          <w:vertAlign w:val="superscript"/>
        </w:rPr>
        <w:t>129</w:t>
      </w:r>
      <w:r w:rsidRPr="0006490E">
        <w:t xml:space="preserve">Xe, </w:t>
      </w:r>
      <w:r w:rsidRPr="00E2653B">
        <w:rPr>
          <w:vertAlign w:val="superscript"/>
        </w:rPr>
        <w:t>244</w:t>
      </w:r>
      <w:r w:rsidRPr="0006490E">
        <w:t xml:space="preserve">Pu fission ---&gt; </w:t>
      </w:r>
      <w:r w:rsidRPr="00E2653B">
        <w:rPr>
          <w:vertAlign w:val="superscript"/>
        </w:rPr>
        <w:t>131-136</w:t>
      </w:r>
      <w:r w:rsidRPr="0006490E">
        <w:t>Xe, etc</w:t>
      </w:r>
      <w:r w:rsidR="00A41C34">
        <w:t>.,</w:t>
      </w:r>
      <w:r>
        <w:t xml:space="preserve"> (see review </w:t>
      </w:r>
      <w:r w:rsidR="00714619" w:rsidRPr="00714619">
        <w:t>by</w:t>
      </w:r>
      <w:r w:rsidR="00F909DD" w:rsidRPr="007209C2">
        <w:t xml:space="preserve"> </w:t>
      </w:r>
      <w:r w:rsidR="003D5B94" w:rsidRPr="003D5B94">
        <w:rPr>
          <w:color w:val="0000FF"/>
        </w:rPr>
        <w:t>Swindle et al. 2002</w:t>
      </w:r>
      <w:r>
        <w:t>)</w:t>
      </w:r>
      <w:r w:rsidRPr="0006490E">
        <w:t xml:space="preserve">.  </w:t>
      </w:r>
      <w:r w:rsidRPr="00E2653B">
        <w:rPr>
          <w:vertAlign w:val="superscript"/>
        </w:rPr>
        <w:t>124,126</w:t>
      </w:r>
      <w:r w:rsidRPr="0006490E">
        <w:t xml:space="preserve">Xe have no other contribution (apart from cosmogenic, which however should be negligible in the atmosphere) and </w:t>
      </w:r>
      <w:r w:rsidR="00A41C34">
        <w:t>would</w:t>
      </w:r>
      <w:r w:rsidR="00A41C34" w:rsidRPr="0006490E">
        <w:t xml:space="preserve"> </w:t>
      </w:r>
      <w:r w:rsidRPr="0006490E">
        <w:t xml:space="preserve">therefore </w:t>
      </w:r>
      <w:r w:rsidR="00A41C34">
        <w:t xml:space="preserve">be </w:t>
      </w:r>
      <w:r w:rsidRPr="0006490E">
        <w:t>valuable to reveal the extent of mass-fractionation of the starting composition, and thus the degassing history</w:t>
      </w:r>
      <w:r>
        <w:t xml:space="preserve"> (</w:t>
      </w:r>
      <w:r w:rsidR="003D5B94" w:rsidRPr="003D5B94">
        <w:rPr>
          <w:color w:val="0000FF"/>
        </w:rPr>
        <w:t>Pepin, 2006</w:t>
      </w:r>
      <w:r>
        <w:t>)</w:t>
      </w:r>
      <w:r w:rsidRPr="0006490E">
        <w:t>.</w:t>
      </w:r>
    </w:p>
    <w:p w:rsidR="007F1E61" w:rsidRDefault="003D6A02" w:rsidP="007F1E61">
      <w:pPr>
        <w:spacing w:before="100" w:beforeAutospacing="1" w:after="100" w:afterAutospacing="1"/>
        <w:jc w:val="both"/>
      </w:pPr>
      <w:r>
        <w:t>The development of mu</w:t>
      </w:r>
      <w:r w:rsidR="005F498C">
        <w:t>lt</w:t>
      </w:r>
      <w:r>
        <w:t>i</w:t>
      </w:r>
      <w:r w:rsidR="00962585">
        <w:t>-</w:t>
      </w:r>
      <w:r>
        <w:t xml:space="preserve">collection mass spectrometers for noble gas analysis should reduce the required gas amount for a precise Xe analysis in future. </w:t>
      </w:r>
      <w:r w:rsidRPr="0006490E">
        <w:t xml:space="preserve">Note </w:t>
      </w:r>
      <w:r>
        <w:t xml:space="preserve">also </w:t>
      </w:r>
      <w:r w:rsidRPr="0006490E">
        <w:t xml:space="preserve">that making gas sample allocations to only three laboratories would be a minimum credible plan—returning a substantially larger sample than this would be </w:t>
      </w:r>
      <w:r w:rsidR="00405344" w:rsidRPr="00405344">
        <w:rPr>
          <w:u w:val="single"/>
        </w:rPr>
        <w:t>greatly</w:t>
      </w:r>
      <w:r w:rsidRPr="0006490E">
        <w:t xml:space="preserve"> welcome</w:t>
      </w:r>
      <w:r>
        <w:t>d</w:t>
      </w:r>
      <w:r w:rsidRPr="0006490E">
        <w:t xml:space="preserve"> by the science community.</w:t>
      </w:r>
      <w:r>
        <w:t xml:space="preserve">  </w:t>
      </w:r>
      <w:r w:rsidR="007F1E61" w:rsidRPr="008D1B16">
        <w:t>If a simple compressor were included, this quantity of</w:t>
      </w:r>
      <w:r w:rsidR="007F1E61" w:rsidRPr="0006490E">
        <w:t xml:space="preserve"> gas could be packaged in a volume of 5 cm</w:t>
      </w:r>
      <w:r w:rsidR="007F1E61" w:rsidRPr="0006490E">
        <w:rPr>
          <w:vertAlign w:val="superscript"/>
        </w:rPr>
        <w:t>3</w:t>
      </w:r>
      <w:r w:rsidR="007F1E61" w:rsidRPr="0006490E">
        <w:t xml:space="preserve"> at a pressure of 10x Mars ambient or a volume of 0.5 cm</w:t>
      </w:r>
      <w:r w:rsidR="007F1E61" w:rsidRPr="0006490E">
        <w:rPr>
          <w:vertAlign w:val="superscript"/>
        </w:rPr>
        <w:t>3</w:t>
      </w:r>
      <w:r w:rsidR="007F1E61" w:rsidRPr="0006490E">
        <w:t xml:space="preserve"> at a pressure of 100x Mars ambient.  </w:t>
      </w:r>
    </w:p>
    <w:tbl>
      <w:tblPr>
        <w:tblStyle w:val="TableGrid"/>
        <w:tblW w:w="0" w:type="auto"/>
        <w:shd w:val="clear" w:color="auto" w:fill="FFFF99"/>
        <w:tblLook w:val="00A0"/>
      </w:tblPr>
      <w:tblGrid>
        <w:gridCol w:w="9576"/>
      </w:tblGrid>
      <w:tr w:rsidR="00285AA6">
        <w:trPr>
          <w:trHeight w:val="899"/>
        </w:trPr>
        <w:tc>
          <w:tcPr>
            <w:tcW w:w="9576" w:type="dxa"/>
            <w:shd w:val="clear" w:color="auto" w:fill="FFFF99"/>
          </w:tcPr>
          <w:p w:rsidR="009F7B29" w:rsidRDefault="00285AA6">
            <w:bookmarkStart w:id="44" w:name="_Toc172016094"/>
            <w:r w:rsidRPr="00C5395E">
              <w:rPr>
                <w:b/>
                <w:bCs/>
                <w:u w:val="single"/>
              </w:rPr>
              <w:t>FINDING #</w:t>
            </w:r>
            <w:r w:rsidR="00B97A85" w:rsidRPr="00C5395E">
              <w:rPr>
                <w:b/>
                <w:bCs/>
                <w:u w:val="single"/>
              </w:rPr>
              <w:t>2</w:t>
            </w:r>
            <w:r w:rsidR="00B97A85">
              <w:rPr>
                <w:b/>
                <w:bCs/>
                <w:u w:val="single"/>
              </w:rPr>
              <w:t>7</w:t>
            </w:r>
            <w:r w:rsidRPr="00C5395E">
              <w:t xml:space="preserve">. </w:t>
            </w:r>
            <w:r>
              <w:t>We find that returned martian atmospheric gas samples should have a size of at least</w:t>
            </w:r>
            <w:r w:rsidRPr="00405344">
              <w:t xml:space="preserve"> </w:t>
            </w:r>
            <w:r w:rsidRPr="00405344">
              <w:rPr>
                <w:rFonts w:eastAsia="Calibri"/>
                <w:b/>
              </w:rPr>
              <w:t>1.9 x10</w:t>
            </w:r>
            <w:r w:rsidRPr="00405344">
              <w:rPr>
                <w:rFonts w:eastAsia="Calibri"/>
                <w:b/>
                <w:vertAlign w:val="superscript"/>
              </w:rPr>
              <w:t>-5</w:t>
            </w:r>
            <w:r w:rsidRPr="00405344">
              <w:rPr>
                <w:rFonts w:eastAsia="Calibri"/>
                <w:b/>
              </w:rPr>
              <w:t xml:space="preserve"> mole</w:t>
            </w:r>
            <w:r w:rsidRPr="00405344">
              <w:t xml:space="preserve">, which is equivalent to </w:t>
            </w:r>
            <w:r>
              <w:t>~</w:t>
            </w:r>
            <w:r w:rsidRPr="00405344">
              <w:t>50 cm</w:t>
            </w:r>
            <w:r w:rsidRPr="00405344">
              <w:rPr>
                <w:vertAlign w:val="superscript"/>
              </w:rPr>
              <w:t>3</w:t>
            </w:r>
            <w:r w:rsidRPr="00405344">
              <w:t xml:space="preserve"> at Mars ambient temperature and pressure</w:t>
            </w:r>
            <w:r>
              <w:t>, in order to support a full range of high priority scientific investigations.</w:t>
            </w:r>
          </w:p>
        </w:tc>
      </w:tr>
      <w:bookmarkEnd w:id="44"/>
    </w:tbl>
    <w:p w:rsidR="004A6479" w:rsidRPr="003A6C09" w:rsidDel="003A6C09" w:rsidRDefault="004A6479" w:rsidP="004A6479">
      <w:pPr>
        <w:outlineLvl w:val="0"/>
      </w:pPr>
    </w:p>
    <w:p w:rsidR="00A2128C" w:rsidRDefault="00A2128C" w:rsidP="00A2128C">
      <w:pPr>
        <w:pStyle w:val="Heading1"/>
        <w:numPr>
          <w:ilvl w:val="0"/>
          <w:numId w:val="0"/>
        </w:numPr>
        <w:ind w:left="432" w:hanging="432"/>
      </w:pPr>
      <w:bookmarkStart w:id="45" w:name="_Toc184389484"/>
      <w:r w:rsidRPr="00F34BD7">
        <w:t xml:space="preserve">7. Capabilities on Mars </w:t>
      </w:r>
      <w:r w:rsidR="00E34CF4" w:rsidRPr="00F34BD7">
        <w:t xml:space="preserve">needed </w:t>
      </w:r>
      <w:r w:rsidRPr="00F34BD7">
        <w:t>to select</w:t>
      </w:r>
      <w:r w:rsidR="00284B62">
        <w:t>,</w:t>
      </w:r>
      <w:r w:rsidRPr="00F34BD7">
        <w:t xml:space="preserve"> acquire</w:t>
      </w:r>
      <w:r w:rsidR="00284B62">
        <w:t>, and preserve the</w:t>
      </w:r>
      <w:r w:rsidRPr="00F34BD7">
        <w:t xml:space="preserve"> samples</w:t>
      </w:r>
      <w:bookmarkEnd w:id="45"/>
    </w:p>
    <w:p w:rsidR="00A2128C" w:rsidRDefault="00A2128C" w:rsidP="00A2128C">
      <w:pPr>
        <w:jc w:val="both"/>
        <w:rPr>
          <w:lang w:bidi="en-US"/>
        </w:rPr>
      </w:pPr>
    </w:p>
    <w:p w:rsidR="00284B62" w:rsidRDefault="00284B62" w:rsidP="00A2128C">
      <w:pPr>
        <w:jc w:val="both"/>
        <w:rPr>
          <w:lang w:bidi="en-US"/>
        </w:rPr>
      </w:pPr>
      <w:r>
        <w:rPr>
          <w:lang w:bidi="en-US"/>
        </w:rPr>
        <w:t xml:space="preserve">In order to be able </w:t>
      </w:r>
      <w:r w:rsidR="00D51C01">
        <w:rPr>
          <w:lang w:bidi="en-US"/>
        </w:rPr>
        <w:t xml:space="preserve">to establish the field context described in Section 3 of this report, </w:t>
      </w:r>
      <w:r>
        <w:rPr>
          <w:lang w:bidi="en-US"/>
        </w:rPr>
        <w:t xml:space="preserve">to recognize the kinds of samples described in Section </w:t>
      </w:r>
      <w:r w:rsidR="00F30CF5">
        <w:rPr>
          <w:lang w:bidi="en-US"/>
        </w:rPr>
        <w:t xml:space="preserve">2 and </w:t>
      </w:r>
      <w:r>
        <w:rPr>
          <w:lang w:bidi="en-US"/>
        </w:rPr>
        <w:t>4 of this report</w:t>
      </w:r>
      <w:r w:rsidR="00D51C01">
        <w:rPr>
          <w:lang w:bidi="en-US"/>
        </w:rPr>
        <w:t xml:space="preserve">, and to be able to access and acquire them at the kinds of sites described in Section 5 of this report, certain field capabilities are implied. </w:t>
      </w:r>
      <w:r w:rsidR="005236CC">
        <w:rPr>
          <w:lang w:bidi="en-US"/>
        </w:rPr>
        <w:t xml:space="preserve">These capabilities are described in the following sections. </w:t>
      </w:r>
      <w:r w:rsidR="00D51C01">
        <w:rPr>
          <w:lang w:bidi="en-US"/>
        </w:rPr>
        <w:t xml:space="preserve"> In particular, certain kinds of instruments and </w:t>
      </w:r>
      <w:r w:rsidR="001C0A0E">
        <w:rPr>
          <w:lang w:bidi="en-US"/>
        </w:rPr>
        <w:t>a sampling and packing system must be present</w:t>
      </w:r>
      <w:r w:rsidR="00EB53BF">
        <w:rPr>
          <w:lang w:bidi="en-US"/>
        </w:rPr>
        <w:t>. S</w:t>
      </w:r>
      <w:r w:rsidR="001C0A0E">
        <w:rPr>
          <w:lang w:bidi="en-US"/>
        </w:rPr>
        <w:t>ome attention must be given to the preservation of the scientific value of the samples in the time interval between when they were acquired and when they are analyzed (which could be several Mars years).</w:t>
      </w:r>
    </w:p>
    <w:p w:rsidR="00D51C01" w:rsidRDefault="00D51C01" w:rsidP="00A2128C">
      <w:pPr>
        <w:jc w:val="both"/>
        <w:rPr>
          <w:lang w:bidi="en-US"/>
        </w:rPr>
      </w:pPr>
    </w:p>
    <w:p w:rsidR="00A2128C" w:rsidRDefault="00A2128C" w:rsidP="00A2128C">
      <w:pPr>
        <w:pStyle w:val="Heading2"/>
        <w:numPr>
          <w:ilvl w:val="0"/>
          <w:numId w:val="0"/>
        </w:numPr>
      </w:pPr>
      <w:bookmarkStart w:id="46" w:name="_Toc184389485"/>
      <w:r w:rsidRPr="00F34BD7">
        <w:t xml:space="preserve">7.1 </w:t>
      </w:r>
      <w:r w:rsidR="001F4616">
        <w:t>Observations Required to Understand Geologic Context</w:t>
      </w:r>
      <w:bookmarkEnd w:id="46"/>
    </w:p>
    <w:p w:rsidR="00A2128C" w:rsidRDefault="00A2128C" w:rsidP="00DB0C96">
      <w:pPr>
        <w:jc w:val="both"/>
      </w:pPr>
      <w:r>
        <w:t xml:space="preserve">As described </w:t>
      </w:r>
      <w:r w:rsidRPr="008559DC">
        <w:t xml:space="preserve">in </w:t>
      </w:r>
      <w:r w:rsidR="003D5B94" w:rsidRPr="003D5B94">
        <w:t>Section 3.2,</w:t>
      </w:r>
      <w:r w:rsidRPr="008559DC">
        <w:t xml:space="preserve"> to</w:t>
      </w:r>
      <w:r>
        <w:t xml:space="preserve"> obtain the </w:t>
      </w:r>
      <w:proofErr w:type="gramStart"/>
      <w:r w:rsidR="00682583">
        <w:t>martian</w:t>
      </w:r>
      <w:proofErr w:type="gramEnd"/>
      <w:r w:rsidR="00682583">
        <w:t xml:space="preserve"> </w:t>
      </w:r>
      <w:r>
        <w:t xml:space="preserve">sample suites most suitable for further analysis on Earth, it </w:t>
      </w:r>
      <w:r w:rsidR="009805D5">
        <w:t>would be</w:t>
      </w:r>
      <w:r>
        <w:t xml:space="preserve"> necessary to make a wide range of </w:t>
      </w:r>
      <w:r w:rsidR="000B6BB8">
        <w:t>field observations</w:t>
      </w:r>
      <w:r>
        <w:t xml:space="preserve">. </w:t>
      </w:r>
      <w:r w:rsidR="00AA7ECE">
        <w:t xml:space="preserve">These field </w:t>
      </w:r>
      <w:r w:rsidR="001A298C">
        <w:t>observations would</w:t>
      </w:r>
      <w:r w:rsidR="009D6C71">
        <w:t xml:space="preserve"> be </w:t>
      </w:r>
      <w:r w:rsidR="00AA7ECE">
        <w:t xml:space="preserve">essential not only to guide the sampling process, they are also critically important when it comes to interpreting the results of sample analyses on Earth. </w:t>
      </w:r>
      <w:r w:rsidR="000A4766">
        <w:t>For example, i</w:t>
      </w:r>
      <w:r>
        <w:t xml:space="preserve">n a sedimentary sequence on Earth, a field geologist typically </w:t>
      </w:r>
      <w:r w:rsidR="009870A7">
        <w:t xml:space="preserve">acquires </w:t>
      </w:r>
      <w:r>
        <w:t>an overview of the area exami</w:t>
      </w:r>
      <w:r w:rsidR="00447512">
        <w:t>ning</w:t>
      </w:r>
      <w:r>
        <w:t xml:space="preserve"> rock types, textural features (e.g., grain size and sorting), </w:t>
      </w:r>
      <w:r w:rsidR="0099203A">
        <w:t xml:space="preserve">bedding characteristics (contacts, </w:t>
      </w:r>
      <w:r>
        <w:t>lateral and vertical variations in thickness</w:t>
      </w:r>
      <w:r w:rsidR="00A922BB">
        <w:t>,</w:t>
      </w:r>
      <w:r>
        <w:t xml:space="preserve"> extent </w:t>
      </w:r>
      <w:r w:rsidR="00A922BB">
        <w:t>geometry)</w:t>
      </w:r>
      <w:r>
        <w:t>, stratigraphic relationships</w:t>
      </w:r>
      <w:r w:rsidR="00F201A2">
        <w:t>,</w:t>
      </w:r>
      <w:r>
        <w:t xml:space="preserve"> and so forth </w:t>
      </w:r>
      <w:r w:rsidR="00C92CEC">
        <w:t xml:space="preserve">in order to interpret the local geology.  On this basis, a sampling strategy </w:t>
      </w:r>
      <w:r w:rsidR="004119CF">
        <w:t>could</w:t>
      </w:r>
      <w:r w:rsidR="00C92CEC">
        <w:t xml:space="preserve"> be devised to answer particular problems</w:t>
      </w:r>
      <w:r w:rsidR="000D204E">
        <w:t>.</w:t>
      </w:r>
      <w:r>
        <w:t xml:space="preserve"> </w:t>
      </w:r>
      <w:r w:rsidR="001C0A0E">
        <w:t>S</w:t>
      </w:r>
      <w:r>
        <w:t xml:space="preserve">uch observations </w:t>
      </w:r>
      <w:r w:rsidR="001C0A0E">
        <w:t xml:space="preserve">are essential to understanding what a </w:t>
      </w:r>
      <w:r>
        <w:t xml:space="preserve">sample </w:t>
      </w:r>
      <w:r w:rsidR="001C0A0E">
        <w:t>represents</w:t>
      </w:r>
      <w:r>
        <w:t xml:space="preserve">.  Field geology on Mars </w:t>
      </w:r>
      <w:r w:rsidR="00007EA3">
        <w:t>would</w:t>
      </w:r>
      <w:r>
        <w:t xml:space="preserve"> be no different, as demonstrated by our experience with the Mars Exploration Rover mission (e.g., </w:t>
      </w:r>
      <w:r w:rsidR="003D5B94" w:rsidRPr="003D5B94">
        <w:rPr>
          <w:color w:val="0000FF"/>
        </w:rPr>
        <w:t>Squyres et al., 2004a; Grotzinger et al., 2005; McLennan et al., 2005</w:t>
      </w:r>
      <w:r>
        <w:t xml:space="preserve">). </w:t>
      </w:r>
      <w:r w:rsidR="009F6111" w:rsidRPr="00660588">
        <w:t xml:space="preserve">Accordingly, </w:t>
      </w:r>
      <w:r w:rsidR="001A298C" w:rsidRPr="00660588">
        <w:t>it</w:t>
      </w:r>
      <w:r w:rsidR="001A298C">
        <w:t xml:space="preserve"> would</w:t>
      </w:r>
      <w:r w:rsidR="009D6C71">
        <w:t xml:space="preserve"> be</w:t>
      </w:r>
      <w:r w:rsidR="009D6C71" w:rsidRPr="00660588">
        <w:t xml:space="preserve"> </w:t>
      </w:r>
      <w:r w:rsidR="009F6111" w:rsidRPr="00660588">
        <w:t xml:space="preserve">necessary to analyze the geological setting at the landing site in order to identify where to sample and to establish the </w:t>
      </w:r>
      <w:r w:rsidR="009F6111">
        <w:t xml:space="preserve">geologic </w:t>
      </w:r>
      <w:r w:rsidR="009F6111" w:rsidRPr="00660588">
        <w:rPr>
          <w:i/>
        </w:rPr>
        <w:t>context</w:t>
      </w:r>
      <w:r w:rsidR="009F6111" w:rsidRPr="00660588">
        <w:t xml:space="preserve"> of the samples to maximize their science value.</w:t>
      </w:r>
    </w:p>
    <w:p w:rsidR="00A2128C" w:rsidRDefault="00A2128C" w:rsidP="00A2128C"/>
    <w:p w:rsidR="00A2128C" w:rsidRDefault="00A2128C" w:rsidP="00DB0C96">
      <w:pPr>
        <w:jc w:val="both"/>
      </w:pPr>
      <w:r>
        <w:lastRenderedPageBreak/>
        <w:t xml:space="preserve">Accordingly, in order to successfully acquire the most important available samples within a reasonably well-defined geological context, </w:t>
      </w:r>
      <w:r w:rsidR="00A51EDF">
        <w:t xml:space="preserve">and to </w:t>
      </w:r>
      <w:r w:rsidR="00E81772">
        <w:t>acquire</w:t>
      </w:r>
      <w:r w:rsidR="00A51EDF">
        <w:t xml:space="preserve"> the necessary contextual information to </w:t>
      </w:r>
      <w:r w:rsidR="00E81772">
        <w:t>enable</w:t>
      </w:r>
      <w:r w:rsidR="00A51EDF">
        <w:t xml:space="preserve"> the highest priority returned sample science objectives </w:t>
      </w:r>
      <w:r w:rsidR="00E81772">
        <w:t>to</w:t>
      </w:r>
      <w:r w:rsidR="00A51EDF">
        <w:t xml:space="preserve"> be met</w:t>
      </w:r>
      <w:r w:rsidR="00A51EDF" w:rsidRPr="00A51EDF">
        <w:t xml:space="preserve"> </w:t>
      </w:r>
      <w:r w:rsidR="00A51EDF">
        <w:t xml:space="preserve">through future sample analyses, </w:t>
      </w:r>
      <w:r>
        <w:t xml:space="preserve">the following field capabilities </w:t>
      </w:r>
      <w:r w:rsidR="005F498C">
        <w:t xml:space="preserve">would be </w:t>
      </w:r>
      <w:r>
        <w:t>required:</w:t>
      </w:r>
    </w:p>
    <w:p w:rsidR="00A2128C" w:rsidRDefault="00A2128C" w:rsidP="00A2128C"/>
    <w:p w:rsidR="00FE0F06" w:rsidRDefault="00A2128C">
      <w:pPr>
        <w:numPr>
          <w:ilvl w:val="1"/>
          <w:numId w:val="7"/>
        </w:numPr>
        <w:tabs>
          <w:tab w:val="clear" w:pos="1440"/>
        </w:tabs>
        <w:ind w:left="720"/>
        <w:jc w:val="both"/>
      </w:pPr>
      <w:r w:rsidRPr="009F0103">
        <w:t xml:space="preserve">Ability to detect </w:t>
      </w:r>
      <w:r w:rsidR="00483C6B">
        <w:t xml:space="preserve">and correlate </w:t>
      </w:r>
      <w:r w:rsidRPr="009F0103">
        <w:t>variations in mineralogy, chemical composition, textures/structures (</w:t>
      </w:r>
      <w:r w:rsidR="00C42962">
        <w:t xml:space="preserve">at </w:t>
      </w:r>
      <w:r w:rsidRPr="009F0103">
        <w:t xml:space="preserve">micro-, meso-, and macro-scale) </w:t>
      </w:r>
      <w:r w:rsidRPr="009F0103">
        <w:rPr>
          <w:u w:val="single"/>
        </w:rPr>
        <w:t>in outcrops</w:t>
      </w:r>
      <w:r>
        <w:rPr>
          <w:u w:val="single"/>
        </w:rPr>
        <w:t>.</w:t>
      </w:r>
    </w:p>
    <w:p w:rsidR="00FE0F06" w:rsidRDefault="00A2128C">
      <w:pPr>
        <w:numPr>
          <w:ilvl w:val="1"/>
          <w:numId w:val="7"/>
        </w:numPr>
        <w:tabs>
          <w:tab w:val="clear" w:pos="1440"/>
        </w:tabs>
        <w:ind w:left="720"/>
        <w:jc w:val="both"/>
      </w:pPr>
      <w:r>
        <w:t>Capability to make a s</w:t>
      </w:r>
      <w:r w:rsidRPr="009F0103">
        <w:t>ufficient number of interrogations</w:t>
      </w:r>
      <w:r>
        <w:t>,</w:t>
      </w:r>
      <w:r w:rsidRPr="009F0103">
        <w:t xml:space="preserve"> by the </w:t>
      </w:r>
      <w:r>
        <w:t xml:space="preserve">on-board </w:t>
      </w:r>
      <w:r w:rsidRPr="009F0103">
        <w:t>instruments</w:t>
      </w:r>
      <w:r>
        <w:t>,</w:t>
      </w:r>
      <w:r w:rsidRPr="009F0103">
        <w:t xml:space="preserve"> of the outcrops to </w:t>
      </w:r>
      <w:r>
        <w:t>adequately</w:t>
      </w:r>
      <w:r w:rsidRPr="009F0103">
        <w:t xml:space="preserve"> understand the geologic context.</w:t>
      </w:r>
    </w:p>
    <w:p w:rsidR="00FE0F06" w:rsidRDefault="00A2128C">
      <w:pPr>
        <w:numPr>
          <w:ilvl w:val="1"/>
          <w:numId w:val="7"/>
        </w:numPr>
        <w:tabs>
          <w:tab w:val="clear" w:pos="1440"/>
        </w:tabs>
        <w:ind w:left="720"/>
        <w:jc w:val="both"/>
      </w:pPr>
      <w:r w:rsidRPr="009F0103">
        <w:t xml:space="preserve">Ability to “see” the rocks below their coverings of dust and </w:t>
      </w:r>
      <w:r w:rsidR="00E67C7E">
        <w:t xml:space="preserve">surface </w:t>
      </w:r>
      <w:r w:rsidRPr="009F0103">
        <w:t>weathering products.</w:t>
      </w:r>
    </w:p>
    <w:p w:rsidR="00FE0F06" w:rsidRDefault="00A2128C">
      <w:pPr>
        <w:numPr>
          <w:ilvl w:val="1"/>
          <w:numId w:val="7"/>
        </w:numPr>
        <w:tabs>
          <w:tab w:val="clear" w:pos="1440"/>
        </w:tabs>
        <w:ind w:left="720"/>
        <w:jc w:val="both"/>
      </w:pPr>
      <w:r w:rsidRPr="009F0103">
        <w:t>Mobility range and lifetime sufficient to conduct exploration outsi</w:t>
      </w:r>
      <w:r>
        <w:t>de of the landing ellipse.</w:t>
      </w:r>
    </w:p>
    <w:p w:rsidR="00A2128C" w:rsidRDefault="00A2128C" w:rsidP="00DB0C96">
      <w:pPr>
        <w:jc w:val="both"/>
      </w:pPr>
    </w:p>
    <w:p w:rsidR="00BD4CC7" w:rsidRPr="00016987" w:rsidRDefault="00BD4CC7" w:rsidP="00BD4CC7">
      <w:pPr>
        <w:pStyle w:val="p2"/>
        <w:rPr>
          <w:sz w:val="24"/>
          <w:szCs w:val="24"/>
          <w:u w:val="single"/>
          <w:lang w:val="en-GB"/>
        </w:rPr>
      </w:pPr>
      <w:r w:rsidRPr="00016987">
        <w:rPr>
          <w:sz w:val="24"/>
          <w:szCs w:val="24"/>
          <w:u w:val="single"/>
          <w:lang w:val="en-GB"/>
        </w:rPr>
        <w:t>Organic Geochemistry</w:t>
      </w:r>
    </w:p>
    <w:p w:rsidR="00BD4CC7" w:rsidRPr="00016987" w:rsidRDefault="00BD4CC7" w:rsidP="00BD4CC7">
      <w:pPr>
        <w:autoSpaceDE w:val="0"/>
        <w:autoSpaceDN w:val="0"/>
        <w:adjustRightInd w:val="0"/>
        <w:rPr>
          <w:lang w:val="en-GB"/>
        </w:rPr>
      </w:pPr>
      <w:r w:rsidRPr="00016987">
        <w:rPr>
          <w:lang w:val="en-GB"/>
        </w:rPr>
        <w:t xml:space="preserve">In addition to the measurements listed above, we conclude that the capability to detect organic material is highly desired. This reaffirms previous findings.  ND-SAG (2008; Sections IV-E, IV-F) indicated that the data would be of high scientific priority for sample selection, but also said that </w:t>
      </w:r>
      <w:r w:rsidR="001A298C">
        <w:rPr>
          <w:lang w:val="en-GB"/>
        </w:rPr>
        <w:t>color</w:t>
      </w:r>
      <w:r w:rsidRPr="00016987">
        <w:t xml:space="preserve"> imagery, remote spectroscopic observations and contact geochemical/mineralogical analyses constitute the minimum set of techniques that would be needed to optimize sample selection, thus indicating that organic detection would </w:t>
      </w:r>
      <w:r w:rsidR="001A298C" w:rsidRPr="00016987">
        <w:t xml:space="preserve">not </w:t>
      </w:r>
      <w:r w:rsidR="001A298C" w:rsidRPr="00016987">
        <w:rPr>
          <w:lang w:val="en-GB"/>
        </w:rPr>
        <w:t>be</w:t>
      </w:r>
      <w:r w:rsidRPr="00016987">
        <w:rPr>
          <w:lang w:val="en-GB"/>
        </w:rPr>
        <w:t xml:space="preserve"> mandatory (i.e. “required”).  MRR-SAG (2009) presented a mission vision based on the premise that the information to make effective sample selection decisions could be made only using fast, relatively light, arm-mounted instruments.  They recommended a suite of measurement capabilities (see their Section 6), including organic geochemistry, but without distinguishing “required” from “desired”. The MRR-SAG (2009) study flowed into the NRC (2011) concept for MAX-C, which included a potential deep-UV instrument (for detecting organics), but this was a single point design not based on requirements.</w:t>
      </w:r>
    </w:p>
    <w:p w:rsidR="00BD4CC7" w:rsidRPr="00016987" w:rsidRDefault="00BD4CC7" w:rsidP="00BD4CC7">
      <w:pPr>
        <w:pStyle w:val="p2"/>
        <w:rPr>
          <w:sz w:val="24"/>
          <w:szCs w:val="24"/>
          <w:lang w:val="en-GB"/>
        </w:rPr>
      </w:pPr>
    </w:p>
    <w:p w:rsidR="00BD4CC7" w:rsidRPr="00016987" w:rsidRDefault="00BD4CC7" w:rsidP="00BD4CC7">
      <w:pPr>
        <w:pStyle w:val="p2"/>
        <w:rPr>
          <w:sz w:val="24"/>
          <w:szCs w:val="24"/>
          <w:lang w:val="en-GB"/>
        </w:rPr>
      </w:pPr>
      <w:r w:rsidRPr="00016987">
        <w:rPr>
          <w:sz w:val="24"/>
          <w:szCs w:val="24"/>
          <w:lang w:val="en-GB"/>
        </w:rPr>
        <w:t xml:space="preserve">Samples that may contain organic material would be of high interest to Objective A1.  Thus, </w:t>
      </w:r>
      <w:r w:rsidRPr="00016987">
        <w:rPr>
          <w:color w:val="000000" w:themeColor="text1"/>
          <w:sz w:val="24"/>
          <w:szCs w:val="24"/>
          <w:lang w:val="en-GB"/>
        </w:rPr>
        <w:t xml:space="preserve">information about the presence or absence of organic matter would be valuable to the sample selection process.   However, i) since there are many other reasons to justify the return of samples, and ii) we don’t know that martian samples </w:t>
      </w:r>
      <w:r w:rsidR="0067792A">
        <w:rPr>
          <w:color w:val="000000" w:themeColor="text1"/>
          <w:sz w:val="24"/>
          <w:szCs w:val="24"/>
          <w:lang w:val="en-GB"/>
        </w:rPr>
        <w:t xml:space="preserve">which would be </w:t>
      </w:r>
      <w:r w:rsidRPr="00016987">
        <w:rPr>
          <w:color w:val="000000" w:themeColor="text1"/>
          <w:sz w:val="24"/>
          <w:szCs w:val="24"/>
          <w:lang w:val="en-GB"/>
        </w:rPr>
        <w:t>accessible to our sampling systems contain organics in a concentration or chemical form that is detectable by in situ instruments, establishing the detection of organics as a prerequisite to caching a sample is both unjustified and unwise.  By analogy with hydrocarbon “source rock” studies on Earth, collecting materials that</w:t>
      </w:r>
      <w:r w:rsidRPr="00016987">
        <w:rPr>
          <w:sz w:val="24"/>
          <w:szCs w:val="24"/>
          <w:lang w:val="en-GB"/>
        </w:rPr>
        <w:t xml:space="preserve"> have a high likelihood of preserving organic compounds or any kinds of potential biosignatures is a viable strategy. Examples of such rocks include carbonate, phyllosilicate or silica-rich materials. Colour and textural features, such as laminae or stromatolite-like layers, would also inform recognition. </w:t>
      </w:r>
    </w:p>
    <w:p w:rsidR="00BD4CC7" w:rsidRPr="00016987" w:rsidRDefault="00BD4CC7" w:rsidP="00BD4CC7">
      <w:pPr>
        <w:pStyle w:val="p2"/>
        <w:rPr>
          <w:sz w:val="24"/>
          <w:szCs w:val="24"/>
          <w:lang w:val="en-GB"/>
        </w:rPr>
      </w:pPr>
    </w:p>
    <w:p w:rsidR="00BD4CC7" w:rsidRPr="00BD4CC7" w:rsidRDefault="00BD4CC7" w:rsidP="00016987">
      <w:pPr>
        <w:pStyle w:val="p2"/>
      </w:pPr>
      <w:r w:rsidRPr="00016987">
        <w:rPr>
          <w:sz w:val="24"/>
          <w:szCs w:val="24"/>
          <w:lang w:val="en-GB"/>
        </w:rPr>
        <w:t xml:space="preserve">If organic detection equipment was included in the mission, then it should represent an analytical step intermediate between in situ visual inspection and ex situ comprehensive analysis. Such a step would inevitably reduce risk in successful target rock selection for astrobiological purposes. Yet, as an intermediate stage of analysis, the lack of conclusive organic matter detection by an in situ instrument on an apparently otherwise suitable rock would not preclude sample selection given that more exacting tests </w:t>
      </w:r>
      <w:r w:rsidR="0067792A">
        <w:rPr>
          <w:sz w:val="24"/>
          <w:szCs w:val="24"/>
          <w:lang w:val="en-GB"/>
        </w:rPr>
        <w:t xml:space="preserve">would </w:t>
      </w:r>
      <w:r w:rsidRPr="00016987">
        <w:rPr>
          <w:sz w:val="24"/>
          <w:szCs w:val="24"/>
          <w:lang w:val="en-GB"/>
        </w:rPr>
        <w:t>await back on Earth.</w:t>
      </w:r>
    </w:p>
    <w:p w:rsidR="00BD4CC7" w:rsidRPr="00D55FDA" w:rsidRDefault="00BD4CC7" w:rsidP="00DB0C96">
      <w:pPr>
        <w:jc w:val="both"/>
      </w:pPr>
    </w:p>
    <w:p w:rsidR="00A2128C" w:rsidRDefault="00A2128C" w:rsidP="00A2128C">
      <w:pPr>
        <w:pStyle w:val="Heading3"/>
        <w:numPr>
          <w:ilvl w:val="0"/>
          <w:numId w:val="0"/>
        </w:numPr>
      </w:pPr>
      <w:bookmarkStart w:id="47" w:name="_Toc184389486"/>
      <w:r w:rsidRPr="00867F5F">
        <w:t>7.</w:t>
      </w:r>
      <w:r w:rsidR="001F4616">
        <w:t>1</w:t>
      </w:r>
      <w:r w:rsidRPr="00867F5F">
        <w:t>.1 Scale</w:t>
      </w:r>
      <w:r>
        <w:t xml:space="preserve"> of required field observations</w:t>
      </w:r>
      <w:bookmarkEnd w:id="47"/>
    </w:p>
    <w:p w:rsidR="00A2128C" w:rsidRDefault="00A2128C" w:rsidP="00DB0C96">
      <w:pPr>
        <w:jc w:val="both"/>
      </w:pPr>
      <w:r>
        <w:t xml:space="preserve">In order to derive the greatest scientific benefit from returned samples, it </w:t>
      </w:r>
      <w:r w:rsidR="009805D5">
        <w:t>would be</w:t>
      </w:r>
      <w:r>
        <w:t xml:space="preserve"> necessary to acquire sufficient relevant contextual information whilst on the </w:t>
      </w:r>
      <w:proofErr w:type="gramStart"/>
      <w:r>
        <w:t>martian</w:t>
      </w:r>
      <w:proofErr w:type="gramEnd"/>
      <w:r>
        <w:t xml:space="preserve"> surface, </w:t>
      </w:r>
      <w:r w:rsidR="00C577B9">
        <w:t xml:space="preserve">so </w:t>
      </w:r>
      <w:r>
        <w:t xml:space="preserve">that a complete picture </w:t>
      </w:r>
      <w:r w:rsidR="00007EA3">
        <w:t>could</w:t>
      </w:r>
      <w:r>
        <w:t xml:space="preserve"> be built up of the </w:t>
      </w:r>
      <w:r w:rsidR="008830C8">
        <w:t xml:space="preserve">geologic </w:t>
      </w:r>
      <w:r>
        <w:t xml:space="preserve">history of the materials. Contextual information </w:t>
      </w:r>
      <w:r w:rsidR="00FB75F9">
        <w:t>must</w:t>
      </w:r>
      <w:r>
        <w:t xml:space="preserve"> be </w:t>
      </w:r>
      <w:r w:rsidR="00C808CD">
        <w:t xml:space="preserve">integrated across </w:t>
      </w:r>
      <w:r w:rsidR="00E81772">
        <w:t>multiple</w:t>
      </w:r>
      <w:r>
        <w:t xml:space="preserve"> scales: macroscopic (e.g., </w:t>
      </w:r>
      <w:r w:rsidR="003108B8">
        <w:t xml:space="preserve">regional scale, such as </w:t>
      </w:r>
      <w:r w:rsidR="00E81772">
        <w:t xml:space="preserve">observable </w:t>
      </w:r>
      <w:r w:rsidR="003108B8">
        <w:t>from orbit or across multiple outcrops examined by the rover</w:t>
      </w:r>
      <w:r>
        <w:t>), mesoscopic (</w:t>
      </w:r>
      <w:r w:rsidR="001E490E">
        <w:t xml:space="preserve">e.g. </w:t>
      </w:r>
      <w:r w:rsidR="00B44C19">
        <w:t>outcrop scale features such as bedding, larger clasts, basalt pillows, veins, etc</w:t>
      </w:r>
      <w:r>
        <w:t xml:space="preserve">) and microscopic (e.g., </w:t>
      </w:r>
      <w:r w:rsidR="00E81772">
        <w:t xml:space="preserve">sand </w:t>
      </w:r>
      <w:r>
        <w:t>grain</w:t>
      </w:r>
      <w:r w:rsidR="006272C5">
        <w:t xml:space="preserve">s </w:t>
      </w:r>
      <w:r>
        <w:t xml:space="preserve">and </w:t>
      </w:r>
      <w:r w:rsidR="00E81772">
        <w:t xml:space="preserve">mineral </w:t>
      </w:r>
      <w:r>
        <w:t>crystal</w:t>
      </w:r>
      <w:r w:rsidR="006272C5">
        <w:t>s</w:t>
      </w:r>
      <w:r>
        <w:t xml:space="preserve">, laminations, voids, </w:t>
      </w:r>
      <w:r w:rsidR="006358B2">
        <w:t>veinlets</w:t>
      </w:r>
      <w:r>
        <w:t xml:space="preserve">, etc). </w:t>
      </w:r>
      <w:r w:rsidR="00405344" w:rsidRPr="00405344">
        <w:t xml:space="preserve">Observations and measurements of visible and compositional features </w:t>
      </w:r>
      <w:r w:rsidR="009D6C71">
        <w:t xml:space="preserve">would </w:t>
      </w:r>
      <w:r w:rsidR="00405344" w:rsidRPr="00405344">
        <w:t>need to be correlated across these different scales</w:t>
      </w:r>
      <w:r w:rsidR="009D6C71">
        <w:t>.</w:t>
      </w:r>
      <w:r w:rsidRPr="001D2628">
        <w:t xml:space="preserve"> </w:t>
      </w:r>
    </w:p>
    <w:p w:rsidR="00A2128C" w:rsidRDefault="00A2128C" w:rsidP="00A2128C"/>
    <w:p w:rsidR="00A2128C" w:rsidRDefault="00A2128C" w:rsidP="00DB0C96">
      <w:pPr>
        <w:jc w:val="both"/>
      </w:pPr>
      <w:r>
        <w:t xml:space="preserve">On the macroscopic scale, collection and synthesis of the types of orbital imagery and spectral data that are needed to define regions of interest from which the final MSR landing site </w:t>
      </w:r>
      <w:r w:rsidR="00007EA3">
        <w:t>would</w:t>
      </w:r>
      <w:r>
        <w:t xml:space="preserve"> be chosen</w:t>
      </w:r>
      <w:r w:rsidR="00E81772">
        <w:t>. The analysis of orbital imagery</w:t>
      </w:r>
      <w:r>
        <w:t xml:space="preserve"> is an ongoing process</w:t>
      </w:r>
      <w:r w:rsidR="00E81772">
        <w:t xml:space="preserve"> that</w:t>
      </w:r>
      <w:r>
        <w:t xml:space="preserve">, for example, </w:t>
      </w:r>
      <w:r w:rsidR="00E81772">
        <w:t>enabled</w:t>
      </w:r>
      <w:r>
        <w:t xml:space="preserve"> defin</w:t>
      </w:r>
      <w:r w:rsidR="00E81772">
        <w:t>ition of</w:t>
      </w:r>
      <w:r>
        <w:t xml:space="preserve"> </w:t>
      </w:r>
      <w:r w:rsidR="00E81772">
        <w:t xml:space="preserve">the </w:t>
      </w:r>
      <w:r>
        <w:t xml:space="preserve">MSL landing site (e.g., </w:t>
      </w:r>
      <w:r w:rsidR="003D5B94" w:rsidRPr="003D5B94">
        <w:rPr>
          <w:color w:val="0000FF"/>
        </w:rPr>
        <w:t>Rogers and Bandfield, 2009; Golombek et al., 2011</w:t>
      </w:r>
      <w:r>
        <w:t xml:space="preserve">). Such datasets </w:t>
      </w:r>
      <w:r w:rsidR="00007EA3">
        <w:t>would</w:t>
      </w:r>
      <w:r>
        <w:t xml:space="preserve"> </w:t>
      </w:r>
      <w:r w:rsidR="00F636EA">
        <w:t>provide</w:t>
      </w:r>
      <w:r>
        <w:t xml:space="preserve"> the ov</w:t>
      </w:r>
      <w:r w:rsidR="004160EC">
        <w:t>erall morphological</w:t>
      </w:r>
      <w:r w:rsidR="009D6C71">
        <w:t xml:space="preserve"> </w:t>
      </w:r>
      <w:r>
        <w:t xml:space="preserve">and mineralogical information required to select the most appropriate landing site </w:t>
      </w:r>
      <w:r w:rsidR="002E2EF7">
        <w:t xml:space="preserve">to </w:t>
      </w:r>
      <w:r>
        <w:t xml:space="preserve">meet the </w:t>
      </w:r>
      <w:r w:rsidR="002A59FB">
        <w:t xml:space="preserve">science </w:t>
      </w:r>
      <w:r>
        <w:t xml:space="preserve">objectives. </w:t>
      </w:r>
      <w:r w:rsidR="008139DF">
        <w:t>Orbital data would also enable planning of</w:t>
      </w:r>
      <w:r w:rsidR="008139DF" w:rsidDel="008139DF">
        <w:t xml:space="preserve"> </w:t>
      </w:r>
      <w:r>
        <w:t xml:space="preserve">general and specific operational sequences that </w:t>
      </w:r>
      <w:r w:rsidR="00007EA3">
        <w:t>would</w:t>
      </w:r>
      <w:r>
        <w:t xml:space="preserve"> produce the most </w:t>
      </w:r>
      <w:r w:rsidR="00EF4EFC">
        <w:t>valuable science outcomes and the most</w:t>
      </w:r>
      <w:r w:rsidR="00D43580">
        <w:t xml:space="preserve"> effective mission operations</w:t>
      </w:r>
      <w:r>
        <w:t xml:space="preserve">. </w:t>
      </w:r>
      <w:r w:rsidR="009002A3">
        <w:t xml:space="preserve">The datasets would also need to be correlated and compared with observations made </w:t>
      </w:r>
      <w:r w:rsidR="009002A3" w:rsidRPr="00701C44">
        <w:rPr>
          <w:i/>
        </w:rPr>
        <w:t>in situ</w:t>
      </w:r>
      <w:r w:rsidR="009002A3">
        <w:t xml:space="preserve"> during the mission to aid interpretation of the local geology. This latter consideration highlights the need to be able to make correlations between measurements (such as mineralogy) acquired from orbit with measurements made </w:t>
      </w:r>
      <w:r w:rsidR="009002A3" w:rsidRPr="00660588">
        <w:rPr>
          <w:i/>
        </w:rPr>
        <w:t>in situ</w:t>
      </w:r>
      <w:r w:rsidR="009002A3">
        <w:t>.</w:t>
      </w:r>
      <w:r w:rsidR="001805F6">
        <w:t xml:space="preserve"> </w:t>
      </w:r>
    </w:p>
    <w:p w:rsidR="00A2128C" w:rsidRDefault="00A2128C" w:rsidP="00A2128C"/>
    <w:p w:rsidR="00A2128C" w:rsidRDefault="00A2128C" w:rsidP="00DB0C96">
      <w:pPr>
        <w:jc w:val="both"/>
      </w:pPr>
      <w:r>
        <w:t xml:space="preserve">Mesoscopic-scale observations are remote measurements made by instruments located on the rover, and, as for the macroscopic-scale observations, </w:t>
      </w:r>
      <w:r w:rsidR="00E17D47">
        <w:t xml:space="preserve">are needed to </w:t>
      </w:r>
      <w:r>
        <w:t>provide a</w:t>
      </w:r>
      <w:r w:rsidR="0054369D">
        <w:t>n integrated</w:t>
      </w:r>
      <w:r>
        <w:t xml:space="preserve"> set of morphological</w:t>
      </w:r>
      <w:r w:rsidR="0054369D">
        <w:t xml:space="preserve"> </w:t>
      </w:r>
      <w:r>
        <w:t xml:space="preserve">and mineralogical information. In this case, however, the observations </w:t>
      </w:r>
      <w:r w:rsidR="00007EA3">
        <w:t>would</w:t>
      </w:r>
      <w:r>
        <w:t xml:space="preserve"> be at outcrop-level, </w:t>
      </w:r>
      <w:r w:rsidR="0025040E">
        <w:t>to survey and characterize features in the vicinity of the rover</w:t>
      </w:r>
      <w:r>
        <w:t xml:space="preserve">. </w:t>
      </w:r>
      <w:r w:rsidR="00220B80">
        <w:t>Initial</w:t>
      </w:r>
      <w:r>
        <w:t xml:space="preserve"> imagery</w:t>
      </w:r>
      <w:r w:rsidR="00196E8A" w:rsidRPr="00196E8A">
        <w:t xml:space="preserve"> </w:t>
      </w:r>
      <w:r w:rsidR="00196E8A">
        <w:t xml:space="preserve">acquired by a mast-mounted camera </w:t>
      </w:r>
      <w:r w:rsidR="00007EA3">
        <w:t>would</w:t>
      </w:r>
      <w:r>
        <w:t xml:space="preserve"> be aimed at identification of general areas where </w:t>
      </w:r>
      <w:r w:rsidR="0011348D">
        <w:t>further examination should be carried out</w:t>
      </w:r>
      <w:r w:rsidR="006758D1">
        <w:t>.</w:t>
      </w:r>
      <w:r>
        <w:t xml:space="preserve"> </w:t>
      </w:r>
      <w:r w:rsidR="0054369D">
        <w:t>Examples of q</w:t>
      </w:r>
      <w:r>
        <w:t xml:space="preserve">uestions to be addressed include: is the outcrop layered? What are the extent, </w:t>
      </w:r>
      <w:r w:rsidR="00D65298" w:rsidRPr="00660588">
        <w:t xml:space="preserve">geometry </w:t>
      </w:r>
      <w:r>
        <w:t xml:space="preserve">and distribution of the layers? </w:t>
      </w:r>
      <w:r w:rsidR="00917619">
        <w:t>Do they differ</w:t>
      </w:r>
      <w:r>
        <w:t xml:space="preserve"> in </w:t>
      </w:r>
      <w:r w:rsidR="00917619" w:rsidRPr="00660588">
        <w:t>internal structure</w:t>
      </w:r>
      <w:r>
        <w:t xml:space="preserve">, texture, </w:t>
      </w:r>
      <w:r w:rsidR="00B610C2" w:rsidRPr="00660588">
        <w:t>and the nature of contacts with surrounding units</w:t>
      </w:r>
      <w:r>
        <w:t xml:space="preserve">? Are additional features, such as pillow lavas, chilled lava flow margins, pyroclastic bombs, concretions, clasts, cross-bedding or veins present? Is there any indication of size-sorting or crystal settling? And so on. </w:t>
      </w:r>
      <w:r w:rsidR="00731DA7" w:rsidRPr="00660588">
        <w:t>In addition to imagery, compositional analyses (e.g.</w:t>
      </w:r>
      <w:r w:rsidR="00FD2CD8">
        <w:t>,</w:t>
      </w:r>
      <w:r w:rsidR="00731DA7" w:rsidRPr="00660588">
        <w:t xml:space="preserve"> mast-mounted spectroscopy) would need</w:t>
      </w:r>
      <w:r w:rsidR="0025205D">
        <w:t xml:space="preserve"> to be acquir</w:t>
      </w:r>
      <w:r w:rsidR="009D6C71">
        <w:t>e</w:t>
      </w:r>
      <w:r w:rsidR="004160EC">
        <w:t>d</w:t>
      </w:r>
      <w:r w:rsidR="0025205D">
        <w:t xml:space="preserve"> and correlated with visual imagery in order</w:t>
      </w:r>
      <w:r w:rsidR="00731DA7" w:rsidRPr="00660588">
        <w:t xml:space="preserve"> to constrain the nature and significance of features seen in the images. These combined measurements </w:t>
      </w:r>
      <w:r w:rsidR="00FD2CD8">
        <w:t>would be</w:t>
      </w:r>
      <w:r w:rsidR="00FD2CD8" w:rsidRPr="00660588">
        <w:t xml:space="preserve"> </w:t>
      </w:r>
      <w:r w:rsidR="00731DA7" w:rsidRPr="00660588">
        <w:t>needed to enable efficient, effective targeting of the most important features in the vicinity of the rover for more detailed analysis and potential sampling.</w:t>
      </w:r>
      <w:r>
        <w:t xml:space="preserve"> The stratigraphic investigation of the Burns formation at Meridiani Planum (</w:t>
      </w:r>
      <w:r w:rsidR="003D5B94" w:rsidRPr="003D5B94">
        <w:rPr>
          <w:color w:val="0000FF"/>
        </w:rPr>
        <w:t>Grotzinger et al., 2005, 2006</w:t>
      </w:r>
      <w:r>
        <w:t>) and pyroclastics at Home Plate in Gusev crater (</w:t>
      </w:r>
      <w:r w:rsidR="003D5B94" w:rsidRPr="003D5B94">
        <w:rPr>
          <w:color w:val="0000FF"/>
        </w:rPr>
        <w:t>Squyres et al., 2007; Lewis et al., 2008b</w:t>
      </w:r>
      <w:r>
        <w:t>) provide good guida</w:t>
      </w:r>
      <w:r w:rsidR="00783600">
        <w:t>nce for such approaches on Mars.</w:t>
      </w:r>
    </w:p>
    <w:p w:rsidR="00A2128C" w:rsidRDefault="00A2128C" w:rsidP="00A2128C"/>
    <w:p w:rsidR="00CC7BA8" w:rsidRDefault="00CC7BA8" w:rsidP="00CC7BA8">
      <w:pPr>
        <w:jc w:val="both"/>
      </w:pPr>
      <w:r>
        <w:t>Once a specific outcrop (or section within an outcrop) has been identified for close-up examination or potential sample collection, a set of m</w:t>
      </w:r>
      <w:r w:rsidRPr="00465482">
        <w:t xml:space="preserve">easurements </w:t>
      </w:r>
      <w:r>
        <w:t xml:space="preserve">would need to be </w:t>
      </w:r>
      <w:r w:rsidR="00DA6405">
        <w:t>made at</w:t>
      </w:r>
      <w:r w:rsidR="0025205D">
        <w:t xml:space="preserve"> the </w:t>
      </w:r>
      <w:r w:rsidR="0025205D">
        <w:lastRenderedPageBreak/>
        <w:t>outcrop surfaces</w:t>
      </w:r>
      <w:r>
        <w:t xml:space="preserve">. These </w:t>
      </w:r>
      <w:r w:rsidR="00DA6405">
        <w:t xml:space="preserve">measurements </w:t>
      </w:r>
      <w:r>
        <w:t xml:space="preserve">would be </w:t>
      </w:r>
      <w:r w:rsidRPr="00465482">
        <w:t xml:space="preserve">needed </w:t>
      </w:r>
      <w:r>
        <w:t>to</w:t>
      </w:r>
      <w:r w:rsidRPr="00465482">
        <w:t xml:space="preserve"> </w:t>
      </w:r>
      <w:r>
        <w:t>determine</w:t>
      </w:r>
      <w:r w:rsidRPr="00465482">
        <w:t xml:space="preserve"> </w:t>
      </w:r>
      <w:r>
        <w:t xml:space="preserve">the physical appearance, arrangement and </w:t>
      </w:r>
      <w:r w:rsidRPr="00465482">
        <w:t>c</w:t>
      </w:r>
      <w:r>
        <w:t xml:space="preserve">omposition </w:t>
      </w:r>
      <w:r w:rsidRPr="00465482">
        <w:t xml:space="preserve">of </w:t>
      </w:r>
      <w:r>
        <w:t>centimeter- to sub-millimeter</w:t>
      </w:r>
      <w:r w:rsidRPr="00465482">
        <w:t xml:space="preserve">-scale </w:t>
      </w:r>
      <w:r w:rsidR="00DA6405">
        <w:t>structures and textures</w:t>
      </w:r>
      <w:r w:rsidRPr="00465482">
        <w:t xml:space="preserve">. </w:t>
      </w:r>
      <w:r>
        <w:t xml:space="preserve">While a few measurements may be carried out on undisturbed (weathered or dust-covered surfaces), </w:t>
      </w:r>
      <w:r w:rsidR="00DA6405">
        <w:t xml:space="preserve">in most cases </w:t>
      </w:r>
      <w:r>
        <w:t>it would be necessary to remove any adhered dust and surface weathering rinds or features</w:t>
      </w:r>
      <w:r w:rsidRPr="00C15941">
        <w:t xml:space="preserve"> </w:t>
      </w:r>
      <w:r>
        <w:t>before analyses are carried out, so that fresh, unaltered material could be examined. Investigation of rock</w:t>
      </w:r>
      <w:r w:rsidR="00DA6405">
        <w:t xml:space="preserve"> surface</w:t>
      </w:r>
      <w:r>
        <w:t>s at the microscale would be needed to allow direct</w:t>
      </w:r>
      <w:r w:rsidR="00DA6405">
        <w:t>, in-context</w:t>
      </w:r>
      <w:r>
        <w:t xml:space="preserve"> evaluation of small scale structures, fabric and texture, including the size, shape and heterogeneity of sedimentary grains or igneous crystals, the presence or otherwise of voids or concretions, porosity, cementation, vesicles in lavas (and any associated infills), the presence or otherwise of clasts (and their shape and size distribution), the existence of flow structures or sedimentary structures, etc. </w:t>
      </w:r>
    </w:p>
    <w:p w:rsidR="00CC7BA8" w:rsidRDefault="00CC7BA8" w:rsidP="00CC7BA8">
      <w:pPr>
        <w:jc w:val="both"/>
      </w:pPr>
    </w:p>
    <w:p w:rsidR="00CC7BA8" w:rsidRDefault="00CC7BA8" w:rsidP="00CC7BA8">
      <w:pPr>
        <w:jc w:val="both"/>
      </w:pPr>
      <w:r>
        <w:t>Along with imagery, compositional data (i.e.</w:t>
      </w:r>
      <w:r w:rsidR="009D6C71">
        <w:t>,</w:t>
      </w:r>
      <w:r>
        <w:t xml:space="preserve"> chemistry, mineralogy) would need to be acquired in such a way that the composition of the different features observed could be distinguished.</w:t>
      </w:r>
      <w:r w:rsidRPr="00465482">
        <w:t xml:space="preserve"> </w:t>
      </w:r>
      <w:r>
        <w:t>Investigation of the Burns formation with the MER turret instruments provide</w:t>
      </w:r>
      <w:r w:rsidR="00FD2CD8">
        <w:t>s</w:t>
      </w:r>
      <w:r>
        <w:t xml:space="preserve"> an example of</w:t>
      </w:r>
      <w:r w:rsidR="00DA6405">
        <w:t xml:space="preserve"> small-</w:t>
      </w:r>
      <w:r>
        <w:t xml:space="preserve">scale analysis (e.g., </w:t>
      </w:r>
      <w:r w:rsidR="003D5B94" w:rsidRPr="003D5B94">
        <w:rPr>
          <w:color w:val="0000FF"/>
        </w:rPr>
        <w:t>McLennan et al., 2005</w:t>
      </w:r>
      <w:r>
        <w:t xml:space="preserve">). However, the MER experience also highlights the need for additional capability so that the composition of </w:t>
      </w:r>
      <w:r w:rsidR="00DA6405">
        <w:t>micro</w:t>
      </w:r>
      <w:r>
        <w:t>scale features (</w:t>
      </w:r>
      <w:r w:rsidR="00F47A75">
        <w:t>e.g.,</w:t>
      </w:r>
      <w:r>
        <w:t xml:space="preserve"> grains, laminae, concretions) visible in close-up images </w:t>
      </w:r>
      <w:r w:rsidR="004119CF">
        <w:t>could</w:t>
      </w:r>
      <w:r>
        <w:t xml:space="preserve"> be differentiated. In the MER case, the inability to confidently identi</w:t>
      </w:r>
      <w:r w:rsidR="004A57CA">
        <w:t>f</w:t>
      </w:r>
      <w:r>
        <w:t>y non-iron bearing minerals and to correlate micro-textural features with mineralogical and chemical information was a significant shortcoming in fully interpreting the data (</w:t>
      </w:r>
      <w:r w:rsidR="003D5B94" w:rsidRPr="003D5B94">
        <w:rPr>
          <w:color w:val="0000FF"/>
        </w:rPr>
        <w:t>MEPAG MRR-SAG, 2010</w:t>
      </w:r>
      <w:r>
        <w:t xml:space="preserve">). To meet the high priority science objectives of the proposed MSR campaign, it </w:t>
      </w:r>
      <w:r w:rsidR="004119CF">
        <w:t>would</w:t>
      </w:r>
      <w:r>
        <w:t xml:space="preserve"> be essential to have access to this kind of contextual information </w:t>
      </w:r>
      <w:r w:rsidRPr="00660588">
        <w:rPr>
          <w:i/>
        </w:rPr>
        <w:t>in situ</w:t>
      </w:r>
      <w:r>
        <w:t xml:space="preserve"> in order to select the samples, as well as to support the interpretation of future sample analyses.</w:t>
      </w:r>
    </w:p>
    <w:p w:rsidR="00CC7BA8" w:rsidRDefault="00CC7BA8" w:rsidP="00CC7BA8">
      <w:pPr>
        <w:jc w:val="both"/>
      </w:pPr>
    </w:p>
    <w:p w:rsidR="00A2128C" w:rsidRDefault="00CC7BA8" w:rsidP="00DB0C96">
      <w:pPr>
        <w:jc w:val="both"/>
      </w:pPr>
      <w:r>
        <w:t>All three sets of</w:t>
      </w:r>
      <w:r w:rsidRPr="00465482">
        <w:t xml:space="preserve"> measurements</w:t>
      </w:r>
      <w:r>
        <w:t xml:space="preserve"> – macroscopic, mesoscopic and microscopic – should </w:t>
      </w:r>
      <w:r w:rsidRPr="00465482">
        <w:t xml:space="preserve">be integrated </w:t>
      </w:r>
      <w:r>
        <w:t xml:space="preserve">so that fine-scale features could be understood </w:t>
      </w:r>
      <w:r w:rsidRPr="00465482">
        <w:t>with</w:t>
      </w:r>
      <w:r>
        <w:t xml:space="preserve">in their larger scale context, and </w:t>
      </w:r>
      <w:r w:rsidR="00714619" w:rsidRPr="00714619">
        <w:t>so that large scale observations could be ground-truthed with higher resolution measurements</w:t>
      </w:r>
      <w:r>
        <w:t xml:space="preserve">. Once samples are returned to Earth, the wealth of contextual information so acquired would </w:t>
      </w:r>
      <w:r w:rsidR="00DA6405">
        <w:t>be essential for confident interpretation of the</w:t>
      </w:r>
      <w:r>
        <w:t xml:space="preserve"> evolutionary history of the </w:t>
      </w:r>
      <w:r w:rsidR="00DA6405">
        <w:t>site and samples</w:t>
      </w:r>
      <w:r>
        <w:t>. Contextual detail would also enable conclusions drawn from measurements made at a local site (single sample or suite of samples) to be extrapolated to regional scale (relationship between different outcrops and deposits), and, when integrated with results from orbiting instruments, allow global-scale interpretation of geological features.</w:t>
      </w:r>
    </w:p>
    <w:p w:rsidR="00A2128C" w:rsidRDefault="00A2128C" w:rsidP="00A2128C"/>
    <w:tbl>
      <w:tblPr>
        <w:tblStyle w:val="TableGrid"/>
        <w:tblW w:w="0" w:type="auto"/>
        <w:shd w:val="clear" w:color="auto" w:fill="FFFF99"/>
        <w:tblLook w:val="00A0"/>
      </w:tblPr>
      <w:tblGrid>
        <w:gridCol w:w="9576"/>
      </w:tblGrid>
      <w:tr w:rsidR="00A2128C">
        <w:trPr>
          <w:trHeight w:val="899"/>
        </w:trPr>
        <w:tc>
          <w:tcPr>
            <w:tcW w:w="9576" w:type="dxa"/>
            <w:shd w:val="clear" w:color="auto" w:fill="FFFF99"/>
          </w:tcPr>
          <w:p w:rsidR="009F7B29" w:rsidRDefault="00A2128C">
            <w:r w:rsidRPr="00C5395E">
              <w:rPr>
                <w:b/>
                <w:bCs/>
                <w:u w:val="single"/>
              </w:rPr>
              <w:t>FINDING #</w:t>
            </w:r>
            <w:r w:rsidR="00B97A85" w:rsidRPr="00C5395E">
              <w:rPr>
                <w:b/>
                <w:bCs/>
                <w:u w:val="single"/>
              </w:rPr>
              <w:t>2</w:t>
            </w:r>
            <w:r w:rsidR="00B97A85">
              <w:rPr>
                <w:b/>
                <w:bCs/>
                <w:u w:val="single"/>
              </w:rPr>
              <w:t>8</w:t>
            </w:r>
            <w:r w:rsidRPr="00C5395E">
              <w:t xml:space="preserve">. Integration of </w:t>
            </w:r>
            <w:r w:rsidR="00E81772">
              <w:t xml:space="preserve">visual and compositional </w:t>
            </w:r>
            <w:r w:rsidRPr="00C5395E">
              <w:t xml:space="preserve">observations from macroscopic (outcrop, regional) scales down to microscopic (sub-millimeter) scales </w:t>
            </w:r>
            <w:r w:rsidR="003B4C25">
              <w:t>would be</w:t>
            </w:r>
            <w:r w:rsidR="003B4C25" w:rsidRPr="00C5395E">
              <w:t xml:space="preserve"> </w:t>
            </w:r>
            <w:r w:rsidRPr="00C5395E">
              <w:t>essential for robust geological interpretation in support of sample selection and provision of context for sample analyses on Earth.</w:t>
            </w:r>
          </w:p>
        </w:tc>
      </w:tr>
    </w:tbl>
    <w:p w:rsidR="00DA5062" w:rsidRDefault="00DA5062" w:rsidP="00A2128C">
      <w:pPr>
        <w:pStyle w:val="Heading2"/>
        <w:numPr>
          <w:ilvl w:val="0"/>
          <w:numId w:val="0"/>
        </w:numPr>
        <w:ind w:left="576" w:hanging="576"/>
      </w:pPr>
      <w:bookmarkStart w:id="48" w:name="_Toc172016096"/>
    </w:p>
    <w:p w:rsidR="00A2128C" w:rsidRPr="001F4616" w:rsidRDefault="00405344" w:rsidP="00A2128C">
      <w:pPr>
        <w:pStyle w:val="Heading2"/>
        <w:numPr>
          <w:ilvl w:val="0"/>
          <w:numId w:val="0"/>
        </w:numPr>
        <w:ind w:left="576" w:hanging="576"/>
      </w:pPr>
      <w:bookmarkStart w:id="49" w:name="_Toc184389487"/>
      <w:bookmarkEnd w:id="48"/>
      <w:r w:rsidRPr="00405344">
        <w:t>7.2 The Pasteur payload</w:t>
      </w:r>
      <w:bookmarkEnd w:id="49"/>
      <w:r w:rsidRPr="00405344">
        <w:t xml:space="preserve"> </w:t>
      </w:r>
    </w:p>
    <w:p w:rsidR="00A2128C" w:rsidRDefault="00405344" w:rsidP="00DB0C96">
      <w:pPr>
        <w:jc w:val="both"/>
      </w:pPr>
      <w:r w:rsidRPr="00405344">
        <w:t xml:space="preserve">As of this writing, the European Space Agency and NASA are pursuing a formal collaboration for the exploration of Mars. This collaboration is focusing initially on the 2016 and 2018 mission opportunities.  However, it is anticipated that the collaboration would continue across several launch opportunities through to the return of samples from Mars and even beyond.  The charter </w:t>
      </w:r>
      <w:r w:rsidRPr="00405344">
        <w:lastRenderedPageBreak/>
        <w:t>of the E2E-iSAG indeed initially was predicated on the assumption that two rovers (MAX-C and Exo-Mars) would be delivered together to the same landing site in 2018.</w:t>
      </w:r>
    </w:p>
    <w:p w:rsidR="00A2128C" w:rsidRDefault="00A2128C" w:rsidP="00DB0C96">
      <w:pPr>
        <w:jc w:val="both"/>
      </w:pPr>
    </w:p>
    <w:p w:rsidR="00A2128C" w:rsidRDefault="00A2128C" w:rsidP="00DB0C96">
      <w:pPr>
        <w:jc w:val="both"/>
      </w:pPr>
      <w:r>
        <w:t>In response to budgetary constraints and other ESA/NASA considerations, in May, 2011 the E2E-</w:t>
      </w:r>
      <w:r w:rsidR="00C45F51">
        <w:t>i</w:t>
      </w:r>
      <w:r>
        <w:t xml:space="preserve">SAG was asked to consider additional assumptions about the </w:t>
      </w:r>
      <w:r w:rsidR="009D6C71">
        <w:t xml:space="preserve">proposed </w:t>
      </w:r>
      <w:r>
        <w:t xml:space="preserve">2018 rover in making our recommendations, which bear most directly on the nature of instrumentation that such a rover would need to support </w:t>
      </w:r>
      <w:r w:rsidR="006065CA">
        <w:t xml:space="preserve">the </w:t>
      </w:r>
      <w:r>
        <w:t>MSR</w:t>
      </w:r>
      <w:r w:rsidR="006065CA">
        <w:t xml:space="preserve"> Campaign</w:t>
      </w:r>
      <w:r>
        <w:t>. These assumptions are summarized as follows:</w:t>
      </w:r>
    </w:p>
    <w:p w:rsidR="00A2128C" w:rsidRDefault="00A2128C" w:rsidP="00A2128C"/>
    <w:p w:rsidR="00A2128C" w:rsidRPr="00D656B7" w:rsidRDefault="00A2128C" w:rsidP="00DB0C96">
      <w:pPr>
        <w:numPr>
          <w:ilvl w:val="0"/>
          <w:numId w:val="8"/>
        </w:numPr>
        <w:jc w:val="both"/>
      </w:pPr>
      <w:r>
        <w:t>The mission would consist of a s</w:t>
      </w:r>
      <w:r w:rsidRPr="00D656B7">
        <w:t xml:space="preserve">ingle joint rover </w:t>
      </w:r>
      <w:r>
        <w:t xml:space="preserve">to be </w:t>
      </w:r>
      <w:r w:rsidRPr="00D656B7">
        <w:t xml:space="preserve">delivered by </w:t>
      </w:r>
      <w:r>
        <w:t xml:space="preserve">the </w:t>
      </w:r>
      <w:r w:rsidRPr="00D656B7">
        <w:t>MSL skycrane system</w:t>
      </w:r>
      <w:r>
        <w:t>.</w:t>
      </w:r>
      <w:r w:rsidR="006065CA">
        <w:t xml:space="preserve">  (For the purpose of this report</w:t>
      </w:r>
      <w:r w:rsidR="007A2083">
        <w:t>, we refer to this as the 2018 joint rover).</w:t>
      </w:r>
    </w:p>
    <w:p w:rsidR="00A2128C" w:rsidRPr="00D656B7" w:rsidRDefault="00A2128C" w:rsidP="00DB0C96">
      <w:pPr>
        <w:numPr>
          <w:ilvl w:val="0"/>
          <w:numId w:val="8"/>
        </w:numPr>
        <w:jc w:val="both"/>
      </w:pPr>
      <w:r w:rsidRPr="00D656B7">
        <w:t xml:space="preserve">The mission </w:t>
      </w:r>
      <w:r w:rsidR="00007EA3">
        <w:t>would</w:t>
      </w:r>
      <w:r w:rsidRPr="00D656B7">
        <w:t xml:space="preserve"> support both </w:t>
      </w:r>
      <w:r w:rsidR="007A2083">
        <w:t>returned sample</w:t>
      </w:r>
      <w:r w:rsidRPr="00D656B7">
        <w:t xml:space="preserve"> science (based on science priorities updated via the E2E</w:t>
      </w:r>
      <w:r>
        <w:t>-</w:t>
      </w:r>
      <w:r w:rsidR="003B754D">
        <w:t>i</w:t>
      </w:r>
      <w:r>
        <w:t>SAG</w:t>
      </w:r>
      <w:r w:rsidRPr="00D656B7">
        <w:t xml:space="preserve"> analysis) AND </w:t>
      </w:r>
      <w:r w:rsidRPr="00D656B7">
        <w:rPr>
          <w:i/>
          <w:iCs/>
        </w:rPr>
        <w:t xml:space="preserve">in situ </w:t>
      </w:r>
      <w:r w:rsidRPr="00D656B7">
        <w:t xml:space="preserve">science derived from </w:t>
      </w:r>
      <w:r>
        <w:t>previously defined</w:t>
      </w:r>
      <w:r w:rsidRPr="00D656B7">
        <w:t xml:space="preserve"> ExoMars priorities.</w:t>
      </w:r>
    </w:p>
    <w:p w:rsidR="00A2128C" w:rsidRPr="00D656B7" w:rsidRDefault="00A2128C" w:rsidP="00DB0C96">
      <w:pPr>
        <w:numPr>
          <w:ilvl w:val="0"/>
          <w:numId w:val="8"/>
        </w:numPr>
        <w:jc w:val="both"/>
      </w:pPr>
      <w:r>
        <w:t>The rover would include the ExoMars</w:t>
      </w:r>
      <w:r w:rsidRPr="00D656B7">
        <w:t xml:space="preserve"> Pasteur payload </w:t>
      </w:r>
      <w:r>
        <w:t xml:space="preserve">that was </w:t>
      </w:r>
      <w:r w:rsidRPr="00D656B7">
        <w:t xml:space="preserve">previously selected.  </w:t>
      </w:r>
      <w:r w:rsidRPr="00D656B7">
        <w:rPr>
          <w:b/>
          <w:bCs/>
          <w:i/>
          <w:iCs/>
        </w:rPr>
        <w:t xml:space="preserve">Whether additional instruments for sample selection/caching are required is </w:t>
      </w:r>
      <w:r>
        <w:rPr>
          <w:b/>
          <w:bCs/>
          <w:i/>
          <w:iCs/>
        </w:rPr>
        <w:t xml:space="preserve">to be </w:t>
      </w:r>
      <w:r w:rsidRPr="00D656B7">
        <w:rPr>
          <w:b/>
          <w:bCs/>
          <w:i/>
          <w:iCs/>
        </w:rPr>
        <w:t>analyzed by E2E</w:t>
      </w:r>
      <w:r w:rsidRPr="00D656B7">
        <w:t xml:space="preserve">; </w:t>
      </w:r>
      <w:r>
        <w:t xml:space="preserve">and also assumed that </w:t>
      </w:r>
      <w:r w:rsidRPr="00D656B7">
        <w:t xml:space="preserve">selection </w:t>
      </w:r>
      <w:r>
        <w:t>of additional instruments would be via some future joint Announcement of Opportunity</w:t>
      </w:r>
      <w:r w:rsidRPr="00D656B7">
        <w:t>.</w:t>
      </w:r>
    </w:p>
    <w:p w:rsidR="00A2128C" w:rsidRDefault="00A2128C" w:rsidP="00DB0C96">
      <w:pPr>
        <w:jc w:val="both"/>
      </w:pPr>
    </w:p>
    <w:p w:rsidR="00A2128C" w:rsidRDefault="00A2128C" w:rsidP="00DB0C96">
      <w:pPr>
        <w:jc w:val="both"/>
        <w:rPr>
          <w:color w:val="000000" w:themeColor="text1"/>
        </w:rPr>
      </w:pPr>
      <w:r w:rsidRPr="00B27B3B">
        <w:rPr>
          <w:color w:val="000000" w:themeColor="text1"/>
        </w:rPr>
        <w:t>Accordingly, the discussion below incorporates these added assumptions/requests to the degree possible that is also consistent with the original charter of the E2E-</w:t>
      </w:r>
      <w:r w:rsidR="007511AC">
        <w:rPr>
          <w:color w:val="000000" w:themeColor="text1"/>
        </w:rPr>
        <w:t>i</w:t>
      </w:r>
      <w:r w:rsidRPr="00B27B3B">
        <w:rPr>
          <w:color w:val="000000" w:themeColor="text1"/>
        </w:rPr>
        <w:t xml:space="preserve">SAG. </w:t>
      </w:r>
    </w:p>
    <w:p w:rsidR="00A2128C" w:rsidRDefault="00A2128C" w:rsidP="00DB0C96">
      <w:pPr>
        <w:jc w:val="both"/>
        <w:rPr>
          <w:color w:val="000000" w:themeColor="text1"/>
        </w:rPr>
      </w:pPr>
    </w:p>
    <w:p w:rsidR="00A2128C" w:rsidRDefault="00A2128C" w:rsidP="00DB0C96">
      <w:pPr>
        <w:jc w:val="both"/>
        <w:rPr>
          <w:color w:val="000000" w:themeColor="text1"/>
        </w:rPr>
      </w:pPr>
      <w:r w:rsidRPr="0079184F">
        <w:rPr>
          <w:color w:val="000000" w:themeColor="text1"/>
        </w:rPr>
        <w:t xml:space="preserve">For </w:t>
      </w:r>
      <w:r w:rsidR="001F4616" w:rsidRPr="0079184F">
        <w:rPr>
          <w:color w:val="000000" w:themeColor="text1"/>
        </w:rPr>
        <w:t>reference</w:t>
      </w:r>
      <w:r w:rsidRPr="0079184F">
        <w:rPr>
          <w:color w:val="000000" w:themeColor="text1"/>
        </w:rPr>
        <w:t xml:space="preserve">, the currently planned instrumentation of the current ExoMars Pasteur payload is summarized in </w:t>
      </w:r>
      <w:r w:rsidR="003D5B94" w:rsidRPr="003D5B94">
        <w:rPr>
          <w:color w:val="000000" w:themeColor="text1"/>
        </w:rPr>
        <w:t>Table 11.</w:t>
      </w:r>
      <w:r w:rsidRPr="0079184F">
        <w:rPr>
          <w:color w:val="000000" w:themeColor="text1"/>
        </w:rPr>
        <w:t xml:space="preserve"> The science payload </w:t>
      </w:r>
      <w:r w:rsidR="009D6C71">
        <w:rPr>
          <w:color w:val="000000" w:themeColor="text1"/>
        </w:rPr>
        <w:t xml:space="preserve">would </w:t>
      </w:r>
      <w:r w:rsidRPr="0079184F">
        <w:rPr>
          <w:color w:val="000000" w:themeColor="text1"/>
        </w:rPr>
        <w:t>consist of a mast-mounted panoramic camera system (PanCam), a body-mounted GPR system, (2</w:t>
      </w:r>
      <w:r w:rsidR="00783600" w:rsidRPr="0079184F">
        <w:rPr>
          <w:color w:val="000000" w:themeColor="text1"/>
        </w:rPr>
        <w:t xml:space="preserve"> </w:t>
      </w:r>
      <w:r w:rsidRPr="0079184F">
        <w:rPr>
          <w:color w:val="000000" w:themeColor="text1"/>
        </w:rPr>
        <w:t xml:space="preserve">m deep) drill-mounted microscopic imager and IR spectrometer and an Analytical Laboratory Drawer (ALD) consisting of </w:t>
      </w:r>
      <w:r w:rsidR="00F54025" w:rsidRPr="0079184F">
        <w:rPr>
          <w:color w:val="000000" w:themeColor="text1"/>
        </w:rPr>
        <w:t>five</w:t>
      </w:r>
      <w:r w:rsidRPr="0079184F">
        <w:rPr>
          <w:color w:val="000000" w:themeColor="text1"/>
        </w:rPr>
        <w:t xml:space="preserve"> instruments capable of mineralogical, geochemical and organic geochemistry measurements. In its configuration</w:t>
      </w:r>
      <w:r w:rsidR="001F4616" w:rsidRPr="0079184F">
        <w:rPr>
          <w:color w:val="000000" w:themeColor="text1"/>
        </w:rPr>
        <w:t xml:space="preserve"> as of May, 2011</w:t>
      </w:r>
      <w:r w:rsidRPr="0079184F">
        <w:rPr>
          <w:color w:val="000000" w:themeColor="text1"/>
        </w:rPr>
        <w:t xml:space="preserve">, the Pasteur payload </w:t>
      </w:r>
      <w:r w:rsidR="001F4616" w:rsidRPr="0079184F">
        <w:rPr>
          <w:color w:val="000000" w:themeColor="text1"/>
        </w:rPr>
        <w:t xml:space="preserve">did </w:t>
      </w:r>
      <w:r w:rsidRPr="0079184F">
        <w:rPr>
          <w:color w:val="000000" w:themeColor="text1"/>
        </w:rPr>
        <w:t>not include any robotic arm-mounted instrumentation.</w:t>
      </w:r>
    </w:p>
    <w:p w:rsidR="00000EF8" w:rsidRDefault="007B0B9C" w:rsidP="00DB0C96">
      <w:pPr>
        <w:jc w:val="both"/>
        <w:rPr>
          <w:color w:val="000000" w:themeColor="text1"/>
        </w:rPr>
      </w:pPr>
      <w:r w:rsidRPr="007B0B9C">
        <w:rPr>
          <w:noProof/>
          <w:color w:val="FF0000"/>
        </w:rPr>
        <w:pict>
          <v:shape id="Text Box 29" o:spid="_x0000_s1041" type="#_x0000_t202" style="position:absolute;left:0;text-align:left;margin-left:0;margin-top:8.25pt;width:468pt;height:225pt;z-index:251689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" fillcolor="white [3201]" stroked="f" strokeweight=".5pt">
            <v:path arrowok="t"/>
            <v:textbox>
              <w:txbxContent>
                <w:p w:rsidR="006C469F" w:rsidRDefault="006C469F" w:rsidP="00000EF8">
                  <w:r>
                    <w:rPr>
                      <w:noProof/>
                      <w:color w:val="FF0000"/>
                    </w:rPr>
                    <w:drawing>
                      <wp:inline distT="0" distB="0" distL="0" distR="0">
                        <wp:extent cx="5158858" cy="2400300"/>
                        <wp:effectExtent l="25400" t="0" r="0" b="0"/>
                        <wp:docPr id="15" name="Picture 13" descr="Snapshot 2011-07-05 17-11-07.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shot 2011-07-05 17-11-07.tiff"/>
                                <pic:cNvPicPr/>
                              </pic:nvPicPr>
                              <pic:blipFill>
                                <a:blip r:embed="rId26" cstate="print"/>
                                <a:stretch>
                                  <a:fillRect/>
                                </a:stretch>
                              </pic:blipFill>
                              <pic:spPr>
                                <a:xfrm>
                                  <a:off x="0" y="0"/>
                                  <a:ext cx="5170699" cy="2405809"/>
                                </a:xfrm>
                                <a:prstGeom prst="rect">
                                  <a:avLst/>
                                </a:prstGeom>
                              </pic:spPr>
                            </pic:pic>
                          </a:graphicData>
                        </a:graphic>
                      </wp:inline>
                    </w:drawing>
                  </w:r>
                </w:p>
                <w:p w:rsidR="006C469F" w:rsidRDefault="006C469F" w:rsidP="00000EF8"/>
                <w:p w:rsidR="006C469F" w:rsidRPr="00000EF8" w:rsidRDefault="006C469F" w:rsidP="00000EF8">
                  <w:pPr>
                    <w:rPr>
                      <w:b/>
                      <w:sz w:val="20"/>
                      <w:szCs w:val="20"/>
                    </w:rPr>
                  </w:pPr>
                  <w:proofErr w:type="gramStart"/>
                  <w:r w:rsidRPr="00000EF8">
                    <w:rPr>
                      <w:b/>
                      <w:sz w:val="20"/>
                      <w:szCs w:val="20"/>
                    </w:rPr>
                    <w:t>Table 11.</w:t>
                  </w:r>
                  <w:proofErr w:type="gramEnd"/>
                  <w:r w:rsidRPr="00000EF8">
                    <w:rPr>
                      <w:b/>
                      <w:sz w:val="20"/>
                      <w:szCs w:val="20"/>
                    </w:rPr>
                    <w:t xml:space="preserve"> </w:t>
                  </w:r>
                  <w:proofErr w:type="gramStart"/>
                  <w:r w:rsidRPr="00000EF8">
                    <w:rPr>
                      <w:b/>
                      <w:sz w:val="20"/>
                      <w:szCs w:val="20"/>
                    </w:rPr>
                    <w:t>The Pasteur payload.</w:t>
                  </w:r>
                  <w:proofErr w:type="gramEnd"/>
                </w:p>
                <w:p w:rsidR="006C469F" w:rsidRDefault="006C469F" w:rsidP="00000EF8"/>
              </w:txbxContent>
            </v:textbox>
          </v:shape>
        </w:pict>
      </w:r>
    </w:p>
    <w:p w:rsidR="00000EF8" w:rsidRDefault="00000EF8" w:rsidP="00DB0C96">
      <w:pPr>
        <w:jc w:val="both"/>
        <w:rPr>
          <w:color w:val="000000" w:themeColor="text1"/>
        </w:rPr>
      </w:pPr>
    </w:p>
    <w:p w:rsidR="00000EF8" w:rsidRDefault="00000EF8" w:rsidP="00DB0C96">
      <w:pPr>
        <w:jc w:val="both"/>
        <w:rPr>
          <w:color w:val="000000" w:themeColor="text1"/>
        </w:rPr>
      </w:pPr>
    </w:p>
    <w:p w:rsidR="00000EF8" w:rsidRDefault="00000EF8" w:rsidP="00DB0C96">
      <w:pPr>
        <w:jc w:val="both"/>
        <w:rPr>
          <w:color w:val="000000" w:themeColor="text1"/>
        </w:rPr>
      </w:pPr>
    </w:p>
    <w:p w:rsidR="00000EF8" w:rsidRDefault="00000EF8" w:rsidP="00DB0C96">
      <w:pPr>
        <w:jc w:val="both"/>
        <w:rPr>
          <w:color w:val="000000" w:themeColor="text1"/>
        </w:rPr>
      </w:pPr>
    </w:p>
    <w:p w:rsidR="00000EF8" w:rsidRDefault="00000EF8" w:rsidP="00DB0C96">
      <w:pPr>
        <w:jc w:val="both"/>
        <w:rPr>
          <w:color w:val="000000" w:themeColor="text1"/>
        </w:rPr>
      </w:pPr>
    </w:p>
    <w:p w:rsidR="00000EF8" w:rsidRDefault="00000EF8" w:rsidP="00DB0C96">
      <w:pPr>
        <w:jc w:val="both"/>
        <w:rPr>
          <w:color w:val="000000" w:themeColor="text1"/>
        </w:rPr>
      </w:pPr>
    </w:p>
    <w:p w:rsidR="00A2128C" w:rsidRDefault="00A2128C" w:rsidP="00A2128C">
      <w:pPr>
        <w:rPr>
          <w:color w:val="000000" w:themeColor="text1"/>
        </w:rPr>
      </w:pPr>
    </w:p>
    <w:p w:rsidR="00000EF8" w:rsidRDefault="00000EF8" w:rsidP="00A2128C">
      <w:pPr>
        <w:rPr>
          <w:color w:val="000000" w:themeColor="text1"/>
        </w:rPr>
      </w:pPr>
    </w:p>
    <w:p w:rsidR="00000EF8" w:rsidRDefault="00000EF8" w:rsidP="00A2128C">
      <w:pPr>
        <w:rPr>
          <w:color w:val="000000" w:themeColor="text1"/>
        </w:rPr>
      </w:pPr>
    </w:p>
    <w:p w:rsidR="00000EF8" w:rsidRDefault="00000EF8" w:rsidP="00A2128C">
      <w:pPr>
        <w:rPr>
          <w:color w:val="000000" w:themeColor="text1"/>
        </w:rPr>
      </w:pPr>
    </w:p>
    <w:p w:rsidR="00000EF8" w:rsidRDefault="00000EF8" w:rsidP="00A2128C">
      <w:pPr>
        <w:rPr>
          <w:color w:val="000000" w:themeColor="text1"/>
        </w:rPr>
      </w:pPr>
    </w:p>
    <w:p w:rsidR="00000EF8" w:rsidRDefault="00000EF8" w:rsidP="00A2128C">
      <w:pPr>
        <w:rPr>
          <w:color w:val="000000" w:themeColor="text1"/>
        </w:rPr>
      </w:pPr>
    </w:p>
    <w:p w:rsidR="00000EF8" w:rsidRDefault="00000EF8" w:rsidP="00A2128C">
      <w:pPr>
        <w:rPr>
          <w:color w:val="000000" w:themeColor="text1"/>
        </w:rPr>
      </w:pPr>
    </w:p>
    <w:p w:rsidR="00000EF8" w:rsidRDefault="00000EF8" w:rsidP="00A2128C">
      <w:pPr>
        <w:rPr>
          <w:color w:val="000000" w:themeColor="text1"/>
        </w:rPr>
      </w:pPr>
    </w:p>
    <w:p w:rsidR="00000EF8" w:rsidRDefault="00000EF8" w:rsidP="00A2128C">
      <w:pPr>
        <w:rPr>
          <w:color w:val="000000" w:themeColor="text1"/>
        </w:rPr>
      </w:pPr>
    </w:p>
    <w:p w:rsidR="00000EF8" w:rsidRDefault="00000EF8" w:rsidP="00A2128C">
      <w:pPr>
        <w:rPr>
          <w:color w:val="000000" w:themeColor="text1"/>
        </w:rPr>
      </w:pPr>
    </w:p>
    <w:p w:rsidR="00120F02" w:rsidRDefault="00120F02" w:rsidP="00120F02">
      <w:pPr>
        <w:pStyle w:val="Heading3"/>
        <w:numPr>
          <w:ilvl w:val="0"/>
          <w:numId w:val="0"/>
        </w:numPr>
      </w:pPr>
      <w:bookmarkStart w:id="50" w:name="_Toc184389488"/>
      <w:r w:rsidRPr="0049170D">
        <w:lastRenderedPageBreak/>
        <w:t>7.</w:t>
      </w:r>
      <w:r>
        <w:t>2</w:t>
      </w:r>
      <w:r w:rsidRPr="0049170D">
        <w:t>.</w:t>
      </w:r>
      <w:r>
        <w:t>1</w:t>
      </w:r>
      <w:r w:rsidRPr="0049170D">
        <w:t xml:space="preserve"> Potential use of the instruments </w:t>
      </w:r>
      <w:r>
        <w:t xml:space="preserve">of the Pasteur Payload to </w:t>
      </w:r>
      <w:r w:rsidRPr="0049170D">
        <w:t xml:space="preserve">support </w:t>
      </w:r>
      <w:r w:rsidR="006065CA">
        <w:t xml:space="preserve">the </w:t>
      </w:r>
      <w:r>
        <w:t>Objectives</w:t>
      </w:r>
      <w:r w:rsidRPr="0049170D">
        <w:t xml:space="preserve"> </w:t>
      </w:r>
      <w:r w:rsidR="006065CA">
        <w:t>of the MSR Campaign</w:t>
      </w:r>
      <w:bookmarkEnd w:id="50"/>
    </w:p>
    <w:p w:rsidR="008D2D2C" w:rsidRDefault="00120F02">
      <w:pPr>
        <w:jc w:val="both"/>
      </w:pPr>
      <w:r>
        <w:t xml:space="preserve">The instruments of the Pasteur payload (Table 11) have </w:t>
      </w:r>
      <w:r w:rsidR="00E1632E">
        <w:t>significant</w:t>
      </w:r>
      <w:r>
        <w:t xml:space="preserve"> potential to produce information relevan</w:t>
      </w:r>
      <w:r w:rsidR="009F28CF">
        <w:t>t</w:t>
      </w:r>
      <w:r>
        <w:t xml:space="preserve"> to the </w:t>
      </w:r>
      <w:r w:rsidR="009D6C71">
        <w:t xml:space="preserve">proposed </w:t>
      </w:r>
      <w:r>
        <w:t xml:space="preserve">MSR Campaign.  They </w:t>
      </w:r>
      <w:r w:rsidR="004119CF">
        <w:t>could</w:t>
      </w:r>
      <w:r>
        <w:t xml:space="preserve"> generate data on mineralogy, geochemistry, and </w:t>
      </w:r>
      <w:r w:rsidR="009F28CF">
        <w:t xml:space="preserve">visual features </w:t>
      </w:r>
      <w:r>
        <w:t xml:space="preserve">that would be relevant to the observational needs described in Section 4 of this report: </w:t>
      </w:r>
    </w:p>
    <w:p w:rsidR="00120F02" w:rsidRDefault="00120F02" w:rsidP="00120F02">
      <w:pPr>
        <w:jc w:val="both"/>
      </w:pPr>
    </w:p>
    <w:p w:rsidR="00D04642" w:rsidRPr="00D04642" w:rsidRDefault="00D04642" w:rsidP="00D04642">
      <w:pPr>
        <w:pStyle w:val="ListParagraph"/>
        <w:numPr>
          <w:ilvl w:val="0"/>
          <w:numId w:val="19"/>
        </w:numPr>
        <w:ind w:left="720"/>
        <w:jc w:val="both"/>
        <w:rPr>
          <w:rFonts w:ascii="Times New Roman" w:eastAsia="Times New Roman" w:hAnsi="Times New Roman"/>
          <w:sz w:val="24"/>
          <w:szCs w:val="24"/>
        </w:rPr>
      </w:pPr>
      <w:r w:rsidRPr="00D04642">
        <w:rPr>
          <w:rFonts w:ascii="Times New Roman" w:eastAsia="Times New Roman" w:hAnsi="Times New Roman"/>
          <w:sz w:val="24"/>
          <w:szCs w:val="24"/>
        </w:rPr>
        <w:t>Mars-XRD and MicrOmega IR.  These two instruments have a potentially powerful ability to interpret mineralogy</w:t>
      </w:r>
    </w:p>
    <w:p w:rsidR="00D04642" w:rsidRPr="00D04642" w:rsidRDefault="00D04642" w:rsidP="00D04642">
      <w:pPr>
        <w:pStyle w:val="ListParagraph"/>
        <w:numPr>
          <w:ilvl w:val="0"/>
          <w:numId w:val="19"/>
        </w:numPr>
        <w:ind w:left="720"/>
        <w:jc w:val="both"/>
        <w:rPr>
          <w:rFonts w:ascii="Times New Roman" w:eastAsia="Times New Roman" w:hAnsi="Times New Roman"/>
          <w:sz w:val="24"/>
          <w:szCs w:val="24"/>
        </w:rPr>
      </w:pPr>
      <w:r w:rsidRPr="00D04642">
        <w:rPr>
          <w:rFonts w:ascii="Times New Roman" w:eastAsia="Times New Roman" w:hAnsi="Times New Roman"/>
          <w:sz w:val="24"/>
          <w:szCs w:val="24"/>
        </w:rPr>
        <w:t xml:space="preserve">CLUPI.  A close-up imager of some sort is considered mandatory for geologic interpretation.  </w:t>
      </w:r>
      <w:r w:rsidR="00002B0A">
        <w:rPr>
          <w:rFonts w:ascii="Times New Roman" w:eastAsia="Times New Roman" w:hAnsi="Times New Roman"/>
          <w:sz w:val="24"/>
          <w:szCs w:val="24"/>
        </w:rPr>
        <w:t>However,</w:t>
      </w:r>
      <w:r w:rsidRPr="00D04642">
        <w:rPr>
          <w:rFonts w:ascii="Times New Roman" w:eastAsia="Times New Roman" w:hAnsi="Times New Roman"/>
          <w:sz w:val="24"/>
          <w:szCs w:val="24"/>
        </w:rPr>
        <w:t xml:space="preserve"> the positioning of CLUPI on the body of the rover (in the designs as of Aug. 2011) is far from ideal—this kind of instrument </w:t>
      </w:r>
      <w:r w:rsidR="009805D5">
        <w:rPr>
          <w:rFonts w:ascii="Times New Roman" w:eastAsia="Times New Roman" w:hAnsi="Times New Roman"/>
          <w:sz w:val="24"/>
          <w:szCs w:val="24"/>
        </w:rPr>
        <w:t>would be</w:t>
      </w:r>
      <w:r w:rsidRPr="00D04642">
        <w:rPr>
          <w:rFonts w:ascii="Times New Roman" w:eastAsia="Times New Roman" w:hAnsi="Times New Roman"/>
          <w:sz w:val="24"/>
          <w:szCs w:val="24"/>
        </w:rPr>
        <w:t xml:space="preserve"> far more valuable when positioned on a robotic arm.</w:t>
      </w:r>
    </w:p>
    <w:p w:rsidR="00D04642" w:rsidRDefault="00D04642" w:rsidP="00D04642">
      <w:pPr>
        <w:pStyle w:val="ListParagraph"/>
        <w:numPr>
          <w:ilvl w:val="0"/>
          <w:numId w:val="19"/>
        </w:numPr>
        <w:ind w:left="720"/>
        <w:jc w:val="both"/>
        <w:rPr>
          <w:rFonts w:ascii="Times New Roman" w:eastAsia="Times New Roman" w:hAnsi="Times New Roman"/>
          <w:sz w:val="24"/>
          <w:szCs w:val="24"/>
        </w:rPr>
      </w:pPr>
      <w:r w:rsidRPr="00D04642">
        <w:rPr>
          <w:rFonts w:ascii="Times New Roman" w:eastAsia="Times New Roman" w:hAnsi="Times New Roman"/>
          <w:sz w:val="24"/>
          <w:szCs w:val="24"/>
        </w:rPr>
        <w:t>Panoramic camera system.  A sampling rover cannot be operated without this kind of instrument.</w:t>
      </w:r>
    </w:p>
    <w:p w:rsidR="00D04642" w:rsidRPr="00D04642" w:rsidRDefault="00120F02" w:rsidP="00D04642">
      <w:pPr>
        <w:pStyle w:val="ListParagraph"/>
        <w:numPr>
          <w:ilvl w:val="0"/>
          <w:numId w:val="19"/>
        </w:numPr>
        <w:ind w:left="720"/>
        <w:jc w:val="both"/>
        <w:rPr>
          <w:rFonts w:ascii="Times New Roman" w:eastAsia="Times New Roman" w:hAnsi="Times New Roman"/>
          <w:sz w:val="24"/>
          <w:szCs w:val="24"/>
        </w:rPr>
      </w:pPr>
      <w:r w:rsidRPr="00D04642">
        <w:rPr>
          <w:rFonts w:ascii="Times New Roman" w:eastAsia="Times New Roman" w:hAnsi="Times New Roman"/>
          <w:sz w:val="24"/>
          <w:szCs w:val="24"/>
        </w:rPr>
        <w:t xml:space="preserve">The Raman spectrometer would rapidly detect a range of organic functional groups in addition to their mineralogical host materials (e.g., </w:t>
      </w:r>
      <w:r w:rsidR="003D5B94" w:rsidRPr="003D5B94">
        <w:rPr>
          <w:rFonts w:ascii="Times New Roman" w:eastAsia="Times New Roman" w:hAnsi="Times New Roman"/>
          <w:color w:val="0000FF"/>
          <w:sz w:val="24"/>
          <w:szCs w:val="24"/>
        </w:rPr>
        <w:t>Jehlicka et al., 2009</w:t>
      </w:r>
      <w:r w:rsidRPr="00D04642">
        <w:rPr>
          <w:rFonts w:ascii="Times New Roman" w:eastAsia="Times New Roman" w:hAnsi="Times New Roman"/>
          <w:sz w:val="24"/>
          <w:szCs w:val="24"/>
        </w:rPr>
        <w:t xml:space="preserve">). Functional group analyses could indicate the presence and preservation state of organic matter and certain collected responses could imply the existence of specific organic entities such as organic pigments. </w:t>
      </w:r>
    </w:p>
    <w:p w:rsidR="00D04642" w:rsidRPr="00D04642" w:rsidRDefault="00120F02" w:rsidP="00D04642">
      <w:pPr>
        <w:pStyle w:val="ListParagraph"/>
        <w:numPr>
          <w:ilvl w:val="0"/>
          <w:numId w:val="19"/>
        </w:numPr>
        <w:ind w:left="720"/>
        <w:jc w:val="both"/>
        <w:rPr>
          <w:rFonts w:ascii="Times New Roman" w:eastAsia="Times New Roman" w:hAnsi="Times New Roman"/>
          <w:sz w:val="24"/>
          <w:szCs w:val="24"/>
        </w:rPr>
      </w:pPr>
      <w:r w:rsidRPr="00D04642">
        <w:rPr>
          <w:rFonts w:ascii="Times New Roman" w:eastAsia="Times New Roman" w:hAnsi="Times New Roman"/>
          <w:sz w:val="24"/>
          <w:szCs w:val="24"/>
        </w:rPr>
        <w:t xml:space="preserve">The Mars Organic Molecule Analyser (MOMA) </w:t>
      </w:r>
      <w:r w:rsidR="004119CF" w:rsidRPr="00D04642">
        <w:rPr>
          <w:rFonts w:ascii="Times New Roman" w:eastAsia="Times New Roman" w:hAnsi="Times New Roman"/>
          <w:sz w:val="24"/>
          <w:szCs w:val="24"/>
        </w:rPr>
        <w:t>could</w:t>
      </w:r>
      <w:r w:rsidRPr="00D04642">
        <w:rPr>
          <w:rFonts w:ascii="Times New Roman" w:eastAsia="Times New Roman" w:hAnsi="Times New Roman"/>
          <w:sz w:val="24"/>
          <w:szCs w:val="24"/>
        </w:rPr>
        <w:t xml:space="preserve"> operate as a Laser Desorption Mass Spectrometer to study large macromolecules and inorganic minerals and a Gas-Chromatograph Mass-Spectrometer for the analysis of volatile and semi-volatile organic molecules (e.g., </w:t>
      </w:r>
      <w:r w:rsidR="003D5B94" w:rsidRPr="003D5B94">
        <w:rPr>
          <w:rFonts w:ascii="Times New Roman" w:eastAsia="Times New Roman" w:hAnsi="Times New Roman"/>
          <w:color w:val="0000FF"/>
          <w:sz w:val="24"/>
          <w:szCs w:val="24"/>
        </w:rPr>
        <w:t>Becker et al., 2010</w:t>
      </w:r>
      <w:r w:rsidRPr="00D04642">
        <w:rPr>
          <w:rFonts w:ascii="Times New Roman" w:eastAsia="Times New Roman" w:hAnsi="Times New Roman"/>
          <w:sz w:val="24"/>
          <w:szCs w:val="24"/>
        </w:rPr>
        <w:t>). Gas-Chromatograph Mass-Spectrometry readily recognizes the fossil remains of life. Stepwise heating of samples in the presence of a derivatization agent could prepare polar organic molecules characteristic of recent or exceptionally well preserved life, such as amino acids, for analysis.</w:t>
      </w:r>
    </w:p>
    <w:p w:rsidR="00C1246A" w:rsidRDefault="00120F02">
      <w:pPr>
        <w:pStyle w:val="ListParagraph"/>
        <w:numPr>
          <w:ilvl w:val="0"/>
          <w:numId w:val="19"/>
        </w:numPr>
        <w:ind w:left="720"/>
        <w:jc w:val="both"/>
      </w:pPr>
      <w:r w:rsidRPr="00D04642">
        <w:rPr>
          <w:rFonts w:ascii="Times New Roman" w:eastAsia="Times New Roman" w:hAnsi="Times New Roman"/>
          <w:sz w:val="24"/>
          <w:szCs w:val="24"/>
        </w:rPr>
        <w:t xml:space="preserve">The Life Marker Chip (LMC) instrument would utilize bio-technology measurement techniques to detect organic compounds that reflect past or present life (e.g., </w:t>
      </w:r>
      <w:r w:rsidR="002773AD">
        <w:rPr>
          <w:rFonts w:ascii="Times New Roman" w:eastAsia="Times New Roman" w:hAnsi="Times New Roman"/>
          <w:color w:val="0000FF"/>
          <w:sz w:val="24"/>
          <w:szCs w:val="24"/>
        </w:rPr>
        <w:t>Parnell et al., 2007</w:t>
      </w:r>
      <w:r w:rsidRPr="00D04642">
        <w:rPr>
          <w:rFonts w:ascii="Times New Roman" w:eastAsia="Times New Roman" w:hAnsi="Times New Roman"/>
          <w:sz w:val="24"/>
          <w:szCs w:val="24"/>
        </w:rPr>
        <w:t>). The instrument would utilize the recognition and binding properties of protein based receptor molecules labeled with a fluorescent dye to signal successful compound detection.</w:t>
      </w:r>
    </w:p>
    <w:p w:rsidR="00E1632E" w:rsidRDefault="00D04642" w:rsidP="00D04642">
      <w:pPr>
        <w:jc w:val="both"/>
      </w:pPr>
      <w:r>
        <w:t xml:space="preserve">The </w:t>
      </w:r>
      <w:r w:rsidR="00E1632E">
        <w:t>Raman spectrometer, MOMA and LMC</w:t>
      </w:r>
      <w:r>
        <w:t xml:space="preserve"> are particularly relevant to objective A1</w:t>
      </w:r>
      <w:r w:rsidR="00E1632E">
        <w:t>.</w:t>
      </w:r>
      <w:r w:rsidR="00E1632E" w:rsidRPr="00E1632E">
        <w:t xml:space="preserve"> </w:t>
      </w:r>
    </w:p>
    <w:p w:rsidR="00E1632E" w:rsidRDefault="00E1632E" w:rsidP="00D04642">
      <w:pPr>
        <w:jc w:val="both"/>
      </w:pPr>
    </w:p>
    <w:p w:rsidR="00D04642" w:rsidRDefault="00E1632E" w:rsidP="00D04642">
      <w:pPr>
        <w:jc w:val="both"/>
      </w:pPr>
      <w:r>
        <w:t xml:space="preserve">However, while the Pasteur instruments are of significant potential relevance to the MSR Campaign, there are several factors that limit the ability of the instruments to perform the kinds of required in situ observations described in section 7.1. One potential issue is the limited ability to deliver sample material to the instruments in the ALD.  Baseline planning as of August 2011 was that the only sample transfer pathway would be from the deep drill to the ALD.  The addition of a capability to transfer samples from the arm-mounted corer to instruments in the ALD would be of significant scientific value.  This capability could greatly amplify the contribution of these instruments to sample selection decision-making.  An important caveat, </w:t>
      </w:r>
      <w:r>
        <w:lastRenderedPageBreak/>
        <w:t xml:space="preserve">however, is that the time required to acquire samples and carry out measurements in the ALD would restrict the number of times such a capability could be used for characterizing the local geology and selecting samples. A further limitation on the utility of the ALD instruments is that rock samples </w:t>
      </w:r>
      <w:r w:rsidR="009D6C71">
        <w:t xml:space="preserve">would be </w:t>
      </w:r>
      <w:r>
        <w:t xml:space="preserve">crushed prior to analysis. </w:t>
      </w:r>
      <w:r w:rsidR="00E10C6D">
        <w:t xml:space="preserve">Thus, </w:t>
      </w:r>
      <w:r>
        <w:t xml:space="preserve">spatial information </w:t>
      </w:r>
      <w:r w:rsidR="00E10C6D">
        <w:t xml:space="preserve">at a scale smaller than the samples would be lost, as would the possibility of </w:t>
      </w:r>
      <w:r>
        <w:t>determin</w:t>
      </w:r>
      <w:r w:rsidR="00E10C6D">
        <w:t>ing</w:t>
      </w:r>
      <w:r>
        <w:t xml:space="preserve"> the relationships between visible and compositional features identified by the instruments. As described in section 7.1, this spatially correlated information is crucial for understanding the origin of the measured features</w:t>
      </w:r>
      <w:r w:rsidRPr="00B541FC">
        <w:t xml:space="preserve"> </w:t>
      </w:r>
      <w:r>
        <w:t xml:space="preserve">and their significance within the larger context. Because of these limitations, several additional measurement capabilities </w:t>
      </w:r>
      <w:r w:rsidR="009D6C71">
        <w:t xml:space="preserve">would be </w:t>
      </w:r>
      <w:r>
        <w:t xml:space="preserve">needed to </w:t>
      </w:r>
      <w:r w:rsidR="00FC289B">
        <w:t xml:space="preserve">achieve </w:t>
      </w:r>
      <w:r>
        <w:t>the proposed MSR scienc</w:t>
      </w:r>
      <w:r w:rsidR="00FC289B">
        <w:t>e objectives</w:t>
      </w:r>
      <w:r>
        <w:t>.</w:t>
      </w:r>
    </w:p>
    <w:p w:rsidR="00D04642" w:rsidRDefault="00D04642" w:rsidP="00D04642">
      <w:pPr>
        <w:jc w:val="both"/>
      </w:pPr>
    </w:p>
    <w:p w:rsidR="00120F02" w:rsidRDefault="00120F02" w:rsidP="00120F02">
      <w:pPr>
        <w:pStyle w:val="Heading3"/>
        <w:numPr>
          <w:ilvl w:val="0"/>
          <w:numId w:val="0"/>
        </w:numPr>
      </w:pPr>
      <w:bookmarkStart w:id="51" w:name="_Toc184389489"/>
      <w:r w:rsidRPr="0049170D">
        <w:t>7.</w:t>
      </w:r>
      <w:r>
        <w:t>3</w:t>
      </w:r>
      <w:r w:rsidRPr="0049170D">
        <w:t xml:space="preserve"> </w:t>
      </w:r>
      <w:r w:rsidR="006065CA">
        <w:t>M</w:t>
      </w:r>
      <w:r>
        <w:t xml:space="preserve">easurement needs </w:t>
      </w:r>
      <w:r w:rsidR="006065CA">
        <w:t xml:space="preserve">of the Proposed 2018 Joint Rover </w:t>
      </w:r>
      <w:r>
        <w:t>in addition to those of Pasteur</w:t>
      </w:r>
      <w:bookmarkEnd w:id="51"/>
    </w:p>
    <w:p w:rsidR="00A2128C" w:rsidRDefault="00A2128C" w:rsidP="00A2128C">
      <w:pPr>
        <w:pStyle w:val="Heading3"/>
        <w:numPr>
          <w:ilvl w:val="0"/>
          <w:numId w:val="0"/>
        </w:numPr>
        <w:ind w:left="720" w:hanging="720"/>
      </w:pPr>
      <w:bookmarkStart w:id="52" w:name="_Toc184389490"/>
      <w:r w:rsidRPr="00F34BD7">
        <w:t>7.</w:t>
      </w:r>
      <w:r>
        <w:t>3</w:t>
      </w:r>
      <w:r w:rsidRPr="00F34BD7">
        <w:t>.</w:t>
      </w:r>
      <w:r>
        <w:t>1</w:t>
      </w:r>
      <w:r w:rsidRPr="00F34BD7">
        <w:t xml:space="preserve"> Mast-mounted instrument</w:t>
      </w:r>
      <w:r>
        <w:t>s</w:t>
      </w:r>
      <w:bookmarkEnd w:id="52"/>
    </w:p>
    <w:p w:rsidR="00A2128C" w:rsidRDefault="00A2128C" w:rsidP="00DB0C96">
      <w:pPr>
        <w:jc w:val="both"/>
        <w:rPr>
          <w:bCs/>
        </w:rPr>
      </w:pPr>
      <w:r>
        <w:t xml:space="preserve">The </w:t>
      </w:r>
      <w:r w:rsidR="00E64ECF">
        <w:t xml:space="preserve">range </w:t>
      </w:r>
      <w:r>
        <w:t xml:space="preserve">of </w:t>
      </w:r>
      <w:r w:rsidR="006065CA">
        <w:t xml:space="preserve">scientific </w:t>
      </w:r>
      <w:r>
        <w:t xml:space="preserve">objectives </w:t>
      </w:r>
      <w:r w:rsidR="006065CA">
        <w:t xml:space="preserve">of the MSR Campaign </w:t>
      </w:r>
      <w:r w:rsidR="009D6C71">
        <w:t xml:space="preserve">would </w:t>
      </w:r>
      <w:r>
        <w:t xml:space="preserve">require </w:t>
      </w:r>
      <w:r w:rsidR="00E64ECF">
        <w:t xml:space="preserve">variation </w:t>
      </w:r>
      <w:r>
        <w:t>in sampled materials, thus requiring a landing site that is geologically diverse.  I</w:t>
      </w:r>
      <w:r w:rsidRPr="007C1565">
        <w:t xml:space="preserve">n order to maximize productivity and efficiency of operations while the rover is </w:t>
      </w:r>
      <w:r w:rsidR="00C91C4E">
        <w:t>exploring a geologically diverse terrain</w:t>
      </w:r>
      <w:r w:rsidRPr="007C1565">
        <w:t>, the instruments must be able to quickly</w:t>
      </w:r>
      <w:r>
        <w:t xml:space="preserve"> </w:t>
      </w:r>
      <w:r w:rsidRPr="007C1565">
        <w:t xml:space="preserve">acquire information about the </w:t>
      </w:r>
      <w:r w:rsidR="00C91C4E">
        <w:t xml:space="preserve">local </w:t>
      </w:r>
      <w:r w:rsidRPr="007C1565">
        <w:t xml:space="preserve">geology </w:t>
      </w:r>
      <w:r>
        <w:t xml:space="preserve">and </w:t>
      </w:r>
      <w:r w:rsidR="00C91C4E">
        <w:t>survey</w:t>
      </w:r>
      <w:r w:rsidRPr="007C1565">
        <w:t xml:space="preserve"> possible sampling </w:t>
      </w:r>
      <w:r w:rsidR="00C91C4E">
        <w:t>areas</w:t>
      </w:r>
      <w:r w:rsidRPr="007C1565">
        <w:t>.</w:t>
      </w:r>
      <w:r>
        <w:t xml:space="preserve"> C</w:t>
      </w:r>
      <w:r w:rsidRPr="007C1565">
        <w:t>ombining high-resolution color-stereo imagery with mineralogical information about outcrops, rocks, and soils</w:t>
      </w:r>
      <w:r w:rsidDel="000565F7">
        <w:t xml:space="preserve"> </w:t>
      </w:r>
      <w:r w:rsidR="00007EA3">
        <w:t>would</w:t>
      </w:r>
      <w:r>
        <w:t xml:space="preserve"> best accomplish t</w:t>
      </w:r>
      <w:r w:rsidRPr="007C1565">
        <w:t xml:space="preserve">he job of understanding </w:t>
      </w:r>
      <w:r>
        <w:t>a diverse</w:t>
      </w:r>
      <w:r w:rsidRPr="007C1565">
        <w:t xml:space="preserve"> geologic environment</w:t>
      </w:r>
      <w:r>
        <w:t>,</w:t>
      </w:r>
      <w:r w:rsidRPr="007C1565">
        <w:t xml:space="preserve"> and </w:t>
      </w:r>
      <w:r>
        <w:t xml:space="preserve">quickly </w:t>
      </w:r>
      <w:r w:rsidRPr="007C1565">
        <w:t xml:space="preserve">prioritizing candidate </w:t>
      </w:r>
      <w:r w:rsidR="00C91C4E" w:rsidRPr="007C1565">
        <w:t>sampl</w:t>
      </w:r>
      <w:r w:rsidR="00C91C4E">
        <w:t>ing targets</w:t>
      </w:r>
      <w:r w:rsidRPr="007C1565">
        <w:t>.</w:t>
      </w:r>
      <w:r>
        <w:t xml:space="preserve"> </w:t>
      </w:r>
      <w:r w:rsidRPr="00B5720F">
        <w:rPr>
          <w:bCs/>
        </w:rPr>
        <w:t xml:space="preserve">This implies </w:t>
      </w:r>
      <w:r>
        <w:rPr>
          <w:bCs/>
        </w:rPr>
        <w:t xml:space="preserve">the </w:t>
      </w:r>
      <w:r w:rsidRPr="00B5720F">
        <w:rPr>
          <w:bCs/>
        </w:rPr>
        <w:t>need for</w:t>
      </w:r>
      <w:r>
        <w:rPr>
          <w:bCs/>
        </w:rPr>
        <w:t xml:space="preserve"> remote </w:t>
      </w:r>
      <w:r w:rsidR="00C91C4E">
        <w:rPr>
          <w:bCs/>
        </w:rPr>
        <w:t xml:space="preserve">imaging and mineralogy </w:t>
      </w:r>
      <w:r>
        <w:rPr>
          <w:bCs/>
        </w:rPr>
        <w:t>capabilit</w:t>
      </w:r>
      <w:r w:rsidR="00C91C4E">
        <w:rPr>
          <w:bCs/>
        </w:rPr>
        <w:t>ies</w:t>
      </w:r>
      <w:r>
        <w:rPr>
          <w:bCs/>
        </w:rPr>
        <w:t xml:space="preserve"> via</w:t>
      </w:r>
      <w:r w:rsidRPr="00B5720F">
        <w:rPr>
          <w:bCs/>
        </w:rPr>
        <w:t xml:space="preserve"> mast-mounted </w:t>
      </w:r>
      <w:r>
        <w:rPr>
          <w:bCs/>
        </w:rPr>
        <w:t>instruments on the rover</w:t>
      </w:r>
      <w:r w:rsidRPr="00B5720F">
        <w:rPr>
          <w:bCs/>
        </w:rPr>
        <w:t>.</w:t>
      </w:r>
    </w:p>
    <w:p w:rsidR="00A2128C" w:rsidRPr="002E696C" w:rsidRDefault="00A2128C" w:rsidP="00A2128C"/>
    <w:p w:rsidR="00A2128C" w:rsidRPr="007C1565" w:rsidRDefault="00A2128C" w:rsidP="00DB0C96">
      <w:pPr>
        <w:jc w:val="both"/>
      </w:pPr>
      <w:r>
        <w:t xml:space="preserve">The MER missions demonstrated the value and importance of rover-based remote sensing instruments.  The high-resolution multispectral stereo imager known as Pancam far exceeded the gray scale imaging capability of the rovers’ engineering cameras, allowing for rapid assessment of the morphology and composition of the outcrops, rocks, and soils at both landing sites (e.g., </w:t>
      </w:r>
      <w:r w:rsidR="003D5B94" w:rsidRPr="003D5B94">
        <w:rPr>
          <w:color w:val="0000FF"/>
        </w:rPr>
        <w:t>Bell et al., 2004a; 2004b</w:t>
      </w:r>
      <w:r>
        <w:t xml:space="preserve">).  Working in concert with Pancam, the infrared spectrometer known as Mini-TES provided detailed information on the mineralogy of these materials without need for contact with them (e.g., </w:t>
      </w:r>
      <w:r w:rsidR="003D5B94" w:rsidRPr="003D5B94">
        <w:rPr>
          <w:color w:val="0000FF"/>
        </w:rPr>
        <w:t>Christensen et al., 2004a; 2004b</w:t>
      </w:r>
      <w:r>
        <w:t xml:space="preserve">).  Together the data from both instruments were used routinely to direct the rovers to targets of interest for subsequent measurements from the arm-mounted instruments and to place these measurements into a geological framework.  The operational efficiency of employing remote sensing instruments for reconnaissance significantly enhanced the productivity of both rovers in evaluating the geologic environments they encountered (e.g., </w:t>
      </w:r>
      <w:r w:rsidR="003D5B94" w:rsidRPr="003D5B94">
        <w:rPr>
          <w:color w:val="0000FF"/>
        </w:rPr>
        <w:t>Squyres et al., 2004b; 2004c</w:t>
      </w:r>
      <w:r>
        <w:t xml:space="preserve">).  The </w:t>
      </w:r>
      <w:r w:rsidR="006065CA">
        <w:t>proposed 2018 joint rover</w:t>
      </w:r>
      <w:r>
        <w:t xml:space="preserve"> would derive similar benefits if the rover were equipped with comparable remote sensing capabilities.</w:t>
      </w:r>
    </w:p>
    <w:p w:rsidR="00A2128C" w:rsidRPr="007C1565" w:rsidRDefault="00A2128C" w:rsidP="00A2128C"/>
    <w:p w:rsidR="00A2128C" w:rsidRDefault="00A2128C" w:rsidP="00A2128C">
      <w:pPr>
        <w:pStyle w:val="Heading3"/>
        <w:numPr>
          <w:ilvl w:val="0"/>
          <w:numId w:val="0"/>
        </w:numPr>
        <w:ind w:left="720" w:hanging="720"/>
      </w:pPr>
      <w:bookmarkStart w:id="53" w:name="_Toc184389491"/>
      <w:r w:rsidRPr="006415FD">
        <w:t>7.</w:t>
      </w:r>
      <w:r>
        <w:t>3</w:t>
      </w:r>
      <w:r w:rsidRPr="006415FD">
        <w:t>.</w:t>
      </w:r>
      <w:r>
        <w:t>2</w:t>
      </w:r>
      <w:r w:rsidRPr="006415FD">
        <w:t xml:space="preserve"> Arm-mounted instruments</w:t>
      </w:r>
      <w:bookmarkEnd w:id="53"/>
      <w:r w:rsidRPr="006415FD">
        <w:t xml:space="preserve">  </w:t>
      </w:r>
    </w:p>
    <w:p w:rsidR="00C91C4E" w:rsidRDefault="00C91C4E" w:rsidP="00DB0C96">
      <w:pPr>
        <w:jc w:val="both"/>
      </w:pPr>
      <w:r>
        <w:t>Measurements achievable only through contact by instruments mounted on a rover arm</w:t>
      </w:r>
      <w:r w:rsidR="001C69B1">
        <w:t xml:space="preserve"> </w:t>
      </w:r>
      <w:r w:rsidR="001C3B71">
        <w:t xml:space="preserve">would be </w:t>
      </w:r>
      <w:r>
        <w:t xml:space="preserve">a critical </w:t>
      </w:r>
      <w:r w:rsidR="00A2128C">
        <w:t xml:space="preserve">part of the winnowing process from many hundreds of observations by the mast-mounted remote sensing instruments to </w:t>
      </w:r>
      <w:r>
        <w:t xml:space="preserve">a limited number of </w:t>
      </w:r>
      <w:r w:rsidR="00A2128C">
        <w:t xml:space="preserve">samples suitable for return to Earth.  </w:t>
      </w:r>
      <w:r w:rsidR="006C2065">
        <w:t>S</w:t>
      </w:r>
      <w:r w:rsidR="006C2065" w:rsidRPr="00C610DF">
        <w:t xml:space="preserve">ample coring and caching </w:t>
      </w:r>
      <w:r w:rsidR="001C3B71">
        <w:t>would be</w:t>
      </w:r>
      <w:r w:rsidR="001C3B71" w:rsidRPr="00C610DF">
        <w:t xml:space="preserve"> </w:t>
      </w:r>
      <w:r w:rsidR="006C2065" w:rsidRPr="00C610DF">
        <w:t xml:space="preserve">both time-consuming and potentially risky, </w:t>
      </w:r>
      <w:r w:rsidR="006C2065">
        <w:t xml:space="preserve">and </w:t>
      </w:r>
      <w:r w:rsidR="006C2065" w:rsidRPr="00C610DF">
        <w:t xml:space="preserve">should </w:t>
      </w:r>
      <w:r w:rsidR="006C2065">
        <w:t>therefore be under</w:t>
      </w:r>
      <w:r w:rsidR="006C2065" w:rsidRPr="00C610DF">
        <w:t>take</w:t>
      </w:r>
      <w:r w:rsidR="006C2065">
        <w:t>n</w:t>
      </w:r>
      <w:r w:rsidR="006C2065" w:rsidRPr="00C610DF">
        <w:t xml:space="preserve"> only on careful</w:t>
      </w:r>
      <w:r w:rsidR="006C2065">
        <w:t xml:space="preserve">ly chosen rocks/soils.  </w:t>
      </w:r>
      <w:r w:rsidRPr="00C610DF">
        <w:t xml:space="preserve">The </w:t>
      </w:r>
      <w:r>
        <w:t>arm</w:t>
      </w:r>
      <w:r w:rsidRPr="00C610DF">
        <w:t>-mounted instruments</w:t>
      </w:r>
      <w:r w:rsidR="001C69B1">
        <w:t xml:space="preserve"> </w:t>
      </w:r>
      <w:r w:rsidR="001C3B71">
        <w:t xml:space="preserve">would be </w:t>
      </w:r>
      <w:r w:rsidR="006C2065">
        <w:t>critical for providing</w:t>
      </w:r>
      <w:r w:rsidRPr="00C610DF">
        <w:t xml:space="preserve"> detailed information sufficient to </w:t>
      </w:r>
      <w:r>
        <w:t xml:space="preserve">decide where to sample. </w:t>
      </w:r>
    </w:p>
    <w:p w:rsidR="00A2128C" w:rsidRDefault="00A2128C" w:rsidP="00A2128C"/>
    <w:p w:rsidR="00A2128C" w:rsidRDefault="00A2128C" w:rsidP="00DB0C96">
      <w:pPr>
        <w:jc w:val="both"/>
      </w:pPr>
      <w:r w:rsidRPr="00C610DF">
        <w:t xml:space="preserve">Some of the features of greatest interest in guiding sample selection </w:t>
      </w:r>
      <w:r>
        <w:t>occur</w:t>
      </w:r>
      <w:r w:rsidRPr="00C610DF">
        <w:t xml:space="preserve"> </w:t>
      </w:r>
      <w:r>
        <w:t xml:space="preserve">at </w:t>
      </w:r>
      <w:r w:rsidRPr="00C610DF">
        <w:t>scale</w:t>
      </w:r>
      <w:r>
        <w:t>s</w:t>
      </w:r>
      <w:r w:rsidRPr="00C610DF">
        <w:t xml:space="preserve"> of </w:t>
      </w:r>
      <w:r>
        <w:t>centimeters to sub-</w:t>
      </w:r>
      <w:r w:rsidRPr="00C610DF">
        <w:t>millimeter (equivalent to that of compone</w:t>
      </w:r>
      <w:r>
        <w:t>nt mineral grains, laminae, veins, etc.).</w:t>
      </w:r>
      <w:r w:rsidRPr="00C610DF">
        <w:t xml:space="preserve"> </w:t>
      </w:r>
      <w:r>
        <w:t xml:space="preserve">Imaging at this scale provided important discoveries by MER using the arm-mounted Microscopic Imager (e.g., </w:t>
      </w:r>
      <w:r w:rsidR="003D5B94" w:rsidRPr="003D5B94">
        <w:rPr>
          <w:color w:val="0000FF"/>
        </w:rPr>
        <w:t>Herkenhoff et al., 2004</w:t>
      </w:r>
      <w:r>
        <w:t xml:space="preserve">).  Such capability </w:t>
      </w:r>
      <w:r w:rsidR="008A2F22">
        <w:t xml:space="preserve">would be </w:t>
      </w:r>
      <w:r>
        <w:t xml:space="preserve">required for </w:t>
      </w:r>
      <w:r w:rsidR="006065CA">
        <w:t xml:space="preserve">the </w:t>
      </w:r>
      <w:r>
        <w:t>MSR</w:t>
      </w:r>
      <w:r w:rsidR="006065CA">
        <w:t xml:space="preserve"> Campaign</w:t>
      </w:r>
      <w:r>
        <w:t>, to help guide sample coring placement</w:t>
      </w:r>
      <w:r w:rsidR="00E05727">
        <w:t xml:space="preserve">, </w:t>
      </w:r>
      <w:r>
        <w:t>characterize micro-textures in the immediate vicinity of the sample site</w:t>
      </w:r>
      <w:r w:rsidR="00E05727">
        <w:t xml:space="preserve">, and to assist in recording the </w:t>
      </w:r>
      <w:r w:rsidR="001C69B1">
        <w:t>orientation</w:t>
      </w:r>
      <w:r w:rsidR="00E05727">
        <w:t xml:space="preserve"> of samples</w:t>
      </w:r>
      <w:r>
        <w:t xml:space="preserve">.  The MERs also were equipped for chemical (APXS) and mineralogical (MB) measurements via arm-mounted instruments.  These general type of measurement capabilities (though not necessarily these instruments), which proved to be critical in providing a more complete picture of the geologic materials and their environments of formation and alteration (e.g., </w:t>
      </w:r>
      <w:r w:rsidR="003D5B94" w:rsidRPr="003D5B94">
        <w:rPr>
          <w:color w:val="0000FF"/>
        </w:rPr>
        <w:t>Gellert et al., 2004; Klingelhöfer et al., 2004</w:t>
      </w:r>
      <w:r>
        <w:t xml:space="preserve">), are also considered requirements for </w:t>
      </w:r>
      <w:r w:rsidR="006065CA">
        <w:t xml:space="preserve">the </w:t>
      </w:r>
      <w:r>
        <w:t>MSR</w:t>
      </w:r>
      <w:r w:rsidR="006065CA">
        <w:t xml:space="preserve"> Campaign</w:t>
      </w:r>
      <w:r>
        <w:t xml:space="preserve">.  Although the two MER instruments measured at the centimeter scale, we </w:t>
      </w:r>
      <w:r w:rsidR="009A60A7">
        <w:t xml:space="preserve">propose </w:t>
      </w:r>
      <w:r>
        <w:t>that t</w:t>
      </w:r>
      <w:r w:rsidRPr="00C610DF">
        <w:t xml:space="preserve">he overall scientific value of the selected samples would depend on the integration of information about both </w:t>
      </w:r>
      <w:r w:rsidR="00116E4B">
        <w:t xml:space="preserve">visible features </w:t>
      </w:r>
      <w:r w:rsidRPr="00C610DF">
        <w:t xml:space="preserve">(textures, structures) and </w:t>
      </w:r>
      <w:r w:rsidRPr="007F6694">
        <w:t>composition</w:t>
      </w:r>
      <w:r w:rsidRPr="00C610DF">
        <w:t xml:space="preserve"> at </w:t>
      </w:r>
      <w:r>
        <w:t>millimeter to sub-millimeter scales</w:t>
      </w:r>
      <w:r w:rsidRPr="00C610DF">
        <w:t xml:space="preserve">. </w:t>
      </w:r>
      <w:r>
        <w:t xml:space="preserve"> </w:t>
      </w:r>
    </w:p>
    <w:p w:rsidR="00A2128C" w:rsidRDefault="00A2128C" w:rsidP="00A2128C"/>
    <w:p w:rsidR="00A2128C" w:rsidRPr="00C610DF" w:rsidRDefault="00A2128C" w:rsidP="00DB0C96">
      <w:pPr>
        <w:jc w:val="both"/>
      </w:pPr>
      <w:r>
        <w:t xml:space="preserve">Among the geochemical measurements that could be performed by an </w:t>
      </w:r>
      <w:r w:rsidR="006B5FC8">
        <w:t>arm</w:t>
      </w:r>
      <w:r>
        <w:t xml:space="preserve">-mounted instrument, the ability to characterize organic content is also highly desirable. However, the limited detection limits and likely limits on the ability to characterize </w:t>
      </w:r>
      <w:r w:rsidR="00CE1516">
        <w:t>any detected organic compounds</w:t>
      </w:r>
      <w:r>
        <w:t xml:space="preserve"> resulted in a conclusion that</w:t>
      </w:r>
      <w:r w:rsidR="009A60A7">
        <w:t>,</w:t>
      </w:r>
      <w:r>
        <w:t xml:space="preserve"> while such measurements would add significantly to the likelihood of obtaining the best available samples, such a capability is </w:t>
      </w:r>
      <w:r w:rsidR="009A60A7">
        <w:t xml:space="preserve">highly desirable but </w:t>
      </w:r>
      <w:r>
        <w:t xml:space="preserve">not </w:t>
      </w:r>
      <w:r w:rsidR="00714619" w:rsidRPr="00714619">
        <w:rPr>
          <w:i/>
        </w:rPr>
        <w:t>required</w:t>
      </w:r>
      <w:r>
        <w:t>.</w:t>
      </w:r>
    </w:p>
    <w:p w:rsidR="00A2128C" w:rsidRDefault="00A2128C" w:rsidP="00A2128C"/>
    <w:p w:rsidR="00A2128C" w:rsidRPr="00C610DF" w:rsidRDefault="00A2128C" w:rsidP="00DB0C96">
      <w:pPr>
        <w:jc w:val="both"/>
      </w:pPr>
      <w:r>
        <w:t>The success of the MERs arm-mounted instrument observations was due in no small part to t</w:t>
      </w:r>
      <w:r w:rsidRPr="00C610DF">
        <w:t xml:space="preserve">he ability to remove surface dust and </w:t>
      </w:r>
      <w:r>
        <w:t>weathered surfaces on rocks</w:t>
      </w:r>
      <w:r w:rsidRPr="00C610DF">
        <w:t xml:space="preserve"> </w:t>
      </w:r>
      <w:r>
        <w:t>using the arm-mounted Rock Abrasion Tool (RAT) (</w:t>
      </w:r>
      <w:r w:rsidR="003D5B94" w:rsidRPr="003D5B94">
        <w:rPr>
          <w:color w:val="0000FF"/>
        </w:rPr>
        <w:t>Gorevan et al., 2003</w:t>
      </w:r>
      <w:r>
        <w:t xml:space="preserve">). A comparable capability is viewed as </w:t>
      </w:r>
      <w:r w:rsidR="007173B1">
        <w:t>necessary</w:t>
      </w:r>
      <w:r>
        <w:t xml:space="preserve"> for the </w:t>
      </w:r>
      <w:r w:rsidR="006065CA">
        <w:t xml:space="preserve">proposed 2018 joint </w:t>
      </w:r>
      <w:r>
        <w:t xml:space="preserve">rover given that it </w:t>
      </w:r>
      <w:r w:rsidRPr="00C610DF">
        <w:t>would enable much better decision-making</w:t>
      </w:r>
      <w:r>
        <w:t xml:space="preserve"> by way of the superior context imaging, mineralogical and chemical measurements that could be made on clean and less-weathered rock surfaces.</w:t>
      </w:r>
      <w:r w:rsidR="00720A81">
        <w:t xml:space="preserve">  Future study needs to evaluate things like </w:t>
      </w:r>
      <w:r w:rsidR="00720A81" w:rsidRPr="00720A81">
        <w:t>topography of the sampling surface</w:t>
      </w:r>
      <w:r w:rsidR="00720A81">
        <w:t xml:space="preserve"> (both before and after use of the surface preparation device),</w:t>
      </w:r>
      <w:r w:rsidR="00720A81" w:rsidRPr="00720A81">
        <w:t xml:space="preserve"> </w:t>
      </w:r>
      <w:r w:rsidR="00720A81">
        <w:t>a</w:t>
      </w:r>
      <w:r w:rsidR="00720A81" w:rsidRPr="00720A81">
        <w:t>rm reach</w:t>
      </w:r>
      <w:r w:rsidR="00720A81">
        <w:t xml:space="preserve">, </w:t>
      </w:r>
      <w:r w:rsidR="00720A81" w:rsidRPr="00720A81">
        <w:t>outcr</w:t>
      </w:r>
      <w:r w:rsidR="00720A81">
        <w:t>op angles/slopes for example, and</w:t>
      </w:r>
      <w:r w:rsidR="00720A81" w:rsidRPr="00720A81">
        <w:t xml:space="preserve"> other features to be sampled</w:t>
      </w:r>
      <w:r w:rsidR="00720A81">
        <w:t>.  It will be</w:t>
      </w:r>
      <w:r w:rsidR="00720A81" w:rsidRPr="00720A81">
        <w:t xml:space="preserve"> key to distinguish the needed capabilities of the arm/coring device.</w:t>
      </w:r>
    </w:p>
    <w:p w:rsidR="00A2128C" w:rsidRDefault="00A2128C" w:rsidP="00A2128C"/>
    <w:p w:rsidR="00A2128C" w:rsidRDefault="00A2128C" w:rsidP="00A2128C">
      <w:pPr>
        <w:pStyle w:val="Heading3"/>
        <w:numPr>
          <w:ilvl w:val="0"/>
          <w:numId w:val="0"/>
        </w:numPr>
      </w:pPr>
      <w:bookmarkStart w:id="54" w:name="_Toc184389492"/>
      <w:r w:rsidRPr="0049170D">
        <w:t>7.</w:t>
      </w:r>
      <w:r>
        <w:t>3</w:t>
      </w:r>
      <w:r w:rsidRPr="0049170D">
        <w:t>.</w:t>
      </w:r>
      <w:r w:rsidR="00BF61F8">
        <w:t>3</w:t>
      </w:r>
      <w:r w:rsidRPr="0049170D">
        <w:t xml:space="preserve"> </w:t>
      </w:r>
      <w:r w:rsidR="00120F02">
        <w:t>Summary of on-Mars measurement needs in excess of Pasteur</w:t>
      </w:r>
      <w:bookmarkEnd w:id="54"/>
    </w:p>
    <w:p w:rsidR="00A2128C" w:rsidRDefault="00A2128C" w:rsidP="00DB0C96">
      <w:pPr>
        <w:jc w:val="both"/>
      </w:pPr>
      <w:r>
        <w:t>Although the Pasteur payload has the capabilities of meeting some of the measurement requirements</w:t>
      </w:r>
      <w:r w:rsidR="006065CA">
        <w:t xml:space="preserve"> of the MSR Campaign</w:t>
      </w:r>
      <w:r>
        <w:t xml:space="preserve">, the </w:t>
      </w:r>
      <w:r w:rsidR="009A60A7">
        <w:t xml:space="preserve">inability to </w:t>
      </w:r>
      <w:r w:rsidR="00CA7613">
        <w:t>measure</w:t>
      </w:r>
      <w:r w:rsidR="001C69B1">
        <w:t xml:space="preserve"> </w:t>
      </w:r>
      <w:r w:rsidR="00CA7613">
        <w:t>and correlate visual and compositional</w:t>
      </w:r>
      <w:r w:rsidR="009A60A7">
        <w:t xml:space="preserve"> </w:t>
      </w:r>
      <w:r w:rsidR="00CA7613">
        <w:t>characteristics in context on t</w:t>
      </w:r>
      <w:r w:rsidR="009A60A7">
        <w:t>he surface of outcrops</w:t>
      </w:r>
      <w:r w:rsidR="00CA7613">
        <w:t xml:space="preserve"> (both remotely with mast instruments and up-close with arm instruments)</w:t>
      </w:r>
      <w:r>
        <w:t>, necessitates the requirements for additional instrumentation.  These can be summarized as follows:</w:t>
      </w:r>
    </w:p>
    <w:p w:rsidR="00A2128C" w:rsidRDefault="00A2128C" w:rsidP="00DB0C96">
      <w:pPr>
        <w:jc w:val="both"/>
      </w:pPr>
    </w:p>
    <w:p w:rsidR="00A2128C" w:rsidRDefault="00A2128C" w:rsidP="00DB0C96">
      <w:pPr>
        <w:ind w:left="720" w:hanging="360"/>
        <w:jc w:val="both"/>
      </w:pPr>
      <w:r>
        <w:t>1.</w:t>
      </w:r>
      <w:r>
        <w:tab/>
      </w:r>
      <w:r w:rsidR="00CA167B">
        <w:t>In addition to t</w:t>
      </w:r>
      <w:r>
        <w:t>he Pasteur Pancam imager</w:t>
      </w:r>
      <w:r w:rsidR="00CA167B">
        <w:t xml:space="preserve">, </w:t>
      </w:r>
      <w:r>
        <w:t>a remote sensing instrument capable of detecting mineralogy</w:t>
      </w:r>
      <w:r w:rsidR="00CA167B">
        <w:t xml:space="preserve"> would also need to be present on the mast</w:t>
      </w:r>
      <w:r>
        <w:t>.</w:t>
      </w:r>
    </w:p>
    <w:p w:rsidR="00A2128C" w:rsidRDefault="00A2128C" w:rsidP="00DB0C96">
      <w:pPr>
        <w:ind w:left="720" w:hanging="360"/>
        <w:jc w:val="both"/>
      </w:pPr>
      <w:r>
        <w:t>2.</w:t>
      </w:r>
      <w:r>
        <w:tab/>
        <w:t>A</w:t>
      </w:r>
      <w:r w:rsidR="00F53607">
        <w:t xml:space="preserve"> robotic arm </w:t>
      </w:r>
      <w:r>
        <w:t xml:space="preserve">would be needed and </w:t>
      </w:r>
      <w:r w:rsidR="00CA7613">
        <w:t xml:space="preserve">would need to </w:t>
      </w:r>
      <w:r>
        <w:t xml:space="preserve">carry instrumentation capable of (a) microscopic imaging at sub-mm resolution, (b) mineralogical detection, preferably with sub-mm resolution, (c) determination of chemical composition and (d) removal of adhered dust and weathering products.  Capability for detection of organic molecules is highly desired and would add considerable scientific value. </w:t>
      </w:r>
    </w:p>
    <w:p w:rsidR="00A2128C" w:rsidRPr="00DC521A" w:rsidRDefault="00A2128C" w:rsidP="00DB0C96">
      <w:pPr>
        <w:ind w:left="720" w:hanging="360"/>
        <w:jc w:val="both"/>
      </w:pPr>
      <w:r>
        <w:lastRenderedPageBreak/>
        <w:t>3.</w:t>
      </w:r>
      <w:r>
        <w:tab/>
      </w:r>
      <w:r w:rsidR="00CA7613">
        <w:t>The ability to use</w:t>
      </w:r>
      <w:r>
        <w:t xml:space="preserve"> the ALD </w:t>
      </w:r>
      <w:r w:rsidR="00CA7613">
        <w:t xml:space="preserve">to analyze </w:t>
      </w:r>
      <w:r>
        <w:t xml:space="preserve">samples collected by the </w:t>
      </w:r>
      <w:r w:rsidR="00F53607">
        <w:t>robotic arm</w:t>
      </w:r>
      <w:r w:rsidR="00CA7613" w:rsidRPr="00CA7613">
        <w:t xml:space="preserve"> </w:t>
      </w:r>
      <w:r w:rsidR="00CA7613">
        <w:t>would also be highly desirable</w:t>
      </w:r>
      <w:r>
        <w:t xml:space="preserve">, </w:t>
      </w:r>
      <w:r w:rsidR="00CA7613">
        <w:t xml:space="preserve">particularly </w:t>
      </w:r>
      <w:r>
        <w:t>for detection and analysis of organic matter and for determining mineralogy.</w:t>
      </w:r>
    </w:p>
    <w:p w:rsidR="00A2128C" w:rsidRPr="00465482" w:rsidRDefault="00A2128C" w:rsidP="00DB0C96">
      <w:pPr>
        <w:jc w:val="both"/>
      </w:pPr>
    </w:p>
    <w:tbl>
      <w:tblPr>
        <w:tblStyle w:val="TableGrid"/>
        <w:tblW w:w="0" w:type="auto"/>
        <w:shd w:val="clear" w:color="auto" w:fill="FFFF99"/>
        <w:tblLook w:val="00A0"/>
      </w:tblPr>
      <w:tblGrid>
        <w:gridCol w:w="9576"/>
      </w:tblGrid>
      <w:tr w:rsidR="00A2128C">
        <w:trPr>
          <w:trHeight w:val="935"/>
        </w:trPr>
        <w:tc>
          <w:tcPr>
            <w:tcW w:w="9576" w:type="dxa"/>
            <w:shd w:val="clear" w:color="auto" w:fill="FFFF99"/>
          </w:tcPr>
          <w:p w:rsidR="009F7B29" w:rsidRDefault="00A2128C">
            <w:r w:rsidRPr="00070B73">
              <w:rPr>
                <w:b/>
                <w:bCs/>
                <w:u w:val="single"/>
              </w:rPr>
              <w:t>FINDING #</w:t>
            </w:r>
            <w:r w:rsidR="00B97A85" w:rsidRPr="00070B73">
              <w:rPr>
                <w:b/>
                <w:bCs/>
                <w:u w:val="single"/>
              </w:rPr>
              <w:t>2</w:t>
            </w:r>
            <w:r w:rsidR="00B97A85">
              <w:rPr>
                <w:b/>
                <w:bCs/>
                <w:u w:val="single"/>
              </w:rPr>
              <w:t>9</w:t>
            </w:r>
            <w:r w:rsidRPr="00070B73">
              <w:t xml:space="preserve">. Mast, arm and on-board lab instruments would </w:t>
            </w:r>
            <w:r w:rsidRPr="00070B73">
              <w:rPr>
                <w:i/>
                <w:iCs/>
              </w:rPr>
              <w:t>all</w:t>
            </w:r>
            <w:r w:rsidRPr="00070B73">
              <w:t xml:space="preserve"> be of value for achieving the science objectives</w:t>
            </w:r>
            <w:r w:rsidR="006065CA">
              <w:t xml:space="preserve"> of the </w:t>
            </w:r>
            <w:r w:rsidR="006065CA" w:rsidRPr="00070B73">
              <w:t>MSR</w:t>
            </w:r>
            <w:r w:rsidR="006065CA">
              <w:t xml:space="preserve"> Campaign</w:t>
            </w:r>
            <w:r w:rsidRPr="00070B73">
              <w:t xml:space="preserve">. However, each </w:t>
            </w:r>
            <w:r w:rsidR="001C3B71">
              <w:t xml:space="preserve">would </w:t>
            </w:r>
            <w:r w:rsidRPr="00070B73">
              <w:t xml:space="preserve">play a different tactical role in sample selection and establishment of geological context. </w:t>
            </w:r>
          </w:p>
        </w:tc>
      </w:tr>
    </w:tbl>
    <w:p w:rsidR="00DA5062" w:rsidRDefault="00DA5062" w:rsidP="00A2128C">
      <w:bookmarkStart w:id="55" w:name="_Toc172016097"/>
    </w:p>
    <w:bookmarkEnd w:id="55"/>
    <w:p w:rsidR="00A2128C" w:rsidRPr="009710E6" w:rsidRDefault="00A2128C" w:rsidP="00A2128C"/>
    <w:tbl>
      <w:tblPr>
        <w:tblStyle w:val="TableGrid"/>
        <w:tblW w:w="0" w:type="auto"/>
        <w:shd w:val="clear" w:color="auto" w:fill="FFFF99"/>
        <w:tblLook w:val="00A0"/>
      </w:tblPr>
      <w:tblGrid>
        <w:gridCol w:w="9576"/>
      </w:tblGrid>
      <w:tr w:rsidR="00A2128C">
        <w:trPr>
          <w:trHeight w:val="1223"/>
        </w:trPr>
        <w:tc>
          <w:tcPr>
            <w:tcW w:w="9576" w:type="dxa"/>
            <w:shd w:val="clear" w:color="auto" w:fill="FFFF99"/>
          </w:tcPr>
          <w:p w:rsidR="009F7B29" w:rsidRDefault="00A2128C">
            <w:r w:rsidRPr="0038136C">
              <w:rPr>
                <w:b/>
                <w:bCs/>
                <w:u w:val="single"/>
              </w:rPr>
              <w:t>FINDING #</w:t>
            </w:r>
            <w:r w:rsidR="00B97A85">
              <w:rPr>
                <w:b/>
                <w:bCs/>
                <w:u w:val="single"/>
              </w:rPr>
              <w:t>30</w:t>
            </w:r>
            <w:r w:rsidRPr="0038136C">
              <w:t xml:space="preserve">.  In order to recognize the geological characteristics of interest and to provide a proper basis for sample selections, two measurement types </w:t>
            </w:r>
            <w:r w:rsidR="008A2F22">
              <w:t xml:space="preserve">would be </w:t>
            </w:r>
            <w:r w:rsidRPr="0038136C">
              <w:t xml:space="preserve">required from the mast, and 3-4 more from the arm. On-board laboratory measurements such as provided by the ALD </w:t>
            </w:r>
            <w:r w:rsidR="008A2F22">
              <w:t>would be</w:t>
            </w:r>
            <w:r w:rsidR="008A2F22" w:rsidRPr="0038136C">
              <w:t xml:space="preserve"> </w:t>
            </w:r>
            <w:r w:rsidRPr="0038136C">
              <w:t>highly desirable</w:t>
            </w:r>
            <w:r w:rsidR="00D44617">
              <w:t xml:space="preserve"> for the purpose of sample selection and establishment of geologic context</w:t>
            </w:r>
            <w:r w:rsidRPr="0038136C">
              <w:t>.</w:t>
            </w:r>
          </w:p>
        </w:tc>
      </w:tr>
    </w:tbl>
    <w:p w:rsidR="00A2128C" w:rsidRDefault="00A2128C" w:rsidP="00A2128C"/>
    <w:tbl>
      <w:tblPr>
        <w:tblStyle w:val="TableGrid"/>
        <w:tblW w:w="0" w:type="auto"/>
        <w:shd w:val="clear" w:color="auto" w:fill="FFFF99"/>
        <w:tblLook w:val="00A0"/>
      </w:tblPr>
      <w:tblGrid>
        <w:gridCol w:w="9576"/>
      </w:tblGrid>
      <w:tr w:rsidR="00A2128C">
        <w:trPr>
          <w:trHeight w:val="656"/>
        </w:trPr>
        <w:tc>
          <w:tcPr>
            <w:tcW w:w="9576" w:type="dxa"/>
            <w:shd w:val="clear" w:color="auto" w:fill="FFFF99"/>
          </w:tcPr>
          <w:p w:rsidR="009F7B29" w:rsidRDefault="00A2128C">
            <w:r w:rsidRPr="000C279F">
              <w:rPr>
                <w:b/>
                <w:bCs/>
                <w:u w:val="single"/>
              </w:rPr>
              <w:t>FINDING #</w:t>
            </w:r>
            <w:r w:rsidR="00B97A85">
              <w:rPr>
                <w:b/>
                <w:bCs/>
                <w:u w:val="single"/>
              </w:rPr>
              <w:t>31</w:t>
            </w:r>
            <w:r w:rsidR="00116E4B">
              <w:t>. The value of on-</w:t>
            </w:r>
            <w:r w:rsidRPr="000C279F">
              <w:t xml:space="preserve">board lab instruments </w:t>
            </w:r>
            <w:r w:rsidR="008A2F22">
              <w:t>would be</w:t>
            </w:r>
            <w:r w:rsidRPr="000C279F">
              <w:t xml:space="preserve"> greatly increased if samples </w:t>
            </w:r>
            <w:r w:rsidR="00007EA3">
              <w:t>could</w:t>
            </w:r>
            <w:r w:rsidRPr="000C279F">
              <w:t xml:space="preserve"> be passed from the arm corer to the </w:t>
            </w:r>
            <w:r w:rsidR="00D44617">
              <w:t>ALD</w:t>
            </w:r>
            <w:r w:rsidRPr="000C279F">
              <w:t>.</w:t>
            </w:r>
          </w:p>
        </w:tc>
      </w:tr>
    </w:tbl>
    <w:p w:rsidR="00DA5062" w:rsidRDefault="00DA5062" w:rsidP="00A2128C">
      <w:pPr>
        <w:pStyle w:val="Heading2"/>
        <w:numPr>
          <w:ilvl w:val="0"/>
          <w:numId w:val="0"/>
        </w:numPr>
        <w:ind w:left="576" w:hanging="576"/>
      </w:pPr>
      <w:bookmarkStart w:id="56" w:name="_Toc172016099"/>
    </w:p>
    <w:p w:rsidR="00A2128C" w:rsidRDefault="00A2128C" w:rsidP="00A2128C">
      <w:pPr>
        <w:pStyle w:val="Heading2"/>
        <w:numPr>
          <w:ilvl w:val="0"/>
          <w:numId w:val="0"/>
        </w:numPr>
        <w:ind w:left="576" w:hanging="576"/>
      </w:pPr>
      <w:bookmarkStart w:id="57" w:name="_Toc184389493"/>
      <w:bookmarkEnd w:id="56"/>
      <w:r w:rsidRPr="00F34BD7">
        <w:t>7.</w:t>
      </w:r>
      <w:r>
        <w:t>4</w:t>
      </w:r>
      <w:r w:rsidRPr="00F34BD7">
        <w:t xml:space="preserve"> Sample collection and preservation system</w:t>
      </w:r>
      <w:bookmarkEnd w:id="57"/>
      <w:r w:rsidRPr="00F34BD7">
        <w:t xml:space="preserve"> </w:t>
      </w:r>
    </w:p>
    <w:p w:rsidR="00A2128C" w:rsidRDefault="00A2128C" w:rsidP="00A2128C">
      <w:pPr>
        <w:jc w:val="both"/>
      </w:pPr>
      <w:r>
        <w:t>I</w:t>
      </w:r>
      <w:r w:rsidRPr="00575C39">
        <w:t>ntegrated concept</w:t>
      </w:r>
      <w:r>
        <w:t>s</w:t>
      </w:r>
      <w:r w:rsidRPr="00575C39">
        <w:t xml:space="preserve"> for core sample acquisition and caching </w:t>
      </w:r>
      <w:r>
        <w:t xml:space="preserve">consistent </w:t>
      </w:r>
      <w:r w:rsidRPr="00575C39">
        <w:t xml:space="preserve">with </w:t>
      </w:r>
      <w:r>
        <w:t xml:space="preserve">a </w:t>
      </w:r>
      <w:r w:rsidRPr="00575C39">
        <w:t xml:space="preserve">potential application to </w:t>
      </w:r>
      <w:r>
        <w:t>the</w:t>
      </w:r>
      <w:r w:rsidRPr="00575C39">
        <w:t xml:space="preserve"> mission </w:t>
      </w:r>
      <w:r>
        <w:t>objectives described in this report</w:t>
      </w:r>
      <w:r w:rsidRPr="00575C39">
        <w:t xml:space="preserve"> </w:t>
      </w:r>
      <w:r>
        <w:t>have</w:t>
      </w:r>
      <w:r w:rsidRPr="00575C39">
        <w:t xml:space="preserve"> been </w:t>
      </w:r>
      <w:r w:rsidRPr="002A3C76">
        <w:t>developed</w:t>
      </w:r>
      <w:r>
        <w:t xml:space="preserve"> and either </w:t>
      </w:r>
      <w:r w:rsidRPr="00FA1F56">
        <w:t xml:space="preserve">published (e.g., </w:t>
      </w:r>
      <w:r w:rsidR="003D5B94" w:rsidRPr="003D5B94">
        <w:rPr>
          <w:color w:val="0000FF"/>
        </w:rPr>
        <w:t>Collins, 2009, Backes et al., 2010, Backes et a</w:t>
      </w:r>
      <w:r w:rsidR="005C4D63" w:rsidRPr="00F1618D">
        <w:rPr>
          <w:color w:val="0000FF"/>
        </w:rPr>
        <w:t>l.</w:t>
      </w:r>
      <w:r w:rsidR="003D5B94" w:rsidRPr="003D5B94">
        <w:rPr>
          <w:color w:val="0000FF"/>
        </w:rPr>
        <w:t xml:space="preserve"> 2011</w:t>
      </w:r>
      <w:r w:rsidRPr="00FA1F56">
        <w:t xml:space="preserve">) or attributable to private corporations in the public </w:t>
      </w:r>
      <w:r>
        <w:t>domain</w:t>
      </w:r>
      <w:r w:rsidRPr="00FA1F56">
        <w:t xml:space="preserve"> (e.g., ASI, Honeybee, Swales). </w:t>
      </w:r>
      <w:r w:rsidRPr="00575C39">
        <w:t>The concept would utilize a five degree-of-freedom (DOF) arm to deploy</w:t>
      </w:r>
      <w:r>
        <w:t xml:space="preserve"> and manipulate</w:t>
      </w:r>
      <w:r w:rsidRPr="00575C39">
        <w:t xml:space="preserve"> a rotary percussive coring tool. </w:t>
      </w:r>
      <w:r>
        <w:t xml:space="preserve"> </w:t>
      </w:r>
      <w:r w:rsidRPr="00575C39">
        <w:t xml:space="preserve">The </w:t>
      </w:r>
      <w:r>
        <w:t xml:space="preserve">coring tool itself </w:t>
      </w:r>
      <w:r w:rsidRPr="00575C39">
        <w:t xml:space="preserve">would provide coring, core break-off, core retention, as well as bit capture and release for bit change-out.  A sample would be acquired directly into </w:t>
      </w:r>
      <w:r>
        <w:t>a single use</w:t>
      </w:r>
      <w:r w:rsidRPr="00575C39">
        <w:t xml:space="preserve"> sample tube </w:t>
      </w:r>
      <w:r>
        <w:t>with</w:t>
      </w:r>
      <w:r w:rsidRPr="00575C39">
        <w:t>in the coring bit</w:t>
      </w:r>
      <w:r>
        <w:t xml:space="preserve"> </w:t>
      </w:r>
      <w:r w:rsidRPr="00575C39">
        <w:t>and bit change-out would be used to transfer the sample</w:t>
      </w:r>
      <w:r>
        <w:t xml:space="preserve"> tube</w:t>
      </w:r>
      <w:r w:rsidRPr="00575C39">
        <w:t xml:space="preserve"> to the caching subsystem where it would be sealed and stored.  The sample storage canister</w:t>
      </w:r>
      <w:r>
        <w:t>, containing the individual sample tubes,</w:t>
      </w:r>
      <w:r w:rsidRPr="00575C39">
        <w:t xml:space="preserve"> could be left on the rover or deposited on the surface for later pick-up by a subsequent mission.</w:t>
      </w:r>
    </w:p>
    <w:p w:rsidR="002E4C1B" w:rsidRDefault="002E4C1B" w:rsidP="00A2128C">
      <w:pPr>
        <w:jc w:val="both"/>
      </w:pPr>
    </w:p>
    <w:p w:rsidR="002E4C1B" w:rsidRDefault="002E4C1B" w:rsidP="00A2128C">
      <w:pPr>
        <w:jc w:val="both"/>
      </w:pPr>
      <w:r>
        <w:t xml:space="preserve">As discussed above in Section 2 of this report, </w:t>
      </w:r>
      <w:r w:rsidR="00ED5FC3">
        <w:t>it is important that the sample acquisition system have the ability to drill</w:t>
      </w:r>
      <w:r w:rsidRPr="002E4C1B">
        <w:t xml:space="preserve"> into </w:t>
      </w:r>
      <w:r w:rsidR="00ED5FC3">
        <w:t xml:space="preserve">loose rocks, in addition to outcrop.  This raises follow-up questions that will need to be considered by a successor panel, such as how small the rocks could be to avoid their moving </w:t>
      </w:r>
      <w:r w:rsidRPr="002E4C1B">
        <w:t>when force is applied</w:t>
      </w:r>
      <w:r w:rsidR="00ED5FC3">
        <w:t xml:space="preserve">.  </w:t>
      </w:r>
      <w:r w:rsidR="00720A81">
        <w:t>In addition, t</w:t>
      </w:r>
      <w:r w:rsidR="00720A81" w:rsidRPr="00720A81">
        <w:t xml:space="preserve">he ability to deploy the corer to a wide range of targets away from the rover body, and against rover hazards, </w:t>
      </w:r>
      <w:r w:rsidR="0067792A">
        <w:t>would be</w:t>
      </w:r>
      <w:r w:rsidR="00720A81" w:rsidRPr="00720A81">
        <w:t xml:space="preserve"> a key capability.</w:t>
      </w:r>
    </w:p>
    <w:p w:rsidR="00A2128C" w:rsidRDefault="00A2128C" w:rsidP="00A2128C"/>
    <w:p w:rsidR="00A2128C" w:rsidRPr="00575C39" w:rsidRDefault="00A2128C" w:rsidP="00A2128C">
      <w:pPr>
        <w:jc w:val="both"/>
      </w:pPr>
      <w:r>
        <w:t>This particular</w:t>
      </w:r>
      <w:r w:rsidRPr="00575C39">
        <w:t xml:space="preserve"> caching subsystem concept is referred to as the Sample Handling, Encapsulation, and Containerization (SHEC) subsystem. </w:t>
      </w:r>
      <w:r>
        <w:t xml:space="preserve"> </w:t>
      </w:r>
      <w:r w:rsidRPr="00575C39">
        <w:t>Bit change-out and sample caching are combined in the design.</w:t>
      </w:r>
      <w:r>
        <w:t xml:space="preserve">  </w:t>
      </w:r>
      <w:r w:rsidRPr="00575C39">
        <w:t xml:space="preserve">There is one opening in the SHEC subsystem design; the </w:t>
      </w:r>
      <w:r>
        <w:t>coring tool</w:t>
      </w:r>
      <w:r w:rsidRPr="00575C39">
        <w:t xml:space="preserve"> interface port for transferring a coring tool bit.  The tool bits are stored in bit holders on the bit carousel. A 2-DOF transfer arm internally transfers sample tubes between bits on the bit carousel, plugs on the sample carousel, plugging station, and tube chambers in the sample canister. </w:t>
      </w:r>
      <w:r>
        <w:t xml:space="preserve"> This system has the ability to switch 25% of the samples if higher priority samples are found later in the mission </w:t>
      </w:r>
      <w:r w:rsidR="003D5B94" w:rsidRPr="003D5B94">
        <w:t>(Section 3.3).</w:t>
      </w:r>
      <w:r w:rsidRPr="00B3770E">
        <w:t xml:space="preserve">  </w:t>
      </w:r>
      <w:r w:rsidRPr="00E80E34">
        <w:t>The sample canister is in the center of the sample carousel and could be removed</w:t>
      </w:r>
      <w:r w:rsidRPr="00575C39">
        <w:t xml:space="preserve"> </w:t>
      </w:r>
      <w:r w:rsidRPr="00575C39">
        <w:lastRenderedPageBreak/>
        <w:t xml:space="preserve">from the top of the SHEC by the rover </w:t>
      </w:r>
      <w:r w:rsidR="003F5D57">
        <w:t>arm</w:t>
      </w:r>
      <w:r w:rsidRPr="00575C39">
        <w:t xml:space="preserve">; this </w:t>
      </w:r>
      <w:r>
        <w:t>would</w:t>
      </w:r>
      <w:r w:rsidRPr="00575C39">
        <w:t xml:space="preserve"> enable either deposition on the surface for later pick-up by a </w:t>
      </w:r>
      <w:r>
        <w:t xml:space="preserve">rover from a </w:t>
      </w:r>
      <w:r w:rsidRPr="00575C39">
        <w:t xml:space="preserve">possible </w:t>
      </w:r>
      <w:r>
        <w:t>future</w:t>
      </w:r>
      <w:r w:rsidRPr="00575C39">
        <w:t xml:space="preserve"> mission, or direct removal by </w:t>
      </w:r>
      <w:r>
        <w:t>that future rover.</w:t>
      </w:r>
    </w:p>
    <w:p w:rsidR="00A2128C" w:rsidRPr="00BA0C2F" w:rsidRDefault="00A2128C" w:rsidP="00A2128C"/>
    <w:p w:rsidR="00A2128C" w:rsidRDefault="00A2128C" w:rsidP="00A2128C">
      <w:pPr>
        <w:pStyle w:val="Heading3"/>
        <w:numPr>
          <w:ilvl w:val="0"/>
          <w:numId w:val="0"/>
        </w:numPr>
        <w:ind w:left="720" w:hanging="720"/>
      </w:pPr>
      <w:bookmarkStart w:id="58" w:name="_Toc184389494"/>
      <w:r w:rsidRPr="00562004">
        <w:t xml:space="preserve">7.4.1 </w:t>
      </w:r>
      <w:r w:rsidR="00F53607">
        <w:t>S</w:t>
      </w:r>
      <w:r w:rsidRPr="00562004">
        <w:t>izing</w:t>
      </w:r>
      <w:r w:rsidR="00F53607">
        <w:t xml:space="preserve"> the Sample Cache</w:t>
      </w:r>
      <w:bookmarkEnd w:id="58"/>
      <w:r w:rsidRPr="00562004">
        <w:t xml:space="preserve"> </w:t>
      </w:r>
    </w:p>
    <w:p w:rsidR="00A2128C" w:rsidRDefault="00A2128C" w:rsidP="00DB0C96">
      <w:pPr>
        <w:jc w:val="both"/>
      </w:pPr>
      <w:r w:rsidRPr="001974B8">
        <w:t xml:space="preserve">Previous studies of </w:t>
      </w:r>
      <w:r w:rsidR="007A2083" w:rsidRPr="00521842">
        <w:t>MSR</w:t>
      </w:r>
      <w:r w:rsidRPr="00521842">
        <w:t xml:space="preserve"> missions have mostly assumed a returned sample mass of about 500 g based on trades of sample mass against the MAV and </w:t>
      </w:r>
      <w:r w:rsidR="00F449AA" w:rsidRPr="00521842">
        <w:t>MSR-O</w:t>
      </w:r>
      <w:r w:rsidRPr="00521842">
        <w:t xml:space="preserve"> projected capabilities and costs (</w:t>
      </w:r>
      <w:r w:rsidR="003D5B94" w:rsidRPr="003D5B94">
        <w:rPr>
          <w:color w:val="0000FF"/>
        </w:rPr>
        <w:t>e.g. Price et al., 2000</w:t>
      </w:r>
      <w:r w:rsidRPr="001974B8">
        <w:t xml:space="preserve">).  In this study we estimated the minimum sample mass to be returned by examining how large </w:t>
      </w:r>
      <w:r w:rsidR="00460BF1" w:rsidRPr="00521842">
        <w:t xml:space="preserve">each </w:t>
      </w:r>
      <w:r w:rsidRPr="00521842">
        <w:t xml:space="preserve">sample </w:t>
      </w:r>
      <w:r w:rsidR="00460BF1" w:rsidRPr="00521842">
        <w:t xml:space="preserve">should </w:t>
      </w:r>
      <w:r w:rsidRPr="00521842">
        <w:t xml:space="preserve">be to do the desired analyses, and how many different samples would be needed to sufficiently exploit the scientific potential of a particular landing site.  </w:t>
      </w:r>
      <w:r w:rsidR="00460BF1" w:rsidRPr="00521842">
        <w:t>The relationship between mass/</w:t>
      </w:r>
      <w:r w:rsidRPr="00521842">
        <w:t xml:space="preserve">sample and </w:t>
      </w:r>
      <w:r w:rsidR="00460BF1" w:rsidRPr="00521842">
        <w:t xml:space="preserve">number of </w:t>
      </w:r>
      <w:r w:rsidRPr="00521842">
        <w:t>sample</w:t>
      </w:r>
      <w:r w:rsidR="00460BF1" w:rsidRPr="00521842">
        <w:t>s, and how these two factors contribute to the overall size of the returned sample collection, is</w:t>
      </w:r>
      <w:r w:rsidRPr="00521842">
        <w:t xml:space="preserve"> shown on </w:t>
      </w:r>
      <w:r w:rsidR="003D5B94" w:rsidRPr="003D5B94">
        <w:t>Figure 7</w:t>
      </w:r>
      <w:r w:rsidRPr="001974B8">
        <w:t>.</w:t>
      </w:r>
      <w:r>
        <w:t xml:space="preserve"> </w:t>
      </w:r>
    </w:p>
    <w:p w:rsidR="00AD1D82" w:rsidRDefault="00AD1D82" w:rsidP="00DB0C96">
      <w:pPr>
        <w:jc w:val="both"/>
      </w:pPr>
    </w:p>
    <w:p w:rsidR="00AD1D82" w:rsidRDefault="00AD1D82" w:rsidP="00DB0C96">
      <w:pPr>
        <w:jc w:val="both"/>
      </w:pPr>
    </w:p>
    <w:p w:rsidR="00AD1D82" w:rsidRDefault="00AD1D82" w:rsidP="00DB0C96">
      <w:pPr>
        <w:jc w:val="both"/>
      </w:pPr>
    </w:p>
    <w:p w:rsidR="00AD1D82" w:rsidRDefault="00AD1D82" w:rsidP="00DB0C96">
      <w:pPr>
        <w:jc w:val="both"/>
      </w:pPr>
    </w:p>
    <w:p w:rsidR="00AD1D82" w:rsidRDefault="00AD1D82" w:rsidP="00DB0C96">
      <w:pPr>
        <w:jc w:val="both"/>
      </w:pPr>
    </w:p>
    <w:p w:rsidR="00AD1D82" w:rsidRDefault="00AD1D82" w:rsidP="00DB0C96">
      <w:pPr>
        <w:jc w:val="both"/>
      </w:pPr>
    </w:p>
    <w:p w:rsidR="00AD1D82" w:rsidRDefault="00AD1D82" w:rsidP="00DB0C96">
      <w:pPr>
        <w:jc w:val="both"/>
      </w:pPr>
    </w:p>
    <w:p w:rsidR="00AD1D82" w:rsidRDefault="00AD1D82" w:rsidP="00DB0C96">
      <w:pPr>
        <w:jc w:val="both"/>
      </w:pPr>
    </w:p>
    <w:p w:rsidR="00AD1D82" w:rsidRDefault="00AD1D82" w:rsidP="00DB0C96">
      <w:pPr>
        <w:jc w:val="both"/>
      </w:pPr>
    </w:p>
    <w:p w:rsidR="00AD1D82" w:rsidRDefault="00AD1D82" w:rsidP="00DB0C96">
      <w:pPr>
        <w:jc w:val="both"/>
      </w:pPr>
    </w:p>
    <w:p w:rsidR="00AD1D82" w:rsidRDefault="00AD1D82" w:rsidP="00DB0C96">
      <w:pPr>
        <w:jc w:val="both"/>
      </w:pPr>
    </w:p>
    <w:p w:rsidR="00AD1D82" w:rsidRDefault="00AD1D82" w:rsidP="00DB0C96">
      <w:pPr>
        <w:jc w:val="both"/>
      </w:pPr>
    </w:p>
    <w:p w:rsidR="00AD1D82" w:rsidRDefault="00AD1D82" w:rsidP="00DB0C96">
      <w:pPr>
        <w:jc w:val="both"/>
      </w:pPr>
    </w:p>
    <w:p w:rsidR="00AD1D82" w:rsidRDefault="00AD1D82" w:rsidP="00DB0C96">
      <w:pPr>
        <w:jc w:val="both"/>
      </w:pPr>
    </w:p>
    <w:p w:rsidR="00AD1D82" w:rsidRDefault="00AD1D82" w:rsidP="00DB0C96">
      <w:pPr>
        <w:jc w:val="both"/>
      </w:pPr>
    </w:p>
    <w:p w:rsidR="00AD1D82" w:rsidRDefault="00AD1D82" w:rsidP="00DB0C96">
      <w:pPr>
        <w:jc w:val="both"/>
      </w:pPr>
    </w:p>
    <w:p w:rsidR="00AD1D82" w:rsidRDefault="007B0B9C" w:rsidP="00DB0C96">
      <w:pPr>
        <w:jc w:val="both"/>
      </w:pPr>
      <w:r w:rsidRPr="007B0B9C">
        <w:rPr>
          <w:noProof/>
          <w:color w:val="FF0000"/>
          <w:sz w:val="240"/>
          <w:szCs w:val="20"/>
        </w:rPr>
        <w:pict>
          <v:shape id="Text Box 37" o:spid="_x0000_s1042" type="#_x0000_t202" style="position:absolute;left:0;text-align:left;margin-left:0;margin-top:0;width:468pt;height:279pt;z-index:25166950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" fillcolor="white [3201]" strokeweight=".5pt">
            <v:path arrowok="t"/>
            <v:textbox>
              <w:txbxContent>
                <w:p w:rsidR="006C469F" w:rsidRDefault="006C469F" w:rsidP="00AD1D82">
                  <w:r>
                    <w:rPr>
                      <w:noProof/>
                      <w:color w:val="FF0000"/>
                      <w:sz w:val="240"/>
                      <w:szCs w:val="20"/>
                    </w:rPr>
                    <w:drawing>
                      <wp:inline distT="0" distB="0" distL="0" distR="0">
                        <wp:extent cx="4843473" cy="2946813"/>
                        <wp:effectExtent l="0" t="0" r="0" b="6350"/>
                        <wp:docPr id="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srcRect/>
                                <a:stretch>
                                  <a:fillRect/>
                                </a:stretch>
                              </pic:blipFill>
                              <pic:spPr bwMode="auto">
                                <a:xfrm>
                                  <a:off x="0" y="0"/>
                                  <a:ext cx="4836283" cy="2942438"/>
                                </a:xfrm>
                                <a:prstGeom prst="rect">
                                  <a:avLst/>
                                </a:prstGeom>
                                <a:noFill/>
                                <a:ln w="9525">
                                  <a:noFill/>
                                  <a:miter lim="800000"/>
                                  <a:headEnd/>
                                  <a:tailEnd/>
                                </a:ln>
                              </pic:spPr>
                            </pic:pic>
                          </a:graphicData>
                        </a:graphic>
                      </wp:inline>
                    </w:drawing>
                  </w:r>
                </w:p>
                <w:p w:rsidR="006C469F" w:rsidRPr="00AD1D82" w:rsidRDefault="006C469F" w:rsidP="00AD1D82">
                  <w:pPr>
                    <w:rPr>
                      <w:sz w:val="20"/>
                      <w:szCs w:val="20"/>
                    </w:rPr>
                  </w:pPr>
                </w:p>
                <w:p w:rsidR="006C469F" w:rsidRPr="001C69B1" w:rsidRDefault="006C469F" w:rsidP="00AD1D82">
                  <w:pPr>
                    <w:rPr>
                      <w:b/>
                      <w:sz w:val="20"/>
                      <w:szCs w:val="20"/>
                    </w:rPr>
                  </w:pPr>
                  <w:r w:rsidRPr="001C69B1">
                    <w:rPr>
                      <w:b/>
                      <w:sz w:val="20"/>
                      <w:szCs w:val="20"/>
                    </w:rPr>
                    <w:t>Figure 7: Relationship between sample size and sample numbers, including several possible packing scenarios</w:t>
                  </w:r>
                  <w:r>
                    <w:rPr>
                      <w:b/>
                      <w:sz w:val="20"/>
                      <w:szCs w:val="20"/>
                    </w:rPr>
                    <w:t>.</w:t>
                  </w:r>
                  <w:r w:rsidRPr="001C69B1">
                    <w:rPr>
                      <w:b/>
                      <w:sz w:val="20"/>
                      <w:szCs w:val="20"/>
                    </w:rPr>
                    <w:t xml:space="preserve"> </w:t>
                  </w:r>
                </w:p>
                <w:p w:rsidR="006C469F" w:rsidRDefault="006C469F" w:rsidP="00AD1D82"/>
              </w:txbxContent>
            </v:textbox>
          </v:shape>
        </w:pict>
      </w:r>
    </w:p>
    <w:p w:rsidR="00A2128C" w:rsidRDefault="00A2128C" w:rsidP="00A2128C"/>
    <w:p w:rsidR="00AD1D82" w:rsidRDefault="00AD1D82" w:rsidP="00DB0C96">
      <w:pPr>
        <w:jc w:val="both"/>
      </w:pPr>
    </w:p>
    <w:p w:rsidR="00AD1D82" w:rsidRDefault="00AD1D82" w:rsidP="00DB0C96">
      <w:pPr>
        <w:jc w:val="both"/>
      </w:pPr>
    </w:p>
    <w:p w:rsidR="00AD1D82" w:rsidRDefault="00AD1D82" w:rsidP="00DB0C96">
      <w:pPr>
        <w:jc w:val="both"/>
      </w:pPr>
    </w:p>
    <w:p w:rsidR="001C69B1" w:rsidRDefault="001C69B1" w:rsidP="00DB0C96">
      <w:pPr>
        <w:jc w:val="both"/>
      </w:pPr>
    </w:p>
    <w:p w:rsidR="001C69B1" w:rsidRDefault="001C69B1" w:rsidP="00DB0C96">
      <w:pPr>
        <w:jc w:val="both"/>
      </w:pPr>
    </w:p>
    <w:p w:rsidR="001C69B1" w:rsidRDefault="001C69B1" w:rsidP="00DB0C96">
      <w:pPr>
        <w:jc w:val="both"/>
      </w:pPr>
    </w:p>
    <w:p w:rsidR="001C69B1" w:rsidRDefault="001C69B1" w:rsidP="00DB0C96">
      <w:pPr>
        <w:jc w:val="both"/>
      </w:pPr>
    </w:p>
    <w:p w:rsidR="001C69B1" w:rsidRDefault="001C69B1" w:rsidP="00DB0C96">
      <w:pPr>
        <w:jc w:val="both"/>
      </w:pPr>
    </w:p>
    <w:p w:rsidR="001C69B1" w:rsidRDefault="001C69B1" w:rsidP="00DB0C96">
      <w:pPr>
        <w:jc w:val="both"/>
      </w:pPr>
    </w:p>
    <w:p w:rsidR="001C69B1" w:rsidRDefault="001C69B1" w:rsidP="00DB0C96">
      <w:pPr>
        <w:jc w:val="both"/>
      </w:pPr>
    </w:p>
    <w:p w:rsidR="001C69B1" w:rsidRDefault="001C69B1" w:rsidP="00DB0C96">
      <w:pPr>
        <w:jc w:val="both"/>
      </w:pPr>
    </w:p>
    <w:p w:rsidR="001C69B1" w:rsidRDefault="001C69B1" w:rsidP="00DB0C96">
      <w:pPr>
        <w:jc w:val="both"/>
      </w:pPr>
    </w:p>
    <w:p w:rsidR="001C69B1" w:rsidRDefault="001C69B1" w:rsidP="00DB0C96">
      <w:pPr>
        <w:jc w:val="both"/>
      </w:pPr>
    </w:p>
    <w:p w:rsidR="001C69B1" w:rsidRDefault="001C69B1" w:rsidP="00DB0C96">
      <w:pPr>
        <w:jc w:val="both"/>
      </w:pPr>
    </w:p>
    <w:p w:rsidR="001C69B1" w:rsidRDefault="001C69B1" w:rsidP="00DB0C96">
      <w:pPr>
        <w:jc w:val="both"/>
      </w:pPr>
    </w:p>
    <w:p w:rsidR="001C69B1" w:rsidRDefault="001C69B1" w:rsidP="00DB0C96">
      <w:pPr>
        <w:jc w:val="both"/>
      </w:pPr>
    </w:p>
    <w:p w:rsidR="001C69B1" w:rsidRDefault="001C69B1" w:rsidP="00DB0C96">
      <w:pPr>
        <w:jc w:val="both"/>
      </w:pPr>
    </w:p>
    <w:p w:rsidR="001C69B1" w:rsidRDefault="001C69B1" w:rsidP="00DB0C96">
      <w:pPr>
        <w:jc w:val="both"/>
      </w:pPr>
    </w:p>
    <w:p w:rsidR="001C69B1" w:rsidRDefault="001C69B1" w:rsidP="00DB0C96">
      <w:pPr>
        <w:jc w:val="both"/>
      </w:pPr>
    </w:p>
    <w:p w:rsidR="00243EC8" w:rsidRDefault="00460BF1" w:rsidP="00DB0C96">
      <w:pPr>
        <w:jc w:val="both"/>
      </w:pPr>
      <w:r>
        <w:t xml:space="preserve">For rock samples, the optimal mass/sample (derived in Section 6 of this report) is 15-16 g/sample, with </w:t>
      </w:r>
      <w:r w:rsidR="00B80B65">
        <w:t>minor</w:t>
      </w:r>
      <w:r>
        <w:t xml:space="preserve"> differences between sedimentary and igneous rocks</w:t>
      </w:r>
      <w:r w:rsidRPr="005D78F3">
        <w:t xml:space="preserve">.  </w:t>
      </w:r>
      <w:r>
        <w:t xml:space="preserve">A comfortable number of rock samples, as discussed in Section 6 of this report, </w:t>
      </w:r>
      <w:proofErr w:type="gramStart"/>
      <w:r>
        <w:t>i</w:t>
      </w:r>
      <w:r w:rsidR="00B80B65">
        <w:t>s</w:t>
      </w:r>
      <w:proofErr w:type="gramEnd"/>
      <w:r>
        <w:t xml:space="preserve"> about 30-35.  The product of these two figures is </w:t>
      </w:r>
      <w:r w:rsidR="0083643F">
        <w:t xml:space="preserve">close to 500 g.  If smaller numbers of larger samples were collected, there would be a </w:t>
      </w:r>
      <w:r w:rsidR="00B80B65">
        <w:t>significant</w:t>
      </w:r>
      <w:r w:rsidR="0083643F">
        <w:t xml:space="preserve"> risk that too few samples would be collected to characterize the landing site. On the other hand, if larger numbers of smaller samples were collected, there may be insufficient mass to carry out the analyses on Earth and the amount of time needed to collect the samples may add inordinate amounts of time to required mission life.</w:t>
      </w:r>
      <w:r w:rsidR="00932F21">
        <w:t xml:space="preserve">  </w:t>
      </w:r>
    </w:p>
    <w:p w:rsidR="00243EC8" w:rsidRDefault="00243EC8" w:rsidP="00DB0C96">
      <w:pPr>
        <w:jc w:val="both"/>
      </w:pPr>
    </w:p>
    <w:p w:rsidR="00460BF1" w:rsidRDefault="00932F21" w:rsidP="00E80E34">
      <w:pPr>
        <w:jc w:val="both"/>
      </w:pPr>
      <w:r>
        <w:t>The density of the shergo</w:t>
      </w:r>
      <w:r w:rsidR="00B80B65">
        <w:t>ttite and nahklite meteorites (</w:t>
      </w:r>
      <w:proofErr w:type="gramStart"/>
      <w:r w:rsidR="00B80B65">
        <w:t>martian</w:t>
      </w:r>
      <w:proofErr w:type="gramEnd"/>
      <w:r w:rsidR="00B80B65">
        <w:t xml:space="preserve"> igneous rocks for which we have data) averages</w:t>
      </w:r>
      <w:r>
        <w:t xml:space="preserve"> 3.01 and 3.11 g/cc</w:t>
      </w:r>
      <w:r w:rsidR="00B80B65">
        <w:t xml:space="preserve"> (±~7%)</w:t>
      </w:r>
      <w:r>
        <w:t>, respectively (</w:t>
      </w:r>
      <w:r w:rsidR="003D5B94" w:rsidRPr="003D5B94">
        <w:rPr>
          <w:color w:val="0000FF"/>
        </w:rPr>
        <w:t>Britt and Consolmango, 2003</w:t>
      </w:r>
      <w:r w:rsidR="00113FB5" w:rsidRPr="003D5B94">
        <w:rPr>
          <w:color w:val="0000FF"/>
        </w:rPr>
        <w:t>;</w:t>
      </w:r>
      <w:r w:rsidR="00113FB5" w:rsidRPr="00227042">
        <w:t xml:space="preserve"> </w:t>
      </w:r>
      <w:r w:rsidR="00F909DD" w:rsidRPr="007209C2">
        <w:rPr>
          <w:color w:val="0000FF"/>
        </w:rPr>
        <w:t>Coulson</w:t>
      </w:r>
      <w:r w:rsidR="003D5B94" w:rsidRPr="003D5B94">
        <w:rPr>
          <w:color w:val="0000FF"/>
        </w:rPr>
        <w:t xml:space="preserve"> et al., 2007</w:t>
      </w:r>
      <w:r w:rsidR="00113FB5" w:rsidRPr="003D5B94">
        <w:rPr>
          <w:color w:val="0000FF"/>
        </w:rPr>
        <w:t>; Macke</w:t>
      </w:r>
      <w:r w:rsidR="003D5B94" w:rsidRPr="003D5B94">
        <w:rPr>
          <w:color w:val="0000FF"/>
        </w:rPr>
        <w:t xml:space="preserve"> et al., 2011</w:t>
      </w:r>
      <w:r>
        <w:t xml:space="preserve">).  The bulk density of the sedimentary rocks </w:t>
      </w:r>
      <w:r w:rsidR="00227042">
        <w:t xml:space="preserve">on Mars has not been measured, </w:t>
      </w:r>
      <w:r w:rsidR="00121732">
        <w:t xml:space="preserve">but a starting place for discussion is </w:t>
      </w:r>
      <w:r w:rsidR="00243EC8">
        <w:t>2.25-2.5 g/cc (</w:t>
      </w:r>
      <w:r w:rsidR="00CE1B69" w:rsidRPr="00CE1B69">
        <w:t xml:space="preserve">estimated using the mineralogies reported in </w:t>
      </w:r>
      <w:r w:rsidR="003D5B94" w:rsidRPr="003D5B94">
        <w:rPr>
          <w:color w:val="0000FF"/>
        </w:rPr>
        <w:t>McLennan and Grotzinger, 2008</w:t>
      </w:r>
      <w:r w:rsidR="003D5B94" w:rsidRPr="003D5B94">
        <w:t xml:space="preserve"> </w:t>
      </w:r>
      <w:r w:rsidR="003D5B94" w:rsidRPr="003D5B94">
        <w:rPr>
          <w:color w:val="0000FF"/>
        </w:rPr>
        <w:t>and Ruff et al., 2006</w:t>
      </w:r>
      <w:r w:rsidR="00F909DD" w:rsidRPr="007209C2">
        <w:t>,</w:t>
      </w:r>
      <w:r w:rsidR="00CE1B69" w:rsidRPr="00CE1B69">
        <w:t xml:space="preserve"> and the porositie</w:t>
      </w:r>
      <w:r w:rsidR="00CE1B69">
        <w:t xml:space="preserve">s reported in </w:t>
      </w:r>
      <w:r w:rsidR="003D5B94" w:rsidRPr="003D5B94">
        <w:rPr>
          <w:color w:val="0000FF"/>
        </w:rPr>
        <w:t>Perl et al., 2007</w:t>
      </w:r>
      <w:r w:rsidR="00CE1B69">
        <w:t>--</w:t>
      </w:r>
      <w:r w:rsidR="0078718F">
        <w:t>Budney, writ. comm., 2011</w:t>
      </w:r>
      <w:r w:rsidR="00B80B65">
        <w:t xml:space="preserve">).  </w:t>
      </w:r>
      <w:r w:rsidR="00121732">
        <w:t>F</w:t>
      </w:r>
      <w:r w:rsidR="00B80B65">
        <w:t>or reasons of both porosity and grain density</w:t>
      </w:r>
      <w:r w:rsidR="00121732">
        <w:t xml:space="preserve">, however, </w:t>
      </w:r>
      <w:r w:rsidR="001345E8">
        <w:t>samples with</w:t>
      </w:r>
      <w:r w:rsidR="00121732">
        <w:t xml:space="preserve"> density higher or lower than this</w:t>
      </w:r>
      <w:r w:rsidR="001345E8">
        <w:t xml:space="preserve"> could be encountered</w:t>
      </w:r>
      <w:r w:rsidR="00121732">
        <w:t xml:space="preserve">.  </w:t>
      </w:r>
      <w:r w:rsidR="00F77A81">
        <w:t>While noting these uncertainties, t</w:t>
      </w:r>
      <w:r w:rsidR="00B80B65">
        <w:t xml:space="preserve">he sample masses described above, using these </w:t>
      </w:r>
      <w:proofErr w:type="gramStart"/>
      <w:r w:rsidR="00B80B65">
        <w:t>densities,</w:t>
      </w:r>
      <w:proofErr w:type="gramEnd"/>
      <w:r w:rsidR="00B80B65">
        <w:t xml:space="preserve"> would </w:t>
      </w:r>
      <w:r w:rsidR="00F77A81">
        <w:t>be equivalent to</w:t>
      </w:r>
      <w:r w:rsidR="00B80B65">
        <w:t xml:space="preserve"> volumes of ~5.3 and ~6.7 cc</w:t>
      </w:r>
      <w:r w:rsidR="0006326D">
        <w:t xml:space="preserve"> for igneous and sedimentary rocks, respectively</w:t>
      </w:r>
      <w:r w:rsidR="00B80B65">
        <w:t xml:space="preserve">.  Note that </w:t>
      </w:r>
      <w:r w:rsidR="0006326D">
        <w:t>in a practical sense it is impossible to pack a rock sample into a sample tube with 100% efficiency.  Thus, the sample tubes would have to be larger than the above volumes in order to achieve the amount of sample mass required.  The decision on sample tube sizing needs to be guided by scientific considerations</w:t>
      </w:r>
      <w:r w:rsidR="00282830">
        <w:t>,</w:t>
      </w:r>
      <w:r w:rsidR="0006326D">
        <w:t xml:space="preserve"> by experimentation in a </w:t>
      </w:r>
      <w:r w:rsidR="00F77A81">
        <w:t xml:space="preserve">sampling </w:t>
      </w:r>
      <w:r w:rsidR="0006326D">
        <w:t>testbed</w:t>
      </w:r>
      <w:r w:rsidR="00282830">
        <w:t xml:space="preserve">, and by margin planning considerations (see </w:t>
      </w:r>
      <w:r w:rsidR="00F909DD" w:rsidRPr="007209C2">
        <w:rPr>
          <w:color w:val="0000FF"/>
        </w:rPr>
        <w:t>MEPAG E2E-iSAG, 2011</w:t>
      </w:r>
      <w:r w:rsidR="00282830">
        <w:t>)</w:t>
      </w:r>
      <w:r w:rsidR="0006326D">
        <w:t>.</w:t>
      </w:r>
    </w:p>
    <w:p w:rsidR="00C1246A" w:rsidRDefault="00C1246A">
      <w:pPr>
        <w:jc w:val="both"/>
      </w:pPr>
    </w:p>
    <w:p w:rsidR="00C1246A" w:rsidRDefault="00971E16">
      <w:pPr>
        <w:jc w:val="both"/>
      </w:pPr>
      <w:r>
        <w:t xml:space="preserve">For regolith samples, </w:t>
      </w:r>
      <w:r w:rsidR="00932F21">
        <w:t xml:space="preserve">a minimum volume of </w:t>
      </w:r>
      <w:r>
        <w:t>approximately 6 cm</w:t>
      </w:r>
      <w:r w:rsidRPr="00D00E5C">
        <w:rPr>
          <w:vertAlign w:val="superscript"/>
        </w:rPr>
        <w:t>3</w:t>
      </w:r>
      <w:r>
        <w:t xml:space="preserve"> for each regolith sample</w:t>
      </w:r>
      <w:r w:rsidR="00932F21">
        <w:t xml:space="preserve"> </w:t>
      </w:r>
      <w:r w:rsidR="001C3B71">
        <w:t xml:space="preserve">would be </w:t>
      </w:r>
      <w:r w:rsidR="00932F21">
        <w:t>required (Section 6 of this report)</w:t>
      </w:r>
      <w:r>
        <w:t xml:space="preserve">.  </w:t>
      </w:r>
      <w:r w:rsidR="00932F21">
        <w:t>Depending on porosity, this is approximately equivalent to ~8 grams</w:t>
      </w:r>
      <w:r w:rsidR="0006326D">
        <w:t>, although with high uncertainties.</w:t>
      </w:r>
    </w:p>
    <w:p w:rsidR="00C1246A" w:rsidRDefault="00C1246A">
      <w:pPr>
        <w:jc w:val="both"/>
      </w:pPr>
    </w:p>
    <w:p w:rsidR="00C1246A" w:rsidRDefault="00282830">
      <w:pPr>
        <w:jc w:val="both"/>
      </w:pPr>
      <w:r>
        <w:t>An important conclusion is that the sample siz</w:t>
      </w:r>
      <w:r w:rsidR="005B7432">
        <w:t>e for regolith and rock samples</w:t>
      </w:r>
      <w:r w:rsidR="001C3B71">
        <w:t xml:space="preserve"> would be</w:t>
      </w:r>
      <w:r>
        <w:t xml:space="preserve"> approximately equal in a volume sense.  This means that </w:t>
      </w:r>
      <w:r w:rsidR="00EB2A89">
        <w:t>it may be possible to use the same sample tubes for both types of samples.</w:t>
      </w:r>
      <w:r w:rsidR="00525CA9">
        <w:t xml:space="preserve">  Using a standard sample tube size would have important benefits to engineering.</w:t>
      </w:r>
    </w:p>
    <w:p w:rsidR="00DA7EF2" w:rsidRDefault="00DA7EF2">
      <w:pPr>
        <w:jc w:val="both"/>
      </w:pPr>
    </w:p>
    <w:tbl>
      <w:tblPr>
        <w:tblStyle w:val="TableGrid"/>
        <w:tblW w:w="9609" w:type="dxa"/>
        <w:tblLook w:val="00A0"/>
      </w:tblPr>
      <w:tblGrid>
        <w:gridCol w:w="9609"/>
      </w:tblGrid>
      <w:tr w:rsidR="00DA7EF2">
        <w:trPr>
          <w:trHeight w:val="345"/>
        </w:trPr>
        <w:tc>
          <w:tcPr>
            <w:tcW w:w="9609" w:type="dxa"/>
            <w:shd w:val="clear" w:color="auto" w:fill="FFFF99"/>
          </w:tcPr>
          <w:p w:rsidR="009F7B29" w:rsidRDefault="00DA7EF2">
            <w:r w:rsidRPr="009B3635">
              <w:rPr>
                <w:b/>
                <w:bCs/>
                <w:u w:val="single"/>
              </w:rPr>
              <w:t>FINDING #</w:t>
            </w:r>
            <w:r w:rsidR="00B97A85">
              <w:rPr>
                <w:b/>
                <w:bCs/>
                <w:u w:val="single"/>
              </w:rPr>
              <w:t>32</w:t>
            </w:r>
            <w:r w:rsidRPr="009B3635">
              <w:rPr>
                <w:b/>
                <w:bCs/>
                <w:u w:val="single"/>
              </w:rPr>
              <w:t>.</w:t>
            </w:r>
            <w:r w:rsidRPr="009B3635">
              <w:t xml:space="preserve"> </w:t>
            </w:r>
            <w:r w:rsidRPr="00574A23">
              <w:t>The collection should be sized to a total sample mass of about 500 g.</w:t>
            </w:r>
          </w:p>
        </w:tc>
      </w:tr>
    </w:tbl>
    <w:p w:rsidR="00A2128C" w:rsidRDefault="00A2128C" w:rsidP="00A2128C"/>
    <w:p w:rsidR="00A2128C" w:rsidRDefault="00A2128C" w:rsidP="00A2128C">
      <w:pPr>
        <w:pStyle w:val="Heading3"/>
        <w:numPr>
          <w:ilvl w:val="0"/>
          <w:numId w:val="0"/>
        </w:numPr>
        <w:ind w:left="720" w:hanging="720"/>
      </w:pPr>
      <w:bookmarkStart w:id="59" w:name="_Toc184389495"/>
      <w:r w:rsidRPr="00562004">
        <w:t>7.4</w:t>
      </w:r>
      <w:r>
        <w:t>.2</w:t>
      </w:r>
      <w:r w:rsidRPr="00562004">
        <w:t xml:space="preserve"> Sample </w:t>
      </w:r>
      <w:r>
        <w:t>packing</w:t>
      </w:r>
      <w:bookmarkEnd w:id="59"/>
      <w:r w:rsidRPr="00562004">
        <w:t xml:space="preserve"> </w:t>
      </w:r>
    </w:p>
    <w:p w:rsidR="00A2128C" w:rsidRDefault="00BF6FD0" w:rsidP="00DB0C96">
      <w:pPr>
        <w:jc w:val="both"/>
      </w:pPr>
      <w:r>
        <w:t xml:space="preserve">Since volume </w:t>
      </w:r>
      <w:r w:rsidR="004119CF">
        <w:t>would</w:t>
      </w:r>
      <w:r>
        <w:t xml:space="preserve"> be at a premium in the flight elements of the MSR Campaign, i</w:t>
      </w:r>
      <w:r w:rsidR="00A2128C">
        <w:t xml:space="preserve">t </w:t>
      </w:r>
      <w:r w:rsidR="0083643F">
        <w:t>would be</w:t>
      </w:r>
      <w:r w:rsidR="00A2128C">
        <w:t xml:space="preserve"> necessary to </w:t>
      </w:r>
      <w:r w:rsidR="0083643F">
        <w:t xml:space="preserve">pack </w:t>
      </w:r>
      <w:r w:rsidR="00A2128C">
        <w:t xml:space="preserve">the </w:t>
      </w:r>
      <w:r w:rsidR="0083643F">
        <w:t xml:space="preserve">samples </w:t>
      </w:r>
      <w:r w:rsidR="00A2128C">
        <w:t xml:space="preserve">in the most spatially efficient manner possible.  </w:t>
      </w:r>
      <w:r w:rsidR="00EB2A89">
        <w:t xml:space="preserve">If the rock and regolith samples are collected into cylindrical sample tubes of a standard size, these tubes could be packed into </w:t>
      </w:r>
      <w:r w:rsidR="00A2128C">
        <w:t xml:space="preserve">a cylindrical canister </w:t>
      </w:r>
      <w:r w:rsidR="00EB2A89">
        <w:t>using one of several possible</w:t>
      </w:r>
      <w:r w:rsidR="00EB2A89" w:rsidRPr="00EB2A89">
        <w:t xml:space="preserve"> </w:t>
      </w:r>
      <w:r w:rsidR="00EB2A89">
        <w:t xml:space="preserve">close-packing geometries.  </w:t>
      </w:r>
      <w:r w:rsidR="00A2128C">
        <w:t xml:space="preserve">Although </w:t>
      </w:r>
      <w:r w:rsidR="00EB2A89">
        <w:t xml:space="preserve">the diameter vs. length combination for the </w:t>
      </w:r>
      <w:r w:rsidR="00A2128C">
        <w:t>individual sample tube</w:t>
      </w:r>
      <w:r w:rsidR="00EB2A89">
        <w:t>s</w:t>
      </w:r>
      <w:r w:rsidR="00A2128C">
        <w:t xml:space="preserve"> </w:t>
      </w:r>
      <w:r w:rsidR="00EB2A89">
        <w:t xml:space="preserve">has yet </w:t>
      </w:r>
      <w:r w:rsidR="00A2128C">
        <w:t xml:space="preserve">to be worked out, </w:t>
      </w:r>
      <w:r w:rsidR="00EB2A89">
        <w:t xml:space="preserve">the close-packing geometry would </w:t>
      </w:r>
      <w:r w:rsidR="00A2128C">
        <w:t xml:space="preserve">lead to a limited number of </w:t>
      </w:r>
      <w:r w:rsidR="00EB2A89">
        <w:t>efficient solutions</w:t>
      </w:r>
      <w:r>
        <w:t>—the most relevant options involve 19, 31, 37, and 55 slots</w:t>
      </w:r>
      <w:r w:rsidR="00EB2A89">
        <w:t xml:space="preserve"> (see Fig. 7).  </w:t>
      </w:r>
      <w:r>
        <w:t xml:space="preserve">It would be possible to store the atmospheric sample into one of the slots in such a close-packed array, in which case it </w:t>
      </w:r>
      <w:r>
        <w:lastRenderedPageBreak/>
        <w:t>would be compete for volume with the rock and rego</w:t>
      </w:r>
      <w:r w:rsidR="00CD699F">
        <w:t>l</w:t>
      </w:r>
      <w:r>
        <w:t xml:space="preserve">ith samples.  However, since the gas sample </w:t>
      </w:r>
      <w:r w:rsidR="004119CF">
        <w:t>could</w:t>
      </w:r>
      <w:r>
        <w:t xml:space="preserve"> be stored in a container of any shape, a more attractive possibility would be to </w:t>
      </w:r>
      <w:r w:rsidR="00525CA9">
        <w:t xml:space="preserve">store it in some of the non-cylindrical volume of the OS.  If the sample tube </w:t>
      </w:r>
      <w:r w:rsidR="00295B8D">
        <w:t>canister</w:t>
      </w:r>
      <w:r w:rsidR="00525CA9">
        <w:t xml:space="preserve"> described above is cylindrical, and the OS is spherical, there </w:t>
      </w:r>
      <w:r w:rsidR="004119CF">
        <w:t>would</w:t>
      </w:r>
      <w:r w:rsidR="00525CA9">
        <w:t xml:space="preserve"> be extra volume around the sides, top, and bottom of the cylindrical canister.  This volume is not (easily) usable for solid samples, but it may be ideal for one or more gas samples.  </w:t>
      </w:r>
    </w:p>
    <w:p w:rsidR="0083643F" w:rsidRDefault="0083643F" w:rsidP="00DB0C96">
      <w:pPr>
        <w:jc w:val="both"/>
      </w:pPr>
    </w:p>
    <w:p w:rsidR="00A2128C" w:rsidRDefault="00A2128C" w:rsidP="00A2128C">
      <w:pPr>
        <w:pStyle w:val="Heading3"/>
        <w:numPr>
          <w:ilvl w:val="0"/>
          <w:numId w:val="0"/>
        </w:numPr>
      </w:pPr>
      <w:bookmarkStart w:id="60" w:name="_Toc184389496"/>
      <w:r w:rsidRPr="002F3EBD">
        <w:t>7.</w:t>
      </w:r>
      <w:r>
        <w:t>4</w:t>
      </w:r>
      <w:r w:rsidRPr="002F3EBD">
        <w:t>.</w:t>
      </w:r>
      <w:r>
        <w:t>3</w:t>
      </w:r>
      <w:r w:rsidRPr="002F3EBD">
        <w:t xml:space="preserve"> Organic blanks</w:t>
      </w:r>
      <w:r>
        <w:t xml:space="preserve"> and calibration standards</w:t>
      </w:r>
      <w:bookmarkEnd w:id="60"/>
    </w:p>
    <w:p w:rsidR="00A2128C" w:rsidRDefault="00A2128C" w:rsidP="00DB0C96">
      <w:pPr>
        <w:jc w:val="both"/>
        <w:rPr>
          <w:rStyle w:val="subtitle1"/>
          <w:rFonts w:eastAsia="Times"/>
          <w:b w:val="0"/>
          <w:bCs w:val="0"/>
        </w:rPr>
      </w:pPr>
      <w:r w:rsidRPr="006514FB">
        <w:t>A critical aspect of returned sample science, especially for biology-related investigations,</w:t>
      </w:r>
      <w:r w:rsidR="00697BDD">
        <w:t xml:space="preserve"> </w:t>
      </w:r>
      <w:r w:rsidR="001C3B71">
        <w:t>would be</w:t>
      </w:r>
      <w:r w:rsidR="001C3B71" w:rsidRPr="006514FB">
        <w:t xml:space="preserve"> </w:t>
      </w:r>
      <w:r w:rsidRPr="006514FB">
        <w:t>recognizing false positives</w:t>
      </w:r>
      <w:r>
        <w:t>, including o</w:t>
      </w:r>
      <w:r w:rsidRPr="006514FB">
        <w:t>rganics/microbes from Earth that make the round trip</w:t>
      </w:r>
      <w:r>
        <w:t>, as well as o</w:t>
      </w:r>
      <w:r w:rsidRPr="006514FB">
        <w:t>rganics/microbes from Earth that enter the analytical process after the samples are returned to Earth</w:t>
      </w:r>
      <w:r>
        <w:t xml:space="preserve">.  </w:t>
      </w:r>
      <w:r w:rsidRPr="006514FB">
        <w:t xml:space="preserve">Correct </w:t>
      </w:r>
      <w:r>
        <w:t>analytical laboratory</w:t>
      </w:r>
      <w:r w:rsidRPr="006514FB">
        <w:t xml:space="preserve"> procedure requires a system of carefully designed positive</w:t>
      </w:r>
      <w:r>
        <w:t xml:space="preserve"> control</w:t>
      </w:r>
      <w:r w:rsidRPr="006514FB">
        <w:t xml:space="preserve"> </w:t>
      </w:r>
      <w:r>
        <w:t>standards and negative c</w:t>
      </w:r>
      <w:r w:rsidRPr="006514FB">
        <w:t>ontrol standards</w:t>
      </w:r>
      <w:r>
        <w:t>, otherwise known as blanks</w:t>
      </w:r>
      <w:r w:rsidRPr="006514FB">
        <w:t>.</w:t>
      </w:r>
      <w:r>
        <w:t xml:space="preserve">  The use of blanks in organic / microbiological analysis of Apollo lunar samples was pioneered in the Lunar Receiving Laboratory under the protocols designed by the </w:t>
      </w:r>
      <w:r w:rsidR="003D5B94" w:rsidRPr="003D5B94">
        <w:rPr>
          <w:color w:val="0000FF"/>
        </w:rPr>
        <w:t>Baylor University College of Medicine (1967).</w:t>
      </w:r>
      <w:r>
        <w:t xml:space="preserve">  </w:t>
      </w:r>
      <w:r w:rsidR="00043624">
        <w:t xml:space="preserve">We reinforce the </w:t>
      </w:r>
      <w:r>
        <w:t>recommend</w:t>
      </w:r>
      <w:r w:rsidR="00043624">
        <w:t xml:space="preserve">ation of </w:t>
      </w:r>
      <w:r w:rsidR="003D5B94" w:rsidRPr="003D5B94">
        <w:rPr>
          <w:color w:val="0000FF"/>
        </w:rPr>
        <w:t>Rummel et al. (2002</w:t>
      </w:r>
      <w:r w:rsidR="00F909DD" w:rsidRPr="007209C2">
        <w:t>)</w:t>
      </w:r>
      <w:r w:rsidR="00043624">
        <w:t xml:space="preserve"> </w:t>
      </w:r>
      <w:r>
        <w:t xml:space="preserve">that NASA </w:t>
      </w:r>
      <w:r w:rsidRPr="00DA3038">
        <w:rPr>
          <w:b/>
        </w:rPr>
        <w:t>“</w:t>
      </w:r>
      <w:r>
        <w:rPr>
          <w:rStyle w:val="subtitle1"/>
          <w:rFonts w:ascii="Times New Roman" w:hAnsi="Times New Roman"/>
          <w:b w:val="0"/>
        </w:rPr>
        <w:t>In</w:t>
      </w:r>
      <w:r w:rsidRPr="00DA3038">
        <w:rPr>
          <w:rStyle w:val="subtitle1"/>
          <w:rFonts w:ascii="Times New Roman" w:hAnsi="Times New Roman"/>
          <w:b w:val="0"/>
        </w:rPr>
        <w:t>vest significant time in the design of controls and blanks, as early in protocol development as</w:t>
      </w:r>
      <w:r>
        <w:rPr>
          <w:rStyle w:val="subtitle1"/>
          <w:rFonts w:ascii="Times New Roman" w:hAnsi="Times New Roman"/>
          <w:b w:val="0"/>
        </w:rPr>
        <w:t xml:space="preserve"> possible”.</w:t>
      </w:r>
    </w:p>
    <w:p w:rsidR="00A2128C" w:rsidRDefault="00A2128C" w:rsidP="00A2128C"/>
    <w:p w:rsidR="00A2128C" w:rsidRDefault="00A2128C" w:rsidP="00DB0C96">
      <w:pPr>
        <w:jc w:val="both"/>
      </w:pPr>
      <w:r>
        <w:t>The launching of flight instruments to Mars capable of organic analysis has required that blanks be used on the spacecraft, to provide a baseline against which to judge any detection.  The Phoenix spacecraft carried an Organic-Free Blank designed to be sampled and carried thru the entire analytical chain of the Thermal and Evolved Gas Analyzer (</w:t>
      </w:r>
      <w:r w:rsidR="003D5B94" w:rsidRPr="003D5B94">
        <w:rPr>
          <w:color w:val="0000FF"/>
        </w:rPr>
        <w:t>Ming et al, 2008</w:t>
      </w:r>
      <w:r>
        <w:t xml:space="preserve">).  The Mars Science Laboratory will carry </w:t>
      </w:r>
      <w:r w:rsidRPr="006514FB">
        <w:t xml:space="preserve">five </w:t>
      </w:r>
      <w:r>
        <w:t>blocks</w:t>
      </w:r>
      <w:r w:rsidRPr="006514FB">
        <w:t xml:space="preserve"> of Organic Check Material (OCM) </w:t>
      </w:r>
      <w:r>
        <w:t xml:space="preserve">to assess contamination levels thru </w:t>
      </w:r>
      <w:r w:rsidRPr="006514FB">
        <w:t>end-to-end sample handling tests on Mars</w:t>
      </w:r>
      <w:r>
        <w:t xml:space="preserve"> (</w:t>
      </w:r>
      <w:r w:rsidR="003D5B94" w:rsidRPr="003D5B94">
        <w:rPr>
          <w:color w:val="0000FF"/>
        </w:rPr>
        <w:t>Summons et al, 2011</w:t>
      </w:r>
      <w:r>
        <w:t xml:space="preserve">).  For </w:t>
      </w:r>
      <w:r w:rsidR="00097449">
        <w:t>the MSR</w:t>
      </w:r>
      <w:r>
        <w:t xml:space="preserve"> campaign, analytical </w:t>
      </w:r>
      <w:r w:rsidRPr="006514FB">
        <w:t xml:space="preserve">standards </w:t>
      </w:r>
      <w:r>
        <w:t xml:space="preserve">and blanks </w:t>
      </w:r>
      <w:r w:rsidRPr="006514FB">
        <w:t>may need to be sent round-trip</w:t>
      </w:r>
      <w:r>
        <w:t>, commencing with a sample caching mission</w:t>
      </w:r>
      <w:r w:rsidRPr="006514FB">
        <w:t xml:space="preserve">. </w:t>
      </w:r>
      <w:r>
        <w:t xml:space="preserve"> The design of </w:t>
      </w:r>
      <w:r w:rsidRPr="006514FB">
        <w:t xml:space="preserve">the </w:t>
      </w:r>
      <w:r>
        <w:t xml:space="preserve">cache, as well as any </w:t>
      </w:r>
      <w:r w:rsidRPr="00D105CA">
        <w:rPr>
          <w:i/>
        </w:rPr>
        <w:t>in situ</w:t>
      </w:r>
      <w:r>
        <w:t xml:space="preserve"> tests to detect organics and / or </w:t>
      </w:r>
      <w:proofErr w:type="gramStart"/>
      <w:r>
        <w:t>microbiology,</w:t>
      </w:r>
      <w:proofErr w:type="gramEnd"/>
      <w:r>
        <w:t xml:space="preserve"> </w:t>
      </w:r>
      <w:r w:rsidR="00007EA3">
        <w:t>would</w:t>
      </w:r>
      <w:r>
        <w:t xml:space="preserve"> need</w:t>
      </w:r>
      <w:r w:rsidRPr="006514FB">
        <w:t xml:space="preserve"> community debate in order to optimize </w:t>
      </w:r>
      <w:r>
        <w:t xml:space="preserve">standards and blanks that may be introduced </w:t>
      </w:r>
      <w:r w:rsidRPr="006514FB">
        <w:t>into the sample chain.</w:t>
      </w:r>
    </w:p>
    <w:p w:rsidR="00A2128C" w:rsidRPr="00A2128C" w:rsidRDefault="00A2128C" w:rsidP="00A2128C"/>
    <w:tbl>
      <w:tblPr>
        <w:tblStyle w:val="TableGrid"/>
        <w:tblW w:w="0" w:type="auto"/>
        <w:shd w:val="clear" w:color="auto" w:fill="FFFF99"/>
        <w:tblLook w:val="00A0"/>
      </w:tblPr>
      <w:tblGrid>
        <w:gridCol w:w="9576"/>
      </w:tblGrid>
      <w:tr w:rsidR="00A2128C">
        <w:trPr>
          <w:trHeight w:val="413"/>
        </w:trPr>
        <w:tc>
          <w:tcPr>
            <w:tcW w:w="9576" w:type="dxa"/>
            <w:shd w:val="clear" w:color="auto" w:fill="FFFF99"/>
          </w:tcPr>
          <w:p w:rsidR="009F7B29" w:rsidRDefault="00A2128C" w:rsidP="00720A81">
            <w:r w:rsidRPr="00574A23">
              <w:rPr>
                <w:b/>
                <w:bCs/>
                <w:u w:val="single"/>
              </w:rPr>
              <w:t>FINDING #</w:t>
            </w:r>
            <w:r w:rsidR="00B97A85">
              <w:rPr>
                <w:b/>
                <w:bCs/>
                <w:u w:val="single"/>
              </w:rPr>
              <w:t>33</w:t>
            </w:r>
            <w:r w:rsidRPr="00574A23">
              <w:t xml:space="preserve">.  </w:t>
            </w:r>
            <w:r w:rsidR="000C6913" w:rsidRPr="009B3635">
              <w:t>Some sample spaces in the canister (</w:t>
            </w:r>
            <w:r w:rsidR="0057621B">
              <w:t>three seems like a reasonable initial planning figure, but this needs a carefully structured follow-up discussion</w:t>
            </w:r>
            <w:r w:rsidR="000C6913" w:rsidRPr="009B3635">
              <w:t>) should be set aside for blanks/standards as a reserve against the outcome of future MSR scientific planning activities</w:t>
            </w:r>
          </w:p>
        </w:tc>
      </w:tr>
    </w:tbl>
    <w:p w:rsidR="00A2128C" w:rsidRPr="00964C26" w:rsidRDefault="00A2128C" w:rsidP="00A2128C"/>
    <w:p w:rsidR="00A2128C" w:rsidRDefault="00A2128C" w:rsidP="00A2128C">
      <w:pPr>
        <w:pStyle w:val="Heading3"/>
        <w:numPr>
          <w:ilvl w:val="0"/>
          <w:numId w:val="0"/>
        </w:numPr>
        <w:ind w:left="720" w:hanging="720"/>
      </w:pPr>
      <w:bookmarkStart w:id="61" w:name="_Toc184389497"/>
      <w:r w:rsidRPr="000C5659">
        <w:t>7.4.</w:t>
      </w:r>
      <w:r>
        <w:t>4</w:t>
      </w:r>
      <w:r w:rsidRPr="000C5659">
        <w:t xml:space="preserve"> Sample sealing and preservation</w:t>
      </w:r>
      <w:bookmarkEnd w:id="61"/>
      <w:r w:rsidRPr="000C5659">
        <w:t xml:space="preserve"> </w:t>
      </w:r>
    </w:p>
    <w:p w:rsidR="00A2128C" w:rsidRDefault="00A2128C" w:rsidP="00A2128C">
      <w:pPr>
        <w:jc w:val="both"/>
      </w:pPr>
      <w:r>
        <w:t>Adequate sealing of the sample tubes is necessary to preserve the samples while cached on the surface of Mars and during transport to Earth.  For example, to ensure that sedimentological investigations are not compromised, delicate textures found in sedimentary layers should remain undisturbed (potentially for many years and during transport to Earth</w:t>
      </w:r>
      <w:r w:rsidR="00C65249">
        <w:t>)</w:t>
      </w:r>
      <w:r>
        <w:t xml:space="preserve">.  For mineralogical and geochemical investigations, it </w:t>
      </w:r>
      <w:r w:rsidR="009805D5">
        <w:t>would be</w:t>
      </w:r>
      <w:r>
        <w:t xml:space="preserve"> necessary to preserve evidence for any volatile-bearing minerals and to avoid cross-contamination as well as contamination from an outside source.  For biological investigations, any biologic matter </w:t>
      </w:r>
      <w:r w:rsidR="0004044E">
        <w:t xml:space="preserve">must </w:t>
      </w:r>
      <w:r>
        <w:t xml:space="preserve">be preserved but not contaminated.  Atmospheric science requires that the atmospheric sample does not leak and </w:t>
      </w:r>
      <w:r w:rsidR="0004044E">
        <w:t xml:space="preserve">would </w:t>
      </w:r>
      <w:r>
        <w:t>not</w:t>
      </w:r>
      <w:r w:rsidR="0004044E">
        <w:t xml:space="preserve"> be</w:t>
      </w:r>
      <w:r>
        <w:t xml:space="preserve"> contaminated by gases evolved from rock samples. Accordingly, it </w:t>
      </w:r>
      <w:r w:rsidR="00007EA3">
        <w:t>would</w:t>
      </w:r>
      <w:r>
        <w:t xml:space="preserve"> be </w:t>
      </w:r>
      <w:r w:rsidRPr="00D0488E">
        <w:t xml:space="preserve">necessary to seal </w:t>
      </w:r>
      <w:r w:rsidRPr="00D0488E">
        <w:lastRenderedPageBreak/>
        <w:t xml:space="preserve">samples as they are collected. </w:t>
      </w:r>
      <w:r>
        <w:t xml:space="preserve"> Some of the most important sample </w:t>
      </w:r>
      <w:r w:rsidR="00327EA4">
        <w:t>preservation</w:t>
      </w:r>
      <w:r>
        <w:t xml:space="preserve"> considerations include: </w:t>
      </w:r>
    </w:p>
    <w:p w:rsidR="00A2128C" w:rsidRDefault="00A2128C" w:rsidP="00A2128C">
      <w:pPr>
        <w:jc w:val="both"/>
      </w:pPr>
    </w:p>
    <w:p w:rsidR="00A2128C" w:rsidRPr="002A295B" w:rsidRDefault="00A2128C" w:rsidP="00A2128C">
      <w:pPr>
        <w:ind w:firstLine="360"/>
        <w:jc w:val="both"/>
      </w:pPr>
      <w:r>
        <w:t>•</w:t>
      </w:r>
      <w:r>
        <w:tab/>
        <w:t>Minimizing</w:t>
      </w:r>
      <w:r w:rsidRPr="002A295B">
        <w:t xml:space="preserve"> alte</w:t>
      </w:r>
      <w:r>
        <w:t>ration of samples, e.g.</w:t>
      </w:r>
      <w:r w:rsidR="002E7C81">
        <w:t>,</w:t>
      </w:r>
      <w:r>
        <w:t xml:space="preserve"> heating and</w:t>
      </w:r>
      <w:r w:rsidR="002E7C81">
        <w:t xml:space="preserve"> crushing</w:t>
      </w:r>
    </w:p>
    <w:p w:rsidR="00A2128C" w:rsidRPr="002A295B" w:rsidRDefault="00A2128C" w:rsidP="00A2128C">
      <w:pPr>
        <w:numPr>
          <w:ilvl w:val="0"/>
          <w:numId w:val="5"/>
        </w:numPr>
        <w:jc w:val="both"/>
      </w:pPr>
      <w:r w:rsidRPr="002A295B">
        <w:t>Consider</w:t>
      </w:r>
      <w:r>
        <w:t>ing</w:t>
      </w:r>
      <w:r w:rsidRPr="002A295B">
        <w:t xml:space="preserve"> how a sample tube </w:t>
      </w:r>
      <w:r w:rsidR="00007EA3">
        <w:t>would</w:t>
      </w:r>
      <w:r w:rsidRPr="002A295B">
        <w:t xml:space="preserve"> be opened </w:t>
      </w:r>
      <w:r w:rsidR="002E7C81">
        <w:t>in the Earth receiving facility</w:t>
      </w:r>
      <w:r w:rsidRPr="002A295B">
        <w:t xml:space="preserve"> </w:t>
      </w:r>
    </w:p>
    <w:p w:rsidR="00A2128C" w:rsidRPr="002A295B" w:rsidRDefault="00A2128C" w:rsidP="00A2128C">
      <w:pPr>
        <w:numPr>
          <w:ilvl w:val="0"/>
          <w:numId w:val="5"/>
        </w:numPr>
        <w:jc w:val="both"/>
      </w:pPr>
      <w:r w:rsidRPr="002A295B">
        <w:t>Consider</w:t>
      </w:r>
      <w:r>
        <w:t>ing</w:t>
      </w:r>
      <w:r w:rsidRPr="002A295B">
        <w:t xml:space="preserve"> the dirty, dusty</w:t>
      </w:r>
      <w:r w:rsidR="00A22886">
        <w:t>,</w:t>
      </w:r>
      <w:r w:rsidR="00A22886" w:rsidRPr="00A22886">
        <w:t xml:space="preserve"> </w:t>
      </w:r>
      <w:r w:rsidR="00A22886">
        <w:t>and at times windy</w:t>
      </w:r>
      <w:r w:rsidRPr="002A295B">
        <w:t xml:space="preserve"> environment on Mars</w:t>
      </w:r>
      <w:r>
        <w:t xml:space="preserve"> and its effect on sealing</w:t>
      </w:r>
    </w:p>
    <w:p w:rsidR="00A2128C" w:rsidRDefault="00A2128C" w:rsidP="00A2128C">
      <w:pPr>
        <w:numPr>
          <w:ilvl w:val="0"/>
          <w:numId w:val="5"/>
        </w:numPr>
        <w:jc w:val="both"/>
      </w:pPr>
      <w:r>
        <w:t>Minimizing</w:t>
      </w:r>
      <w:r w:rsidRPr="002A295B">
        <w:t xml:space="preserve"> contamination of the sample, e.g.</w:t>
      </w:r>
      <w:r w:rsidR="002E7C81">
        <w:t>,</w:t>
      </w:r>
      <w:r w:rsidRPr="002A295B">
        <w:t xml:space="preserve"> consider the m</w:t>
      </w:r>
      <w:r w:rsidR="002E7C81">
        <w:t>aterials being used for sealing</w:t>
      </w:r>
      <w:r w:rsidRPr="002A295B">
        <w:t xml:space="preserve"> </w:t>
      </w:r>
    </w:p>
    <w:p w:rsidR="00A2128C" w:rsidRPr="002A295B" w:rsidRDefault="00A2128C" w:rsidP="00A2128C">
      <w:pPr>
        <w:numPr>
          <w:ilvl w:val="0"/>
          <w:numId w:val="5"/>
        </w:numPr>
        <w:jc w:val="both"/>
      </w:pPr>
      <w:r>
        <w:t>Minimizing cross-contamination between collected samples</w:t>
      </w:r>
    </w:p>
    <w:p w:rsidR="00A2128C" w:rsidRDefault="00A2128C" w:rsidP="00A2128C">
      <w:pPr>
        <w:numPr>
          <w:ilvl w:val="0"/>
          <w:numId w:val="5"/>
        </w:numPr>
        <w:jc w:val="both"/>
      </w:pPr>
      <w:r>
        <w:t>Monitoring t</w:t>
      </w:r>
      <w:r w:rsidR="00327EA4">
        <w:t>emperature fluctuations</w:t>
      </w:r>
    </w:p>
    <w:p w:rsidR="00A2128C" w:rsidRDefault="00A2128C" w:rsidP="00A2128C">
      <w:pPr>
        <w:numPr>
          <w:ilvl w:val="0"/>
          <w:numId w:val="5"/>
        </w:numPr>
        <w:jc w:val="both"/>
      </w:pPr>
      <w:r>
        <w:t>Evaluating the i</w:t>
      </w:r>
      <w:r w:rsidR="002E7C81">
        <w:t>mpact acceleration on Earth</w:t>
      </w:r>
      <w:r w:rsidRPr="002A295B">
        <w:t xml:space="preserve"> </w:t>
      </w:r>
    </w:p>
    <w:p w:rsidR="00A2128C" w:rsidRDefault="00A2128C" w:rsidP="00A2128C">
      <w:pPr>
        <w:numPr>
          <w:ilvl w:val="0"/>
          <w:numId w:val="5"/>
        </w:numPr>
        <w:jc w:val="both"/>
      </w:pPr>
      <w:r>
        <w:t xml:space="preserve">Preserving volatiles </w:t>
      </w:r>
      <w:r w:rsidR="0079729E">
        <w:t xml:space="preserve">to the greatest degree </w:t>
      </w:r>
      <w:r>
        <w:t>possible</w:t>
      </w:r>
    </w:p>
    <w:p w:rsidR="00A2128C" w:rsidRDefault="00A2128C" w:rsidP="00A2128C"/>
    <w:p w:rsidR="00A2128C" w:rsidRDefault="00A2128C" w:rsidP="00DB0C96">
      <w:pPr>
        <w:jc w:val="both"/>
      </w:pPr>
      <w:r>
        <w:t xml:space="preserve">Some of the possibilities for sample tube sealing are described in greater detail below. There is a trade-off between the type and degree of sample sealing and the potential for contamination. Thus to achieve the science objectives for samples of unaltered igneous rocks, concerns about loss of volatiles (notably water – see below) is limited but concerns of contamination from certain sealing agents (e.g., pure metals) could be very considerable. </w:t>
      </w:r>
      <w:r w:rsidR="00882CCA">
        <w:t xml:space="preserve">There are also </w:t>
      </w:r>
      <w:r w:rsidR="005872CD">
        <w:t>significant</w:t>
      </w:r>
      <w:r w:rsidR="005B7432">
        <w:t xml:space="preserve"> </w:t>
      </w:r>
      <w:r w:rsidR="00882CCA">
        <w:t>c</w:t>
      </w:r>
      <w:r>
        <w:t xml:space="preserve">oncerns about organic contaminants </w:t>
      </w:r>
      <w:r w:rsidR="005872CD">
        <w:t>that coul</w:t>
      </w:r>
      <w:r w:rsidR="00CD699F">
        <w:t>d</w:t>
      </w:r>
      <w:r w:rsidR="005872CD">
        <w:t xml:space="preserve"> affect our ability to achieve</w:t>
      </w:r>
      <w:r>
        <w:t xml:space="preserve"> past and extant life objectives. At the other extreme, to achieve science objectives related to evaluating the </w:t>
      </w:r>
      <w:proofErr w:type="gramStart"/>
      <w:r w:rsidR="000D2F17">
        <w:t>martian</w:t>
      </w:r>
      <w:proofErr w:type="gramEnd"/>
      <w:r w:rsidR="000D2F17">
        <w:t xml:space="preserve"> </w:t>
      </w:r>
      <w:r>
        <w:t>surface for resources, of which water is arguably the most important, concerns about contamination are limited whereas the need to seal against any water loss or gain would be absolutely critical. Concerns about volatile loss are also very high for any questions related to life and for those questions that include any processes involving fluid alteration.</w:t>
      </w:r>
    </w:p>
    <w:p w:rsidR="00A2128C" w:rsidRDefault="00A2128C" w:rsidP="00A2128C"/>
    <w:p w:rsidR="00A2128C" w:rsidRDefault="00A2128C" w:rsidP="00A2128C">
      <w:pPr>
        <w:jc w:val="both"/>
      </w:pPr>
      <w:r>
        <w:t xml:space="preserve">Volatile species expected in the samples potentially include a wide variety of H-C-O-S-N species </w:t>
      </w:r>
      <w:r w:rsidR="00691461">
        <w:t xml:space="preserve">(e.g., phyllosilicates, sulfates, carbonates) </w:t>
      </w:r>
      <w:r>
        <w:t xml:space="preserve">that are entrapped in minerals, found along grain boundaries and potentially found in inclusions. </w:t>
      </w:r>
      <w:r w:rsidR="00CE30C8">
        <w:t xml:space="preserve">It is consistent with current PP policy to sample ice, but only if the spacecraft is clean enough (which would impose additional mission cost).  We do not believe that the scientific value of sampling ice for the MSR Campaign could justify this incremental expense.  </w:t>
      </w:r>
      <w:r>
        <w:t xml:space="preserve">Much </w:t>
      </w:r>
      <w:r w:rsidR="00007EA3">
        <w:t>could</w:t>
      </w:r>
      <w:r>
        <w:t xml:space="preserve"> be learned about the aqueous history of Mars and the potential for life by examining water, hydrogen and deuterium.  Water is a critical ingredient for life.  Thus movement of any water would provide especially significant science impact.</w:t>
      </w:r>
    </w:p>
    <w:p w:rsidR="00A2128C" w:rsidRDefault="00A2128C" w:rsidP="00A2128C">
      <w:pPr>
        <w:jc w:val="both"/>
      </w:pPr>
    </w:p>
    <w:p w:rsidR="00A2128C" w:rsidRDefault="00A2128C" w:rsidP="00A2128C">
      <w:pPr>
        <w:jc w:val="both"/>
      </w:pPr>
      <w:r>
        <w:t xml:space="preserve">A second sealing issue arises at the time of assembling the sample cache with the atmospheric gas sample into the OS in preparation for transit to Earth. </w:t>
      </w:r>
      <w:r w:rsidR="00787AA1">
        <w:t xml:space="preserve">Thus, at the time of this assembly </w:t>
      </w:r>
      <w:r>
        <w:t xml:space="preserve">it would be highly desirable to seal the entire canister such that the canister </w:t>
      </w:r>
      <w:r w:rsidR="0004044E">
        <w:t xml:space="preserve">would </w:t>
      </w:r>
      <w:r>
        <w:t>remain effectively at 1 Mars atmosphere pressure and composition. The reason for this is that during the extended transit time in space and residence in the Earth’s atmosphere there would be considerable pressure and compositional gradients between the sample tubes and the ambient environment.  Without sealing, such gradients would promote diffusion and transport of volatile materials into and/or out of the sample tubes.</w:t>
      </w:r>
    </w:p>
    <w:p w:rsidR="00A2128C" w:rsidRDefault="00A2128C" w:rsidP="00A2128C"/>
    <w:tbl>
      <w:tblPr>
        <w:tblStyle w:val="TableGrid"/>
        <w:tblW w:w="0" w:type="auto"/>
        <w:shd w:val="clear" w:color="auto" w:fill="FFFF99"/>
        <w:tblLook w:val="00A0"/>
      </w:tblPr>
      <w:tblGrid>
        <w:gridCol w:w="9576"/>
      </w:tblGrid>
      <w:tr w:rsidR="00A2128C">
        <w:trPr>
          <w:trHeight w:val="926"/>
        </w:trPr>
        <w:tc>
          <w:tcPr>
            <w:tcW w:w="9576" w:type="dxa"/>
            <w:shd w:val="clear" w:color="auto" w:fill="FFFF99"/>
          </w:tcPr>
          <w:p w:rsidR="009F7B29" w:rsidRDefault="00A2128C">
            <w:r w:rsidRPr="00964C26">
              <w:rPr>
                <w:b/>
                <w:bCs/>
                <w:u w:val="single"/>
              </w:rPr>
              <w:lastRenderedPageBreak/>
              <w:t>FINDING #</w:t>
            </w:r>
            <w:r w:rsidR="00B97A85" w:rsidRPr="00964C26">
              <w:rPr>
                <w:b/>
                <w:bCs/>
                <w:u w:val="single"/>
              </w:rPr>
              <w:t>3</w:t>
            </w:r>
            <w:r w:rsidR="00B97A85">
              <w:rPr>
                <w:b/>
                <w:bCs/>
                <w:u w:val="single"/>
              </w:rPr>
              <w:t>4</w:t>
            </w:r>
            <w:r w:rsidRPr="00964C26">
              <w:t>: The samples must maintain their scientific integrity while cached on the martian surface (potentially for many years) and during transport to Earth. A key is adequate sealing of the sample tubes.</w:t>
            </w:r>
          </w:p>
        </w:tc>
      </w:tr>
    </w:tbl>
    <w:p w:rsidR="001746F1" w:rsidRPr="001746F1" w:rsidRDefault="001746F1" w:rsidP="001746F1"/>
    <w:tbl>
      <w:tblPr>
        <w:tblStyle w:val="TableGrid"/>
        <w:tblW w:w="0" w:type="auto"/>
        <w:shd w:val="clear" w:color="auto" w:fill="FFFF99"/>
        <w:tblLook w:val="00A0"/>
      </w:tblPr>
      <w:tblGrid>
        <w:gridCol w:w="9576"/>
      </w:tblGrid>
      <w:tr w:rsidR="00A2128C">
        <w:trPr>
          <w:trHeight w:val="710"/>
        </w:trPr>
        <w:tc>
          <w:tcPr>
            <w:tcW w:w="9576" w:type="dxa"/>
            <w:shd w:val="clear" w:color="auto" w:fill="FFFF99"/>
          </w:tcPr>
          <w:p w:rsidR="009F7B29" w:rsidRDefault="00A2128C">
            <w:r w:rsidRPr="001337DD">
              <w:rPr>
                <w:b/>
                <w:bCs/>
                <w:u w:val="single"/>
              </w:rPr>
              <w:t>FINDING #</w:t>
            </w:r>
            <w:r w:rsidR="00B97A85" w:rsidRPr="001337DD">
              <w:rPr>
                <w:b/>
                <w:bCs/>
                <w:u w:val="single"/>
              </w:rPr>
              <w:t>3</w:t>
            </w:r>
            <w:r w:rsidR="00B97A85">
              <w:rPr>
                <w:b/>
                <w:bCs/>
                <w:u w:val="single"/>
              </w:rPr>
              <w:t>5</w:t>
            </w:r>
            <w:r w:rsidRPr="001337DD">
              <w:t>.  The volatile species for which limiting mass transfer (in/out of the sample tubes) would be most valuable is water.</w:t>
            </w:r>
          </w:p>
        </w:tc>
      </w:tr>
    </w:tbl>
    <w:p w:rsidR="00DA5062" w:rsidRDefault="00DA5062" w:rsidP="00DA5062"/>
    <w:tbl>
      <w:tblPr>
        <w:tblStyle w:val="TableGrid"/>
        <w:tblW w:w="0" w:type="auto"/>
        <w:shd w:val="clear" w:color="auto" w:fill="FFFF99"/>
        <w:tblLook w:val="00A0"/>
      </w:tblPr>
      <w:tblGrid>
        <w:gridCol w:w="9576"/>
      </w:tblGrid>
      <w:tr w:rsidR="00A2128C">
        <w:trPr>
          <w:trHeight w:val="962"/>
        </w:trPr>
        <w:tc>
          <w:tcPr>
            <w:tcW w:w="9576" w:type="dxa"/>
            <w:shd w:val="clear" w:color="auto" w:fill="FFFF99"/>
          </w:tcPr>
          <w:p w:rsidR="009F7B29" w:rsidRDefault="00A2128C">
            <w:r w:rsidRPr="00B37B13">
              <w:rPr>
                <w:b/>
                <w:bCs/>
                <w:u w:val="single"/>
              </w:rPr>
              <w:t>FINDING #</w:t>
            </w:r>
            <w:r w:rsidR="00B97A85" w:rsidRPr="00B37B13">
              <w:rPr>
                <w:b/>
                <w:bCs/>
                <w:u w:val="single"/>
              </w:rPr>
              <w:t>3</w:t>
            </w:r>
            <w:r w:rsidR="00B97A85">
              <w:rPr>
                <w:b/>
                <w:bCs/>
                <w:u w:val="single"/>
              </w:rPr>
              <w:t>6</w:t>
            </w:r>
            <w:r w:rsidRPr="00B37B13">
              <w:t xml:space="preserve">. It would be scientifically desirable to seal the canister before leaving the martian surface (rather than in orbit), so as to avoid a significant pressure differential across the sample tube seals during transit. </w:t>
            </w:r>
          </w:p>
        </w:tc>
      </w:tr>
    </w:tbl>
    <w:p w:rsidR="00BC7AB3" w:rsidRDefault="00BC7AB3" w:rsidP="00A2128C"/>
    <w:p w:rsidR="00A2128C" w:rsidRDefault="00A2128C" w:rsidP="00A2128C">
      <w:pPr>
        <w:pStyle w:val="Heading3"/>
        <w:numPr>
          <w:ilvl w:val="0"/>
          <w:numId w:val="0"/>
        </w:numPr>
        <w:ind w:left="720" w:hanging="720"/>
      </w:pPr>
      <w:bookmarkStart w:id="62" w:name="_Toc184389498"/>
      <w:r w:rsidRPr="000C5659">
        <w:t>7.4.</w:t>
      </w:r>
      <w:r>
        <w:t>5 Sealing concepts and materials</w:t>
      </w:r>
      <w:bookmarkEnd w:id="62"/>
      <w:r w:rsidRPr="000C5659">
        <w:t xml:space="preserve"> </w:t>
      </w:r>
    </w:p>
    <w:p w:rsidR="00A2128C" w:rsidRDefault="00A2128C" w:rsidP="00A2128C">
      <w:pPr>
        <w:jc w:val="both"/>
      </w:pPr>
      <w:r>
        <w:t>Mechanical sealing of the sample tubes is a fundamental feature of the design of the SHEC</w:t>
      </w:r>
      <w:r w:rsidR="00295B8D">
        <w:t xml:space="preserve"> (</w:t>
      </w:r>
      <w:r w:rsidR="003D5B94" w:rsidRPr="003D5B94">
        <w:rPr>
          <w:color w:val="0000FF"/>
        </w:rPr>
        <w:t>Backes et al. 2010, 2011; Younse et al. 2010</w:t>
      </w:r>
      <w:r w:rsidR="00295B8D">
        <w:t>)</w:t>
      </w:r>
      <w:r>
        <w:t xml:space="preserve">.  Within the system there is also the opportunity where the tube could be transferred to a sealing station, the mechanical plug is pushed further into the tube to contact the sample, enabling an estimate of the volume of the acquired sample and prevent the sample from moving in the tube during subsequent phases of the mission.  At this point in the process there </w:t>
      </w:r>
      <w:r w:rsidR="009805D5">
        <w:t>would be</w:t>
      </w:r>
      <w:r>
        <w:t xml:space="preserve"> an opportunity to consider additional means for isolating the sample from environments that the tubes </w:t>
      </w:r>
      <w:r w:rsidR="00007EA3">
        <w:t>would</w:t>
      </w:r>
      <w:r>
        <w:t xml:space="preserve"> experience over subsequent years while on the surface of Mars, in orbit about Mars, in transit to Earth, during the re-entry and impact phases on Earth and during the subsequent recovery period before the samples finally reach </w:t>
      </w:r>
      <w:r w:rsidR="00F53607">
        <w:t>the Sample</w:t>
      </w:r>
      <w:r>
        <w:t xml:space="preserve"> </w:t>
      </w:r>
      <w:r w:rsidR="00F53607">
        <w:t>R</w:t>
      </w:r>
      <w:r>
        <w:t xml:space="preserve">eceiving </w:t>
      </w:r>
      <w:r w:rsidR="00F53607">
        <w:t>F</w:t>
      </w:r>
      <w:r>
        <w:t>acility.</w:t>
      </w:r>
    </w:p>
    <w:p w:rsidR="00A2128C" w:rsidRDefault="00A2128C" w:rsidP="00A2128C">
      <w:pPr>
        <w:jc w:val="both"/>
      </w:pPr>
    </w:p>
    <w:p w:rsidR="00000EF8" w:rsidRDefault="00A2128C" w:rsidP="001C69B1">
      <w:pPr>
        <w:jc w:val="both"/>
      </w:pPr>
      <w:r w:rsidRPr="00521842">
        <w:t xml:space="preserve">In general, the level of sealing </w:t>
      </w:r>
      <w:r w:rsidR="00007EA3" w:rsidRPr="00521842">
        <w:t>could</w:t>
      </w:r>
      <w:r w:rsidRPr="00521842">
        <w:t xml:space="preserve"> range from the mechanical seals designed to prevent movement of the sample within the tube and particle escape, to some level of hermetic sealing that would contain gases at a specified leak rate up to ultra-high vacuum sealing (</w:t>
      </w:r>
      <w:r w:rsidR="003D5B94" w:rsidRPr="003D5B94">
        <w:t>Table 1</w:t>
      </w:r>
      <w:r w:rsidR="00884C5D" w:rsidRPr="00521842">
        <w:t>2</w:t>
      </w:r>
      <w:r w:rsidRPr="00521842">
        <w:t>).  The combination of sealing level and permissible materials, as well as the considerations listed above present a significant range of technical and complexity challenges (i.e.</w:t>
      </w:r>
      <w:r w:rsidR="0004044E">
        <w:t>,</w:t>
      </w:r>
      <w:r w:rsidRPr="00521842">
        <w:t xml:space="preserve"> risk and cost) to the development of adequate sealing levels and must be balanced against the preservation of specific measurement objectives</w:t>
      </w:r>
      <w:r w:rsidR="006065CA" w:rsidRPr="00521842">
        <w:t xml:space="preserve"> of the MSR Campaign</w:t>
      </w:r>
      <w:r w:rsidRPr="00521842">
        <w:t>.</w:t>
      </w:r>
      <w:r w:rsidR="001C69B1">
        <w:t xml:space="preserve">  </w:t>
      </w:r>
    </w:p>
    <w:p w:rsidR="00000EF8" w:rsidRPr="00000EF8" w:rsidRDefault="00000EF8" w:rsidP="00000EF8"/>
    <w:p w:rsidR="00000EF8" w:rsidRDefault="007B0B9C" w:rsidP="00DB0C96">
      <w:pPr>
        <w:jc w:val="both"/>
      </w:pPr>
      <w:r>
        <w:rPr>
          <w:noProof/>
        </w:rPr>
        <w:pict>
          <v:shape id="Text Box 42" o:spid="_x0000_s1043" type="#_x0000_t202" style="position:absolute;left:0;text-align:left;margin-left:0;margin-top:0;width:342pt;height:243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" fillcolor="white [3201]" stroked="f" strokeweight=".5pt">
            <v:path arrowok="t"/>
            <v:textbox>
              <w:txbxContent>
                <w:p w:rsidR="006C469F" w:rsidRDefault="006C469F" w:rsidP="00000EF8">
                  <w:r>
                    <w:rPr>
                      <w:noProof/>
                    </w:rPr>
                    <w:drawing>
                      <wp:inline distT="0" distB="0" distL="0" distR="0">
                        <wp:extent cx="3945255" cy="2639695"/>
                        <wp:effectExtent l="0" t="0" r="0" b="8255"/>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mv="urn:schemas-microsoft-com:mac:vml" xmlns:mo="http://schemas.microsoft.com/office/mac/office/2008/main" val="0"/>
                                    </a:ext>
                                  </a:extLst>
                                </a:blip>
                                <a:srcRect/>
                                <a:stretch>
                                  <a:fillRect/>
                                </a:stretch>
                              </pic:blipFill>
                              <pic:spPr bwMode="auto">
                                <a:xfrm>
                                  <a:off x="0" y="0"/>
                                  <a:ext cx="3945255" cy="2639695"/>
                                </a:xfrm>
                                <a:prstGeom prst="rect">
                                  <a:avLst/>
                                </a:prstGeom>
                                <a:noFill/>
                                <a:ln>
                                  <a:noFill/>
                                </a:ln>
                              </pic:spPr>
                            </pic:pic>
                          </a:graphicData>
                        </a:graphic>
                      </wp:inline>
                    </w:drawing>
                  </w:r>
                </w:p>
                <w:p w:rsidR="006C469F" w:rsidRPr="00000EF8" w:rsidRDefault="006C469F" w:rsidP="00000EF8">
                  <w:pPr>
                    <w:rPr>
                      <w:b/>
                      <w:sz w:val="20"/>
                      <w:szCs w:val="20"/>
                    </w:rPr>
                  </w:pPr>
                </w:p>
                <w:p w:rsidR="006C469F" w:rsidRPr="00000EF8" w:rsidRDefault="006C469F" w:rsidP="00000EF8">
                  <w:pPr>
                    <w:rPr>
                      <w:b/>
                      <w:sz w:val="20"/>
                      <w:szCs w:val="20"/>
                    </w:rPr>
                  </w:pPr>
                  <w:proofErr w:type="gramStart"/>
                  <w:r w:rsidRPr="00000EF8">
                    <w:rPr>
                      <w:b/>
                      <w:sz w:val="20"/>
                      <w:szCs w:val="20"/>
                    </w:rPr>
                    <w:t>Table 12: Sample tube sealing concepts.</w:t>
                  </w:r>
                  <w:proofErr w:type="gramEnd"/>
                </w:p>
                <w:p w:rsidR="006C469F" w:rsidRDefault="006C469F" w:rsidP="00000EF8"/>
              </w:txbxContent>
            </v:textbox>
          </v:shape>
        </w:pict>
      </w:r>
    </w:p>
    <w:p w:rsidR="00000EF8" w:rsidRDefault="00000EF8" w:rsidP="00DB0C96">
      <w:pPr>
        <w:jc w:val="both"/>
      </w:pPr>
    </w:p>
    <w:p w:rsidR="00000EF8" w:rsidRDefault="00000EF8" w:rsidP="00DB0C96">
      <w:pPr>
        <w:jc w:val="both"/>
      </w:pPr>
    </w:p>
    <w:p w:rsidR="00000EF8" w:rsidRDefault="00000EF8" w:rsidP="00DB0C96">
      <w:pPr>
        <w:jc w:val="both"/>
      </w:pPr>
    </w:p>
    <w:p w:rsidR="00000EF8" w:rsidRDefault="00000EF8" w:rsidP="00DB0C96">
      <w:pPr>
        <w:jc w:val="both"/>
      </w:pPr>
    </w:p>
    <w:p w:rsidR="00000EF8" w:rsidRDefault="00000EF8" w:rsidP="00DB0C96">
      <w:pPr>
        <w:jc w:val="both"/>
      </w:pPr>
    </w:p>
    <w:p w:rsidR="00000EF8" w:rsidRDefault="00000EF8" w:rsidP="00DB0C96">
      <w:pPr>
        <w:jc w:val="both"/>
      </w:pPr>
    </w:p>
    <w:p w:rsidR="00000EF8" w:rsidRDefault="00000EF8" w:rsidP="00DB0C96">
      <w:pPr>
        <w:jc w:val="both"/>
      </w:pPr>
    </w:p>
    <w:p w:rsidR="00000EF8" w:rsidRDefault="00000EF8" w:rsidP="00DB0C96">
      <w:pPr>
        <w:jc w:val="both"/>
      </w:pPr>
    </w:p>
    <w:p w:rsidR="00000EF8" w:rsidRDefault="00000EF8" w:rsidP="00DB0C96">
      <w:pPr>
        <w:jc w:val="both"/>
      </w:pPr>
    </w:p>
    <w:p w:rsidR="00000EF8" w:rsidRDefault="00000EF8" w:rsidP="00DB0C96">
      <w:pPr>
        <w:jc w:val="both"/>
      </w:pPr>
    </w:p>
    <w:p w:rsidR="00000EF8" w:rsidRDefault="00000EF8" w:rsidP="00DB0C96">
      <w:pPr>
        <w:jc w:val="both"/>
      </w:pPr>
    </w:p>
    <w:p w:rsidR="00000EF8" w:rsidRDefault="00000EF8" w:rsidP="00DB0C96">
      <w:pPr>
        <w:jc w:val="both"/>
      </w:pPr>
    </w:p>
    <w:p w:rsidR="00000EF8" w:rsidRDefault="00000EF8" w:rsidP="00DB0C96">
      <w:pPr>
        <w:jc w:val="both"/>
      </w:pPr>
    </w:p>
    <w:p w:rsidR="00000EF8" w:rsidRDefault="00000EF8" w:rsidP="00DB0C96">
      <w:pPr>
        <w:jc w:val="both"/>
      </w:pPr>
    </w:p>
    <w:p w:rsidR="00000EF8" w:rsidRDefault="00000EF8" w:rsidP="00DB0C96">
      <w:pPr>
        <w:jc w:val="both"/>
      </w:pPr>
    </w:p>
    <w:p w:rsidR="00000EF8" w:rsidRDefault="00000EF8" w:rsidP="00DB0C96">
      <w:pPr>
        <w:jc w:val="both"/>
      </w:pPr>
    </w:p>
    <w:p w:rsidR="00000EF8" w:rsidRDefault="00000EF8" w:rsidP="00DB0C96">
      <w:pPr>
        <w:jc w:val="both"/>
      </w:pPr>
    </w:p>
    <w:p w:rsidR="00000EF8" w:rsidRDefault="00000EF8" w:rsidP="00DB0C96">
      <w:pPr>
        <w:jc w:val="both"/>
      </w:pPr>
    </w:p>
    <w:p w:rsidR="00A2128C" w:rsidRDefault="00A2128C" w:rsidP="00DB0C96">
      <w:pPr>
        <w:jc w:val="both"/>
      </w:pPr>
      <w:r>
        <w:t>The history of compromised sample containers obtained in the Apo</w:t>
      </w:r>
      <w:r w:rsidR="002B36FA">
        <w:t>l</w:t>
      </w:r>
      <w:r>
        <w:t>lo mission (</w:t>
      </w:r>
      <w:r w:rsidR="00F909DD" w:rsidRPr="007209C2">
        <w:rPr>
          <w:color w:val="0000FF"/>
        </w:rPr>
        <w:t>Allton, 1989</w:t>
      </w:r>
      <w:r w:rsidR="0040086E">
        <w:t>)</w:t>
      </w:r>
      <w:r>
        <w:t xml:space="preserve"> provides insights into the challenge of obtaining and preserving pristine samples.  Based on this experience and subsequent research</w:t>
      </w:r>
      <w:r w:rsidR="006E0F44">
        <w:t xml:space="preserve"> (</w:t>
      </w:r>
      <w:r w:rsidR="00F47A75">
        <w:t>e.g.,</w:t>
      </w:r>
      <w:r w:rsidR="006E0F44">
        <w:t xml:space="preserve"> </w:t>
      </w:r>
      <w:r w:rsidR="00F909DD" w:rsidRPr="007209C2">
        <w:rPr>
          <w:color w:val="0000FF"/>
        </w:rPr>
        <w:t>Allen, 2010</w:t>
      </w:r>
      <w:r w:rsidR="006E0F44">
        <w:t xml:space="preserve"> and references therein)</w:t>
      </w:r>
      <w:r>
        <w:t>, a variety of sample seals are possible:</w:t>
      </w:r>
    </w:p>
    <w:p w:rsidR="00A2128C" w:rsidRDefault="00A2128C" w:rsidP="00A2128C"/>
    <w:p w:rsidR="00A2128C" w:rsidRPr="007E1B4D" w:rsidRDefault="00A2128C" w:rsidP="00DB0C96">
      <w:pPr>
        <w:ind w:left="720" w:hanging="360"/>
        <w:jc w:val="both"/>
      </w:pPr>
      <w:r w:rsidRPr="007E1B4D">
        <w:t>•</w:t>
      </w:r>
      <w:r>
        <w:tab/>
      </w:r>
      <w:r w:rsidRPr="007E1B4D">
        <w:t xml:space="preserve">Teflon is a good choice for seal material: because of its high chemical inertness and thermal stability, the chance of chemical interaction / degradation / contamination is </w:t>
      </w:r>
      <w:r>
        <w:t>relatively</w:t>
      </w:r>
      <w:r w:rsidRPr="007E1B4D">
        <w:t xml:space="preserve"> low.  Moreover, the potential (although unlikely) contaminants induced by </w:t>
      </w:r>
      <w:r w:rsidR="002E7C81">
        <w:t>Teflon would</w:t>
      </w:r>
      <w:r w:rsidRPr="007E1B4D">
        <w:t xml:space="preserve"> be fluorinated organics, easy to discriminate from </w:t>
      </w:r>
      <w:proofErr w:type="gramStart"/>
      <w:r w:rsidR="00391B1D">
        <w:t>m</w:t>
      </w:r>
      <w:r w:rsidR="00391B1D" w:rsidRPr="007E1B4D">
        <w:t>artian</w:t>
      </w:r>
      <w:proofErr w:type="gramEnd"/>
      <w:r w:rsidR="00391B1D" w:rsidRPr="007E1B4D">
        <w:t xml:space="preserve"> </w:t>
      </w:r>
      <w:r w:rsidRPr="007E1B4D">
        <w:t xml:space="preserve">organics. </w:t>
      </w:r>
      <w:r>
        <w:t>Nevertheless, the mere existence of organic molecules in the sealing materials could raise some concern.</w:t>
      </w:r>
      <w:r w:rsidRPr="007E1B4D">
        <w:t xml:space="preserve"> Teflon is one of the very few materials routinely used in the curation of extraterrestrial samples.</w:t>
      </w:r>
    </w:p>
    <w:p w:rsidR="00A2128C" w:rsidRPr="007E1B4D" w:rsidRDefault="00A2128C" w:rsidP="00DB0C96">
      <w:pPr>
        <w:ind w:left="720" w:hanging="360"/>
        <w:jc w:val="both"/>
      </w:pPr>
      <w:r w:rsidRPr="007E1B4D">
        <w:t>•</w:t>
      </w:r>
      <w:r>
        <w:tab/>
      </w:r>
      <w:r w:rsidRPr="007E1B4D">
        <w:t>Metals, especially copper</w:t>
      </w:r>
      <w:r w:rsidR="0078371A">
        <w:t xml:space="preserve">, are traditionally used for gaskets (especially for gas samples).  However, we need to assess the degree to which they </w:t>
      </w:r>
      <w:r w:rsidRPr="007E1B4D">
        <w:t xml:space="preserve">may be oxidized, and play catalytic role once in contact with the </w:t>
      </w:r>
      <w:proofErr w:type="gramStart"/>
      <w:r w:rsidRPr="007E1B4D">
        <w:t>martian</w:t>
      </w:r>
      <w:proofErr w:type="gramEnd"/>
      <w:r w:rsidRPr="007E1B4D">
        <w:t xml:space="preserve"> samples</w:t>
      </w:r>
      <w:r w:rsidR="0078371A">
        <w:t>.</w:t>
      </w:r>
    </w:p>
    <w:p w:rsidR="00A2128C" w:rsidRPr="007E1B4D" w:rsidRDefault="00A2128C" w:rsidP="00DB0C96">
      <w:pPr>
        <w:ind w:left="720" w:hanging="360"/>
        <w:jc w:val="both"/>
      </w:pPr>
      <w:r w:rsidRPr="007E1B4D">
        <w:t>•</w:t>
      </w:r>
      <w:r>
        <w:tab/>
      </w:r>
      <w:r w:rsidRPr="007E1B4D">
        <w:t xml:space="preserve">Indium </w:t>
      </w:r>
      <w:r w:rsidR="0078371A">
        <w:t xml:space="preserve">is another known gasket material, whose sealing properties would need to be evaluated against the consequences of sample contamination in this area.  Preliminary interaction with CAPTEM (Sept. 2011) may indicate that the value of the seal is more important than the value of protecting </w:t>
      </w:r>
      <w:r w:rsidR="006E0F44">
        <w:t xml:space="preserve">indium </w:t>
      </w:r>
      <w:r w:rsidR="0078371A">
        <w:t>trace element geochemistry</w:t>
      </w:r>
      <w:r>
        <w:t>.</w:t>
      </w:r>
    </w:p>
    <w:p w:rsidR="00A2128C" w:rsidRDefault="00A2128C" w:rsidP="00DB0C96">
      <w:pPr>
        <w:jc w:val="both"/>
      </w:pPr>
    </w:p>
    <w:tbl>
      <w:tblPr>
        <w:tblStyle w:val="TableGrid"/>
        <w:tblW w:w="0" w:type="auto"/>
        <w:shd w:val="clear" w:color="auto" w:fill="FFFF99"/>
        <w:tblLook w:val="00A0"/>
      </w:tblPr>
      <w:tblGrid>
        <w:gridCol w:w="9576"/>
      </w:tblGrid>
      <w:tr w:rsidR="00A2128C">
        <w:trPr>
          <w:trHeight w:val="674"/>
        </w:trPr>
        <w:tc>
          <w:tcPr>
            <w:tcW w:w="9576" w:type="dxa"/>
            <w:shd w:val="clear" w:color="auto" w:fill="FFFF99"/>
          </w:tcPr>
          <w:p w:rsidR="009F7B29" w:rsidRDefault="00A2128C">
            <w:r w:rsidRPr="001D39ED">
              <w:rPr>
                <w:b/>
                <w:bCs/>
                <w:u w:val="single"/>
              </w:rPr>
              <w:t>FINDING #</w:t>
            </w:r>
            <w:r w:rsidR="00B97A85" w:rsidRPr="001D39ED">
              <w:rPr>
                <w:b/>
                <w:bCs/>
                <w:u w:val="single"/>
              </w:rPr>
              <w:t>3</w:t>
            </w:r>
            <w:r w:rsidR="00B97A85">
              <w:rPr>
                <w:b/>
                <w:bCs/>
                <w:u w:val="single"/>
              </w:rPr>
              <w:t>7</w:t>
            </w:r>
            <w:r w:rsidRPr="001D39ED">
              <w:t>. Materials used in the sealing process need to be compatible with the planned measurement objectives.  Seals made of Teflon are an example of such a material.</w:t>
            </w:r>
          </w:p>
        </w:tc>
      </w:tr>
    </w:tbl>
    <w:p w:rsidR="00B17648" w:rsidRPr="00B17648" w:rsidRDefault="00B17648" w:rsidP="00B17648"/>
    <w:p w:rsidR="00B17648" w:rsidRPr="00B17648" w:rsidRDefault="00044B16" w:rsidP="00DB0C96">
      <w:pPr>
        <w:pStyle w:val="Heading1"/>
        <w:numPr>
          <w:ilvl w:val="0"/>
          <w:numId w:val="0"/>
        </w:numPr>
      </w:pPr>
      <w:bookmarkStart w:id="63" w:name="_Toc184389499"/>
      <w:r w:rsidRPr="00F34BD7">
        <w:t>8</w:t>
      </w:r>
      <w:r w:rsidR="00011274" w:rsidRPr="00F34BD7">
        <w:t>. Conclusions</w:t>
      </w:r>
      <w:bookmarkEnd w:id="63"/>
    </w:p>
    <w:p w:rsidR="00011274" w:rsidRDefault="00044B16" w:rsidP="00C71861">
      <w:pPr>
        <w:pStyle w:val="Heading2"/>
        <w:numPr>
          <w:ilvl w:val="0"/>
          <w:numId w:val="0"/>
        </w:numPr>
        <w:ind w:left="576" w:hanging="576"/>
      </w:pPr>
      <w:bookmarkStart w:id="64" w:name="_Toc184389500"/>
      <w:r w:rsidRPr="00F34BD7">
        <w:t>8</w:t>
      </w:r>
      <w:r w:rsidR="00011274" w:rsidRPr="00F34BD7">
        <w:t xml:space="preserve">.1 </w:t>
      </w:r>
      <w:r w:rsidR="00DB43BA" w:rsidRPr="00F34BD7">
        <w:t>Summary</w:t>
      </w:r>
      <w:bookmarkEnd w:id="64"/>
    </w:p>
    <w:p w:rsidR="00A56B6C" w:rsidRDefault="00A56B6C" w:rsidP="00DB0C96">
      <w:pPr>
        <w:jc w:val="both"/>
      </w:pPr>
      <w:r w:rsidRPr="00A56B6C">
        <w:t>1.</w:t>
      </w:r>
      <w:r w:rsidR="002E7C81">
        <w:t xml:space="preserve"> </w:t>
      </w:r>
      <w:r w:rsidR="00295B8D">
        <w:t xml:space="preserve">The </w:t>
      </w:r>
      <w:r w:rsidRPr="00A56B6C">
        <w:t>MSR</w:t>
      </w:r>
      <w:r w:rsidR="00295B8D">
        <w:t xml:space="preserve"> Campaign</w:t>
      </w:r>
      <w:r w:rsidRPr="00A56B6C">
        <w:t xml:space="preserve"> should address 8 major, community-developed science objectives. The most important objective by far relates to determining whether evidence of past life or prebiotic chemistry exists in the examined materials.</w:t>
      </w:r>
    </w:p>
    <w:p w:rsidR="00A56B6C" w:rsidRPr="00A56B6C" w:rsidRDefault="00A56B6C" w:rsidP="00DB0C96">
      <w:pPr>
        <w:jc w:val="both"/>
      </w:pPr>
    </w:p>
    <w:p w:rsidR="00A56B6C" w:rsidRDefault="00A56B6C" w:rsidP="00DB0C96">
      <w:pPr>
        <w:jc w:val="both"/>
      </w:pPr>
      <w:r w:rsidRPr="00A56B6C">
        <w:t>2.</w:t>
      </w:r>
      <w:r w:rsidR="002E7C81">
        <w:t xml:space="preserve"> </w:t>
      </w:r>
      <w:r w:rsidRPr="00A56B6C">
        <w:t xml:space="preserve">To answer the complex questions associated with the highest priority </w:t>
      </w:r>
      <w:r w:rsidR="0078371A">
        <w:t xml:space="preserve">scientific </w:t>
      </w:r>
      <w:r w:rsidRPr="00A56B6C">
        <w:t xml:space="preserve">objectives </w:t>
      </w:r>
      <w:r w:rsidR="0078371A">
        <w:t xml:space="preserve">of the MSR Campaign </w:t>
      </w:r>
      <w:r w:rsidRPr="00A56B6C">
        <w:t xml:space="preserve">would require sample suites that are carefully selected through a process of comprehensive </w:t>
      </w:r>
      <w:r w:rsidRPr="00A56B6C">
        <w:rPr>
          <w:i/>
          <w:iCs/>
        </w:rPr>
        <w:t xml:space="preserve">in situ </w:t>
      </w:r>
      <w:r w:rsidRPr="00A56B6C">
        <w:t xml:space="preserve">science that also </w:t>
      </w:r>
      <w:r w:rsidR="0004044E">
        <w:t xml:space="preserve">would </w:t>
      </w:r>
      <w:r w:rsidRPr="00A56B6C">
        <w:t>provide critical context for sample analyses back on Earth.</w:t>
      </w:r>
    </w:p>
    <w:p w:rsidR="00A56B6C" w:rsidRPr="00A56B6C" w:rsidRDefault="00A56B6C" w:rsidP="00DB0C96">
      <w:pPr>
        <w:jc w:val="both"/>
      </w:pPr>
    </w:p>
    <w:p w:rsidR="00A56B6C" w:rsidRDefault="00A56B6C" w:rsidP="00DB0C96">
      <w:pPr>
        <w:jc w:val="both"/>
      </w:pPr>
      <w:r w:rsidRPr="00A56B6C">
        <w:t>3.</w:t>
      </w:r>
      <w:r w:rsidR="002E7C81">
        <w:t xml:space="preserve"> </w:t>
      </w:r>
      <w:r w:rsidRPr="00A56B6C">
        <w:t xml:space="preserve">The total number of </w:t>
      </w:r>
      <w:r w:rsidR="0068670F">
        <w:t xml:space="preserve">rocky </w:t>
      </w:r>
      <w:r w:rsidRPr="00A56B6C">
        <w:t xml:space="preserve">samples that would be needed to address the objectives is </w:t>
      </w:r>
      <w:r w:rsidR="003D5B94" w:rsidRPr="003D5B94">
        <w:t>30-</w:t>
      </w:r>
      <w:r w:rsidR="00DE62B1" w:rsidRPr="00DE179C">
        <w:t>35</w:t>
      </w:r>
      <w:r w:rsidRPr="0038330C">
        <w:t>.</w:t>
      </w:r>
      <w:r w:rsidRPr="00A56B6C">
        <w:t xml:space="preserve"> The approximate mass per rock sample needed for analyses on Earth is </w:t>
      </w:r>
      <w:r w:rsidR="0078371A" w:rsidRPr="00A56B6C">
        <w:t>1</w:t>
      </w:r>
      <w:r w:rsidR="0078371A">
        <w:t>5</w:t>
      </w:r>
      <w:r w:rsidR="00C74211" w:rsidRPr="00A56B6C">
        <w:t xml:space="preserve">-16 </w:t>
      </w:r>
      <w:r w:rsidRPr="00A56B6C">
        <w:t xml:space="preserve">g. </w:t>
      </w:r>
      <w:proofErr w:type="gramStart"/>
      <w:r w:rsidR="004827F5">
        <w:t>Additionally</w:t>
      </w:r>
      <w:proofErr w:type="gramEnd"/>
      <w:r w:rsidR="004827F5">
        <w:t xml:space="preserve">, one or two gas samples </w:t>
      </w:r>
      <w:r w:rsidR="009805D5">
        <w:t>would be</w:t>
      </w:r>
      <w:r w:rsidR="004827F5">
        <w:t xml:space="preserve"> required.</w:t>
      </w:r>
    </w:p>
    <w:p w:rsidR="00A56B6C" w:rsidRPr="00A56B6C" w:rsidRDefault="00A56B6C" w:rsidP="00DB0C96">
      <w:pPr>
        <w:jc w:val="both"/>
      </w:pPr>
    </w:p>
    <w:p w:rsidR="00A56B6C" w:rsidRDefault="00A56B6C" w:rsidP="00DB0C96">
      <w:pPr>
        <w:jc w:val="both"/>
      </w:pPr>
      <w:r w:rsidRPr="00A56B6C">
        <w:lastRenderedPageBreak/>
        <w:t>4.</w:t>
      </w:r>
      <w:r w:rsidR="002E7C81">
        <w:t xml:space="preserve"> </w:t>
      </w:r>
      <w:r w:rsidRPr="00A56B6C">
        <w:t>There are multiple potential landing sites on Mars where it appears possible to meet the proposed science objectives</w:t>
      </w:r>
      <w:r w:rsidR="00295B8D">
        <w:t xml:space="preserve"> of the MSR Campaign</w:t>
      </w:r>
      <w:r w:rsidRPr="00A56B6C">
        <w:t>. To access these sites and sample the desired rocks, the mission may need to be able to tolerate some hazards in the landing ellipse (OR have an ellipse small enough to avoid the hazards) AND be able to traverse beyond the ellipse.</w:t>
      </w:r>
    </w:p>
    <w:p w:rsidR="00A56B6C" w:rsidRPr="00A56B6C" w:rsidRDefault="00A56B6C" w:rsidP="00DB0C96">
      <w:pPr>
        <w:jc w:val="both"/>
      </w:pPr>
    </w:p>
    <w:p w:rsidR="00A56B6C" w:rsidRPr="00A56B6C" w:rsidRDefault="00A56B6C" w:rsidP="00DB0C96">
      <w:pPr>
        <w:jc w:val="both"/>
      </w:pPr>
      <w:r w:rsidRPr="00A56B6C">
        <w:t>5.</w:t>
      </w:r>
      <w:r w:rsidR="002E7C81">
        <w:t xml:space="preserve"> </w:t>
      </w:r>
      <w:r w:rsidRPr="00A56B6C">
        <w:t xml:space="preserve">In order to achieve the </w:t>
      </w:r>
      <w:r w:rsidRPr="00A56B6C">
        <w:rPr>
          <w:i/>
          <w:iCs/>
        </w:rPr>
        <w:t xml:space="preserve">in situ </w:t>
      </w:r>
      <w:r w:rsidRPr="00A56B6C">
        <w:t xml:space="preserve">science and assemble the necessary sample suites, the </w:t>
      </w:r>
      <w:r w:rsidR="006065CA">
        <w:t xml:space="preserve">proposed </w:t>
      </w:r>
      <w:r w:rsidRPr="00A56B6C">
        <w:t xml:space="preserve">2018 </w:t>
      </w:r>
      <w:r w:rsidR="006065CA">
        <w:t xml:space="preserve">joint </w:t>
      </w:r>
      <w:r w:rsidRPr="00A56B6C">
        <w:t>rover should have the field exploration capabilities defined by the E2E-iSAG</w:t>
      </w:r>
      <w:r w:rsidR="002E7C81">
        <w:t>.</w:t>
      </w:r>
    </w:p>
    <w:p w:rsidR="00A56B6C" w:rsidRPr="00A56B6C" w:rsidRDefault="00A56B6C" w:rsidP="00A56B6C"/>
    <w:p w:rsidR="00011274" w:rsidRDefault="00044B16" w:rsidP="00C71861">
      <w:pPr>
        <w:pStyle w:val="Heading2"/>
        <w:numPr>
          <w:ilvl w:val="0"/>
          <w:numId w:val="0"/>
        </w:numPr>
        <w:ind w:left="576" w:hanging="576"/>
      </w:pPr>
      <w:bookmarkStart w:id="65" w:name="_Toc184389501"/>
      <w:r w:rsidRPr="00F34BD7">
        <w:t>8</w:t>
      </w:r>
      <w:r w:rsidR="00011274" w:rsidRPr="00F34BD7">
        <w:t>.2 Reco</w:t>
      </w:r>
      <w:r w:rsidR="00DB43BA" w:rsidRPr="00F34BD7">
        <w:t>m</w:t>
      </w:r>
      <w:r w:rsidR="00011274" w:rsidRPr="00F34BD7">
        <w:t>mendation for future work</w:t>
      </w:r>
      <w:bookmarkEnd w:id="65"/>
    </w:p>
    <w:p w:rsidR="00E527FD" w:rsidRDefault="00E527FD" w:rsidP="00E527FD"/>
    <w:p w:rsidR="00C1246A" w:rsidRDefault="00E527FD">
      <w:pPr>
        <w:jc w:val="both"/>
      </w:pPr>
      <w:r>
        <w:t xml:space="preserve">During the deliberations of the E2E-iSAG, it became apparent that there is a considerable amount of additional research and other effort required in preparation for the MSR </w:t>
      </w:r>
      <w:r w:rsidR="00295B8D">
        <w:t>C</w:t>
      </w:r>
      <w:r>
        <w:t>ampaign. These can be conveniently divided into tasks best addressed by MEPAG and by NASA/ESA at both the programmatic level and in the area of research/development</w:t>
      </w:r>
      <w:r w:rsidR="00570452">
        <w:t>.</w:t>
      </w:r>
    </w:p>
    <w:p w:rsidR="00011274" w:rsidRDefault="00044B16" w:rsidP="00C71861">
      <w:pPr>
        <w:pStyle w:val="Heading3"/>
        <w:numPr>
          <w:ilvl w:val="0"/>
          <w:numId w:val="0"/>
        </w:numPr>
        <w:ind w:left="720" w:hanging="720"/>
      </w:pPr>
      <w:bookmarkStart w:id="66" w:name="_Toc184389502"/>
      <w:r w:rsidRPr="00F34BD7">
        <w:t>8</w:t>
      </w:r>
      <w:r w:rsidR="00011274" w:rsidRPr="00F34BD7">
        <w:t xml:space="preserve">.2.1 </w:t>
      </w:r>
      <w:r w:rsidRPr="00F34BD7">
        <w:t>MEPAG</w:t>
      </w:r>
      <w:r w:rsidR="00011274" w:rsidRPr="00F34BD7">
        <w:t>-related tasks</w:t>
      </w:r>
      <w:bookmarkEnd w:id="66"/>
    </w:p>
    <w:p w:rsidR="00766CAA" w:rsidRPr="00766CAA" w:rsidRDefault="00766CAA" w:rsidP="00766CAA"/>
    <w:p w:rsidR="00FE0F06" w:rsidRDefault="00D82D3D">
      <w:pPr>
        <w:ind w:left="426" w:hanging="426"/>
        <w:jc w:val="both"/>
      </w:pPr>
      <w:r>
        <w:t xml:space="preserve">1. </w:t>
      </w:r>
      <w:r w:rsidR="003748BA">
        <w:tab/>
      </w:r>
      <w:r w:rsidR="00316DBF" w:rsidRPr="00316DBF">
        <w:t>Considering the prioritized objectives</w:t>
      </w:r>
      <w:r w:rsidR="00295B8D">
        <w:t xml:space="preserve"> for the MSR Campaign</w:t>
      </w:r>
      <w:r w:rsidR="00316DBF" w:rsidRPr="00316DBF">
        <w:t xml:space="preserve">, determine the sample contamination issues that would affect the scientific measurements to be made on Earth (parts of this should be worked jointly with PP, CAPTEM, NAI, other).  </w:t>
      </w:r>
    </w:p>
    <w:p w:rsidR="00EB7223" w:rsidRPr="00316DBF" w:rsidRDefault="00EB7223" w:rsidP="00DB0C96">
      <w:pPr>
        <w:jc w:val="both"/>
      </w:pPr>
    </w:p>
    <w:p w:rsidR="00316DBF" w:rsidRPr="00316DBF" w:rsidRDefault="00316DBF" w:rsidP="00DB0C96">
      <w:pPr>
        <w:ind w:left="720"/>
        <w:jc w:val="both"/>
      </w:pPr>
      <w:r w:rsidRPr="00316DBF">
        <w:t>a.</w:t>
      </w:r>
      <w:r w:rsidR="002E7C81">
        <w:t xml:space="preserve"> </w:t>
      </w:r>
      <w:r w:rsidR="00EB477C">
        <w:rPr>
          <w:i/>
          <w:iCs/>
        </w:rPr>
        <w:t>Plan for</w:t>
      </w:r>
      <w:r w:rsidR="00EB477C" w:rsidRPr="00316DBF">
        <w:rPr>
          <w:i/>
          <w:iCs/>
        </w:rPr>
        <w:t xml:space="preserve"> </w:t>
      </w:r>
      <w:r w:rsidR="00EB477C">
        <w:rPr>
          <w:i/>
          <w:iCs/>
        </w:rPr>
        <w:t xml:space="preserve">quantitative </w:t>
      </w:r>
      <w:r w:rsidRPr="00316DBF">
        <w:rPr>
          <w:i/>
          <w:iCs/>
        </w:rPr>
        <w:t xml:space="preserve">contamination </w:t>
      </w:r>
      <w:r w:rsidR="00EB477C">
        <w:rPr>
          <w:i/>
          <w:iCs/>
        </w:rPr>
        <w:t>specifications that would need to be applied to all relevant parts of the MSR Campaign.</w:t>
      </w:r>
    </w:p>
    <w:p w:rsidR="00316DBF" w:rsidRDefault="00316DBF" w:rsidP="00DB0C96">
      <w:pPr>
        <w:ind w:left="720"/>
        <w:jc w:val="both"/>
        <w:rPr>
          <w:i/>
          <w:iCs/>
        </w:rPr>
      </w:pPr>
      <w:r w:rsidRPr="00316DBF">
        <w:t>b.</w:t>
      </w:r>
      <w:r w:rsidR="002E7C81">
        <w:t xml:space="preserve"> </w:t>
      </w:r>
      <w:r w:rsidR="00EB477C">
        <w:rPr>
          <w:i/>
          <w:iCs/>
        </w:rPr>
        <w:t>Plan for</w:t>
      </w:r>
      <w:r w:rsidR="00EB477C" w:rsidRPr="00316DBF">
        <w:rPr>
          <w:i/>
          <w:iCs/>
        </w:rPr>
        <w:t xml:space="preserve"> </w:t>
      </w:r>
      <w:r w:rsidRPr="00316DBF">
        <w:rPr>
          <w:i/>
          <w:iCs/>
        </w:rPr>
        <w:t xml:space="preserve">positive and negative control standards, and where they need to be introduced into the sample chain, in order to </w:t>
      </w:r>
      <w:r w:rsidR="0057621B">
        <w:rPr>
          <w:i/>
          <w:iCs/>
        </w:rPr>
        <w:t>document the state of contamination at specific times in the proposed rover’s activity</w:t>
      </w:r>
      <w:r w:rsidRPr="00316DBF">
        <w:rPr>
          <w:i/>
          <w:iCs/>
        </w:rPr>
        <w:t>.</w:t>
      </w:r>
      <w:r w:rsidR="0057621B">
        <w:rPr>
          <w:i/>
          <w:iCs/>
        </w:rPr>
        <w:t xml:space="preserve"> This may involve a block of organic-free standard material that needs to be positioned within the robotic arm’s workspace, and if so, the configuration engineers </w:t>
      </w:r>
      <w:r w:rsidR="0067792A">
        <w:rPr>
          <w:i/>
          <w:iCs/>
        </w:rPr>
        <w:t xml:space="preserve">would </w:t>
      </w:r>
      <w:r w:rsidR="0057621B">
        <w:rPr>
          <w:i/>
          <w:iCs/>
        </w:rPr>
        <w:t>need to know about this early in the design process</w:t>
      </w:r>
      <w:r w:rsidRPr="00316DBF">
        <w:rPr>
          <w:i/>
          <w:iCs/>
        </w:rPr>
        <w:t>.</w:t>
      </w:r>
    </w:p>
    <w:p w:rsidR="00EB7223" w:rsidRPr="00316DBF" w:rsidRDefault="00EB7223" w:rsidP="00DB0C96">
      <w:pPr>
        <w:ind w:left="720"/>
        <w:jc w:val="both"/>
      </w:pPr>
    </w:p>
    <w:p w:rsidR="00FE0F06" w:rsidRDefault="00D82D3D">
      <w:pPr>
        <w:ind w:left="426" w:hanging="426"/>
        <w:jc w:val="both"/>
      </w:pPr>
      <w:r>
        <w:t>2.</w:t>
      </w:r>
      <w:r w:rsidR="003748BA">
        <w:tab/>
      </w:r>
      <w:r w:rsidR="00316DBF" w:rsidRPr="00316DBF">
        <w:t>Evaluate and develop life detection investigation &amp; measurement strategies to be carried out on</w:t>
      </w:r>
      <w:r w:rsidR="00712DDC">
        <w:t xml:space="preserve"> </w:t>
      </w:r>
      <w:r w:rsidR="00316DBF" w:rsidRPr="00316DBF">
        <w:t>the returned samples (worked jointly with PP</w:t>
      </w:r>
      <w:r w:rsidR="00EB477C">
        <w:t>, MEPAG, other</w:t>
      </w:r>
      <w:r w:rsidR="00316DBF" w:rsidRPr="00316DBF">
        <w:t>).</w:t>
      </w:r>
    </w:p>
    <w:p w:rsidR="00316DBF" w:rsidRPr="00316DBF" w:rsidRDefault="00316DBF" w:rsidP="00316DBF"/>
    <w:p w:rsidR="00011274" w:rsidRPr="00F34BD7" w:rsidRDefault="00044B16" w:rsidP="00C71861">
      <w:pPr>
        <w:pStyle w:val="Heading3"/>
        <w:numPr>
          <w:ilvl w:val="0"/>
          <w:numId w:val="0"/>
        </w:numPr>
        <w:ind w:left="720" w:hanging="720"/>
      </w:pPr>
      <w:bookmarkStart w:id="67" w:name="_Toc184389503"/>
      <w:r w:rsidRPr="00F34BD7">
        <w:t>8</w:t>
      </w:r>
      <w:r w:rsidR="00011274" w:rsidRPr="00F34BD7">
        <w:t>.2.2 Programmatic issues (NASA &amp; ESA)</w:t>
      </w:r>
      <w:bookmarkEnd w:id="67"/>
    </w:p>
    <w:p w:rsidR="006A2F59" w:rsidRDefault="006A2F59" w:rsidP="006A2F59">
      <w:pPr>
        <w:rPr>
          <w:rFonts w:eastAsia="Times"/>
        </w:rPr>
      </w:pPr>
    </w:p>
    <w:p w:rsidR="00FE0F06" w:rsidRDefault="00D82D3D">
      <w:pPr>
        <w:ind w:left="426" w:hanging="426"/>
        <w:jc w:val="both"/>
        <w:rPr>
          <w:rFonts w:eastAsia="Times"/>
        </w:rPr>
      </w:pPr>
      <w:r>
        <w:rPr>
          <w:rFonts w:eastAsia="Times"/>
        </w:rPr>
        <w:t>3.</w:t>
      </w:r>
      <w:r w:rsidR="003748BA">
        <w:rPr>
          <w:rFonts w:eastAsia="Times"/>
        </w:rPr>
        <w:tab/>
      </w:r>
      <w:r w:rsidR="0079374A" w:rsidRPr="006A2F59">
        <w:rPr>
          <w:rFonts w:eastAsia="Times"/>
        </w:rPr>
        <w:t>As aggressively as possible, conduct a landing site qualification and prioritization process.  This is crucially important while MRO is still in service!</w:t>
      </w:r>
    </w:p>
    <w:p w:rsidR="006A2F59" w:rsidRPr="006A2F59" w:rsidRDefault="006A2F59" w:rsidP="00DB0C96">
      <w:pPr>
        <w:jc w:val="both"/>
        <w:rPr>
          <w:rFonts w:eastAsia="Times"/>
        </w:rPr>
      </w:pPr>
    </w:p>
    <w:p w:rsidR="00FE0F06" w:rsidRDefault="00D82D3D">
      <w:pPr>
        <w:ind w:left="426" w:hanging="426"/>
        <w:jc w:val="both"/>
        <w:rPr>
          <w:rFonts w:eastAsia="Times"/>
        </w:rPr>
      </w:pPr>
      <w:r>
        <w:rPr>
          <w:rFonts w:eastAsia="Times"/>
        </w:rPr>
        <w:t xml:space="preserve">4. </w:t>
      </w:r>
      <w:r w:rsidR="003748BA">
        <w:rPr>
          <w:rFonts w:eastAsia="Times"/>
        </w:rPr>
        <w:tab/>
      </w:r>
      <w:r w:rsidR="0079374A" w:rsidRPr="006A2F59">
        <w:rPr>
          <w:rFonts w:eastAsia="Times"/>
        </w:rPr>
        <w:t xml:space="preserve">Determine the approximate depth of regolith sampling required </w:t>
      </w:r>
      <w:r w:rsidR="004A1EE9">
        <w:rPr>
          <w:rFonts w:eastAsia="Times"/>
        </w:rPr>
        <w:t>as input to</w:t>
      </w:r>
      <w:r w:rsidR="004A1EE9" w:rsidRPr="006A2F59">
        <w:rPr>
          <w:rFonts w:eastAsia="Times"/>
        </w:rPr>
        <w:t xml:space="preserve"> </w:t>
      </w:r>
      <w:r w:rsidR="0079374A" w:rsidRPr="006A2F59">
        <w:rPr>
          <w:rFonts w:eastAsia="Times"/>
        </w:rPr>
        <w:t>plan</w:t>
      </w:r>
      <w:r w:rsidR="004A1EE9">
        <w:rPr>
          <w:rFonts w:eastAsia="Times"/>
        </w:rPr>
        <w:t>ning</w:t>
      </w:r>
      <w:r w:rsidR="0079374A" w:rsidRPr="006A2F59">
        <w:rPr>
          <w:rFonts w:eastAsia="Times"/>
        </w:rPr>
        <w:t xml:space="preserve"> for an eventual human mission to the </w:t>
      </w:r>
      <w:proofErr w:type="gramStart"/>
      <w:r w:rsidR="0079374A" w:rsidRPr="006A2F59">
        <w:rPr>
          <w:rFonts w:eastAsia="Times"/>
        </w:rPr>
        <w:t>martian</w:t>
      </w:r>
      <w:proofErr w:type="gramEnd"/>
      <w:r w:rsidR="0079374A" w:rsidRPr="006A2F59">
        <w:rPr>
          <w:rFonts w:eastAsia="Times"/>
        </w:rPr>
        <w:t xml:space="preserve"> surface.</w:t>
      </w:r>
    </w:p>
    <w:p w:rsidR="0079374A" w:rsidRDefault="0079374A" w:rsidP="00DB0C96">
      <w:pPr>
        <w:pStyle w:val="Heading3"/>
        <w:numPr>
          <w:ilvl w:val="0"/>
          <w:numId w:val="0"/>
        </w:numPr>
        <w:ind w:left="720" w:hanging="720"/>
        <w:jc w:val="both"/>
      </w:pPr>
    </w:p>
    <w:p w:rsidR="00011274" w:rsidRDefault="00044B16" w:rsidP="00C71861">
      <w:pPr>
        <w:pStyle w:val="Heading3"/>
        <w:numPr>
          <w:ilvl w:val="0"/>
          <w:numId w:val="0"/>
        </w:numPr>
        <w:ind w:left="720" w:hanging="720"/>
      </w:pPr>
      <w:bookmarkStart w:id="68" w:name="_Toc184389504"/>
      <w:r w:rsidRPr="00F34BD7">
        <w:t>8</w:t>
      </w:r>
      <w:r w:rsidR="00011274" w:rsidRPr="00F34BD7">
        <w:t>.2.3 Research work (NASA &amp; ESA)</w:t>
      </w:r>
      <w:bookmarkEnd w:id="68"/>
    </w:p>
    <w:p w:rsidR="00766CAA" w:rsidRPr="00766CAA" w:rsidRDefault="00766CAA" w:rsidP="00766CAA"/>
    <w:p w:rsidR="00FE0F06" w:rsidRDefault="00D82D3D">
      <w:pPr>
        <w:ind w:left="426" w:hanging="426"/>
        <w:jc w:val="both"/>
      </w:pPr>
      <w:r w:rsidRPr="00D82D3D">
        <w:t>5.</w:t>
      </w:r>
      <w:r w:rsidR="002E7C81">
        <w:t xml:space="preserve"> </w:t>
      </w:r>
      <w:r w:rsidR="009E7478">
        <w:tab/>
      </w:r>
      <w:r w:rsidRPr="00D82D3D">
        <w:t>General research on ways to reduce needed sample mass including:</w:t>
      </w:r>
    </w:p>
    <w:p w:rsidR="00D82D3D" w:rsidRPr="00D82D3D" w:rsidRDefault="00D82D3D" w:rsidP="00DB0C96">
      <w:pPr>
        <w:ind w:firstLine="720"/>
        <w:jc w:val="both"/>
        <w:rPr>
          <w:i/>
          <w:iCs/>
        </w:rPr>
      </w:pPr>
      <w:r w:rsidRPr="00D82D3D">
        <w:rPr>
          <w:i/>
          <w:iCs/>
        </w:rPr>
        <w:t>a. Increased instrument sensitivity</w:t>
      </w:r>
    </w:p>
    <w:p w:rsidR="00D82D3D" w:rsidRPr="00D82D3D" w:rsidRDefault="00D82D3D" w:rsidP="00DB0C96">
      <w:pPr>
        <w:ind w:firstLine="720"/>
        <w:jc w:val="both"/>
        <w:rPr>
          <w:i/>
          <w:iCs/>
        </w:rPr>
      </w:pPr>
      <w:r w:rsidRPr="00D82D3D">
        <w:rPr>
          <w:i/>
          <w:iCs/>
        </w:rPr>
        <w:t>b. More efficient sample preparation, specifically including polished section manufacture</w:t>
      </w:r>
    </w:p>
    <w:p w:rsidR="00D82D3D" w:rsidRPr="00D82D3D" w:rsidRDefault="00D82D3D" w:rsidP="00DB0C96">
      <w:pPr>
        <w:ind w:firstLine="720"/>
        <w:jc w:val="both"/>
        <w:rPr>
          <w:i/>
          <w:iCs/>
        </w:rPr>
      </w:pPr>
      <w:r w:rsidRPr="00D82D3D">
        <w:rPr>
          <w:i/>
          <w:iCs/>
        </w:rPr>
        <w:lastRenderedPageBreak/>
        <w:t xml:space="preserve">c. Use of same </w:t>
      </w:r>
      <w:r w:rsidR="004A1EE9">
        <w:rPr>
          <w:i/>
          <w:iCs/>
        </w:rPr>
        <w:t xml:space="preserve">sample </w:t>
      </w:r>
      <w:r w:rsidRPr="00D82D3D">
        <w:rPr>
          <w:i/>
          <w:iCs/>
        </w:rPr>
        <w:t>material in sequential analyses</w:t>
      </w:r>
    </w:p>
    <w:p w:rsidR="00B305E1" w:rsidRDefault="00B305E1" w:rsidP="00DB0C96">
      <w:pPr>
        <w:jc w:val="both"/>
      </w:pPr>
    </w:p>
    <w:p w:rsidR="00045A3F" w:rsidRDefault="00045A3F" w:rsidP="00045A3F">
      <w:pPr>
        <w:ind w:left="360" w:hanging="360"/>
        <w:jc w:val="both"/>
      </w:pPr>
      <w:r w:rsidRPr="00D82D3D">
        <w:t>6.</w:t>
      </w:r>
      <w:r>
        <w:tab/>
        <w:t xml:space="preserve">Improve understanding of the likely density range of returned materials, especially for </w:t>
      </w:r>
      <w:proofErr w:type="gramStart"/>
      <w:r w:rsidR="00391B1D">
        <w:t>martian</w:t>
      </w:r>
      <w:proofErr w:type="gramEnd"/>
      <w:r w:rsidR="00391B1D">
        <w:t xml:space="preserve"> </w:t>
      </w:r>
      <w:r>
        <w:t>sedimentary rocks.</w:t>
      </w:r>
    </w:p>
    <w:p w:rsidR="00045A3F" w:rsidRDefault="00045A3F" w:rsidP="00DB0C96">
      <w:pPr>
        <w:jc w:val="both"/>
      </w:pPr>
    </w:p>
    <w:p w:rsidR="00FE0F06" w:rsidRDefault="00045A3F">
      <w:pPr>
        <w:ind w:left="426" w:hanging="426"/>
        <w:jc w:val="both"/>
      </w:pPr>
      <w:r>
        <w:t>7</w:t>
      </w:r>
      <w:r w:rsidR="00D82D3D" w:rsidRPr="00D82D3D">
        <w:t>.</w:t>
      </w:r>
      <w:r w:rsidR="002E7C81">
        <w:t xml:space="preserve"> </w:t>
      </w:r>
      <w:r w:rsidR="00A97F69">
        <w:tab/>
      </w:r>
      <w:r w:rsidR="004A1EE9">
        <w:t xml:space="preserve">Using terrestrial analog </w:t>
      </w:r>
      <w:proofErr w:type="gramStart"/>
      <w:r w:rsidR="004A1EE9">
        <w:t>sites,</w:t>
      </w:r>
      <w:proofErr w:type="gramEnd"/>
      <w:r w:rsidR="004A1EE9">
        <w:t xml:space="preserve"> c</w:t>
      </w:r>
      <w:r w:rsidR="00D82D3D" w:rsidRPr="00D82D3D">
        <w:t>ompare ancient hydrothermal/</w:t>
      </w:r>
      <w:r w:rsidR="004A1EE9">
        <w:t>l</w:t>
      </w:r>
      <w:r w:rsidR="00D82D3D" w:rsidRPr="00D82D3D">
        <w:t xml:space="preserve">ow-T fluid alteration environments </w:t>
      </w:r>
      <w:r w:rsidR="004A1EE9">
        <w:t xml:space="preserve">to </w:t>
      </w:r>
      <w:r w:rsidR="00D82D3D" w:rsidRPr="00D82D3D">
        <w:t>ancient sedimentary environments for prospects of finding signs of ancient life</w:t>
      </w:r>
      <w:r w:rsidR="004A1EE9">
        <w:t>.</w:t>
      </w:r>
    </w:p>
    <w:p w:rsidR="00B305E1" w:rsidRDefault="00B305E1" w:rsidP="00DB0C96">
      <w:pPr>
        <w:jc w:val="both"/>
      </w:pPr>
    </w:p>
    <w:p w:rsidR="00FE0F06" w:rsidRDefault="00045A3F">
      <w:pPr>
        <w:tabs>
          <w:tab w:val="left" w:pos="426"/>
        </w:tabs>
        <w:ind w:left="426" w:hanging="426"/>
        <w:jc w:val="both"/>
      </w:pPr>
      <w:r>
        <w:t>8</w:t>
      </w:r>
      <w:r w:rsidR="00D82D3D" w:rsidRPr="00D82D3D">
        <w:t>.</w:t>
      </w:r>
      <w:r w:rsidR="002E7C81">
        <w:t xml:space="preserve"> </w:t>
      </w:r>
      <w:r w:rsidR="00A97F69">
        <w:tab/>
      </w:r>
      <w:r w:rsidR="004A1EE9">
        <w:t>Conduct systematic research into issues relating to sample preservation.  The issues related to heating/cooling, volatile loss, and sample contamination were most obvious to the E2E team, but there likely also are other issues</w:t>
      </w:r>
      <w:r w:rsidR="00D82D3D" w:rsidRPr="00D82D3D">
        <w:t>.</w:t>
      </w:r>
    </w:p>
    <w:p w:rsidR="00D82D3D" w:rsidRPr="00D82D3D" w:rsidRDefault="00D82D3D" w:rsidP="00D82D3D"/>
    <w:p w:rsidR="00E007D1" w:rsidRDefault="00044B16" w:rsidP="00C71861">
      <w:pPr>
        <w:pStyle w:val="Heading3"/>
        <w:numPr>
          <w:ilvl w:val="0"/>
          <w:numId w:val="0"/>
        </w:numPr>
        <w:ind w:left="720" w:hanging="720"/>
      </w:pPr>
      <w:bookmarkStart w:id="69" w:name="_Toc184389505"/>
      <w:r w:rsidRPr="00F34BD7">
        <w:t>8</w:t>
      </w:r>
      <w:r w:rsidR="00011274" w:rsidRPr="00F34BD7">
        <w:t>.2.4 Engineering development (NASA &amp; ESA)</w:t>
      </w:r>
      <w:bookmarkEnd w:id="69"/>
    </w:p>
    <w:p w:rsidR="00DB43BA" w:rsidRDefault="00011274" w:rsidP="0064695D">
      <w:pPr>
        <w:pStyle w:val="Heading3"/>
        <w:numPr>
          <w:ilvl w:val="0"/>
          <w:numId w:val="0"/>
        </w:numPr>
        <w:ind w:left="720" w:hanging="720"/>
      </w:pPr>
      <w:r w:rsidRPr="00F34BD7">
        <w:t xml:space="preserve">  </w:t>
      </w:r>
    </w:p>
    <w:p w:rsidR="00FE0F06" w:rsidRDefault="00BD738D">
      <w:pPr>
        <w:ind w:left="426" w:hanging="426"/>
        <w:jc w:val="both"/>
      </w:pPr>
      <w:r>
        <w:t>9</w:t>
      </w:r>
      <w:r w:rsidR="00E007D1" w:rsidRPr="00E007D1">
        <w:t>.</w:t>
      </w:r>
      <w:r w:rsidR="00516860">
        <w:tab/>
      </w:r>
      <w:r w:rsidR="00E007D1" w:rsidRPr="00E007D1">
        <w:t>Develop improvements in hazard avoidance capabilities &amp; improved landing accuracy.</w:t>
      </w:r>
    </w:p>
    <w:p w:rsidR="00E007D1" w:rsidRPr="00E007D1" w:rsidRDefault="00E007D1" w:rsidP="00DB0C96">
      <w:pPr>
        <w:jc w:val="both"/>
      </w:pPr>
    </w:p>
    <w:p w:rsidR="00FE0F06" w:rsidRDefault="00BD738D">
      <w:pPr>
        <w:ind w:left="426" w:hanging="426"/>
        <w:jc w:val="both"/>
      </w:pPr>
      <w:r>
        <w:t>10</w:t>
      </w:r>
      <w:r w:rsidR="00E007D1" w:rsidRPr="00E007D1">
        <w:t>.</w:t>
      </w:r>
      <w:r w:rsidR="002E7C81">
        <w:t xml:space="preserve"> </w:t>
      </w:r>
      <w:r w:rsidR="00516860">
        <w:tab/>
      </w:r>
      <w:r w:rsidR="00E007D1" w:rsidRPr="00E007D1">
        <w:t>Enhance rover operations efficiency (</w:t>
      </w:r>
      <w:r w:rsidR="00F47A75">
        <w:t>e.g.,</w:t>
      </w:r>
      <w:r w:rsidR="00E007D1" w:rsidRPr="00E007D1">
        <w:t xml:space="preserve"> increased autonomy)</w:t>
      </w:r>
      <w:r w:rsidR="004A1EE9">
        <w:t xml:space="preserve"> and increase rover speed</w:t>
      </w:r>
      <w:r w:rsidR="00E007D1" w:rsidRPr="00E007D1">
        <w:t>, to optimize productivity within a constrained lifetime.</w:t>
      </w:r>
    </w:p>
    <w:p w:rsidR="00E007D1" w:rsidRPr="00E007D1" w:rsidRDefault="00E007D1" w:rsidP="00DB0C96">
      <w:pPr>
        <w:jc w:val="both"/>
      </w:pPr>
    </w:p>
    <w:p w:rsidR="00FE0F06" w:rsidRDefault="00BD738D">
      <w:pPr>
        <w:ind w:left="426" w:hanging="426"/>
        <w:jc w:val="both"/>
      </w:pPr>
      <w:r w:rsidRPr="00E007D1">
        <w:t>1</w:t>
      </w:r>
      <w:r>
        <w:t>1</w:t>
      </w:r>
      <w:r w:rsidR="00E007D1" w:rsidRPr="00E007D1">
        <w:t>.</w:t>
      </w:r>
      <w:r w:rsidR="002E7C81">
        <w:t xml:space="preserve"> </w:t>
      </w:r>
      <w:r w:rsidR="00516860">
        <w:tab/>
      </w:r>
      <w:r w:rsidR="00E007D1" w:rsidRPr="00E007D1">
        <w:t>Develop and test drilling capabilities using a library of relevant sample analogues, to ensure adequate drill bit lifetime and sample quality.</w:t>
      </w:r>
    </w:p>
    <w:p w:rsidR="00E007D1" w:rsidRPr="00E007D1" w:rsidRDefault="00E007D1" w:rsidP="00DB0C96">
      <w:pPr>
        <w:jc w:val="both"/>
      </w:pPr>
    </w:p>
    <w:p w:rsidR="00FE0F06" w:rsidRDefault="00BD738D">
      <w:pPr>
        <w:ind w:left="426" w:hanging="426"/>
        <w:jc w:val="both"/>
      </w:pPr>
      <w:r w:rsidRPr="00E007D1">
        <w:t>1</w:t>
      </w:r>
      <w:r>
        <w:t>2</w:t>
      </w:r>
      <w:r w:rsidR="00E007D1" w:rsidRPr="00E007D1">
        <w:t>.</w:t>
      </w:r>
      <w:r w:rsidR="002E7C81">
        <w:t xml:space="preserve"> </w:t>
      </w:r>
      <w:r w:rsidR="00256B21">
        <w:tab/>
      </w:r>
      <w:r w:rsidR="00E007D1" w:rsidRPr="00E007D1">
        <w:t xml:space="preserve">Optimize end-to-end sample handling to ensure mechanical core integrity </w:t>
      </w:r>
      <w:r w:rsidR="004A1EE9">
        <w:t xml:space="preserve">and scientific quality </w:t>
      </w:r>
      <w:r w:rsidR="00E007D1" w:rsidRPr="00E007D1">
        <w:t>until analysis</w:t>
      </w:r>
    </w:p>
    <w:p w:rsidR="00E007D1" w:rsidRPr="00E007D1" w:rsidRDefault="00E007D1" w:rsidP="00DB0C96">
      <w:pPr>
        <w:jc w:val="both"/>
      </w:pPr>
    </w:p>
    <w:p w:rsidR="008257B5" w:rsidRDefault="00BD738D" w:rsidP="00016987">
      <w:pPr>
        <w:ind w:left="426" w:hanging="426"/>
        <w:jc w:val="both"/>
      </w:pPr>
      <w:r w:rsidRPr="00E007D1">
        <w:t>1</w:t>
      </w:r>
      <w:r>
        <w:t>3</w:t>
      </w:r>
      <w:r w:rsidR="00E007D1" w:rsidRPr="00E007D1">
        <w:t>.</w:t>
      </w:r>
      <w:r w:rsidR="002E7C81">
        <w:t xml:space="preserve"> </w:t>
      </w:r>
      <w:r w:rsidR="00E007D1" w:rsidRPr="00E007D1">
        <w:t>Research, development and testing of sample sealing mechanisms, gaseous transmission rates across seals of different types, and evaluations of seal longevity.</w:t>
      </w:r>
    </w:p>
    <w:p w:rsidR="008257B5" w:rsidRDefault="008257B5" w:rsidP="00016987">
      <w:pPr>
        <w:ind w:left="426" w:hanging="426"/>
        <w:jc w:val="both"/>
      </w:pPr>
    </w:p>
    <w:p w:rsidR="008257B5" w:rsidRDefault="007E6830" w:rsidP="00016987">
      <w:pPr>
        <w:ind w:left="426" w:hanging="426"/>
        <w:jc w:val="both"/>
      </w:pPr>
      <w:r>
        <w:t xml:space="preserve">14. </w:t>
      </w:r>
      <w:r w:rsidR="008257B5">
        <w:t xml:space="preserve">Additional study is needed to understand the implications to MSR science objectives of exposure of samples to spacecraft induced magnetic fields and radiation.  </w:t>
      </w:r>
    </w:p>
    <w:p w:rsidR="008257B5" w:rsidRDefault="008257B5" w:rsidP="00016987">
      <w:pPr>
        <w:ind w:left="426" w:hanging="426"/>
        <w:jc w:val="both"/>
      </w:pPr>
    </w:p>
    <w:p w:rsidR="008257B5" w:rsidRDefault="007E6830" w:rsidP="00016987">
      <w:pPr>
        <w:ind w:left="426" w:hanging="426"/>
        <w:jc w:val="both"/>
      </w:pPr>
      <w:r>
        <w:t xml:space="preserve">15. </w:t>
      </w:r>
      <w:r w:rsidR="008257B5">
        <w:t>Development of a rock abrasion tool that has capacity for a much larger number of uses than has been attempted on any prior mission.</w:t>
      </w:r>
    </w:p>
    <w:p w:rsidR="008257B5" w:rsidRDefault="008257B5" w:rsidP="00016987">
      <w:pPr>
        <w:ind w:left="426" w:hanging="426"/>
        <w:jc w:val="both"/>
      </w:pPr>
    </w:p>
    <w:p w:rsidR="00983C13" w:rsidRDefault="00DB43BA">
      <w:pPr>
        <w:pStyle w:val="Heading1"/>
        <w:numPr>
          <w:ilvl w:val="0"/>
          <w:numId w:val="0"/>
        </w:numPr>
        <w:ind w:left="432" w:hanging="432"/>
      </w:pPr>
      <w:bookmarkStart w:id="70" w:name="_Toc184389506"/>
      <w:r w:rsidRPr="00F34BD7">
        <w:t>9.  Acknowledgements</w:t>
      </w:r>
      <w:bookmarkEnd w:id="70"/>
    </w:p>
    <w:p w:rsidR="0043036D" w:rsidRPr="00A7380D" w:rsidRDefault="00BA32BB" w:rsidP="00DB0C96">
      <w:pPr>
        <w:jc w:val="both"/>
        <w:rPr>
          <w:sz w:val="20"/>
        </w:rPr>
      </w:pPr>
      <w:r>
        <w:rPr>
          <w:sz w:val="20"/>
        </w:rPr>
        <w:t xml:space="preserve">The team acknowledges significant input from Mike Hecht (in the area of regolith science), Bob Pepin, Ingo Leya, and John Jones (in the area of gas chemistry), </w:t>
      </w:r>
      <w:r w:rsidR="00284B62" w:rsidRPr="00284B62">
        <w:rPr>
          <w:sz w:val="20"/>
        </w:rPr>
        <w:t>Ben Weiss</w:t>
      </w:r>
      <w:r w:rsidR="00284B62">
        <w:rPr>
          <w:sz w:val="20"/>
        </w:rPr>
        <w:t xml:space="preserve"> (in the area of paleomagnetism)</w:t>
      </w:r>
      <w:r w:rsidR="00284B62" w:rsidRPr="00284B62">
        <w:rPr>
          <w:sz w:val="20"/>
        </w:rPr>
        <w:t xml:space="preserve">, </w:t>
      </w:r>
      <w:r w:rsidR="005F195A">
        <w:rPr>
          <w:sz w:val="20"/>
        </w:rPr>
        <w:t>Margaret Race</w:t>
      </w:r>
      <w:r w:rsidR="003D201E">
        <w:rPr>
          <w:sz w:val="20"/>
        </w:rPr>
        <w:t>, John Rummel,</w:t>
      </w:r>
      <w:r w:rsidR="005F195A">
        <w:rPr>
          <w:sz w:val="20"/>
        </w:rPr>
        <w:t xml:space="preserve"> </w:t>
      </w:r>
      <w:r w:rsidR="00CA167B">
        <w:rPr>
          <w:sz w:val="20"/>
        </w:rPr>
        <w:t xml:space="preserve">Karen Buxbaum, </w:t>
      </w:r>
      <w:r w:rsidR="005F195A">
        <w:rPr>
          <w:sz w:val="20"/>
        </w:rPr>
        <w:t xml:space="preserve">and Cassie Conley (in the area of planetary protection), </w:t>
      </w:r>
      <w:r w:rsidR="003D201E">
        <w:rPr>
          <w:sz w:val="20"/>
        </w:rPr>
        <w:t xml:space="preserve">Paul Backes and team (in the area of sample acquisition/caching), </w:t>
      </w:r>
      <w:r w:rsidR="003D201E" w:rsidRPr="003D201E">
        <w:rPr>
          <w:sz w:val="20"/>
        </w:rPr>
        <w:t xml:space="preserve">Sidney Hemming, Elizabeth Pierce, and Troy Rasbury </w:t>
      </w:r>
      <w:r w:rsidR="003D201E">
        <w:rPr>
          <w:sz w:val="20"/>
        </w:rPr>
        <w:t xml:space="preserve">(in the area of sedimentary </w:t>
      </w:r>
      <w:r w:rsidR="003D201E" w:rsidRPr="003D201E">
        <w:rPr>
          <w:sz w:val="20"/>
        </w:rPr>
        <w:t>component analysis and sample sizing</w:t>
      </w:r>
      <w:r w:rsidR="003D201E">
        <w:rPr>
          <w:sz w:val="20"/>
        </w:rPr>
        <w:t xml:space="preserve">), </w:t>
      </w:r>
      <w:r w:rsidR="005F195A">
        <w:rPr>
          <w:sz w:val="20"/>
        </w:rPr>
        <w:t xml:space="preserve">and </w:t>
      </w:r>
      <w:r w:rsidR="00284B62" w:rsidRPr="00284B62">
        <w:rPr>
          <w:sz w:val="20"/>
        </w:rPr>
        <w:t>Bruce Jakosky</w:t>
      </w:r>
      <w:r w:rsidR="00284B62">
        <w:rPr>
          <w:sz w:val="20"/>
        </w:rPr>
        <w:t xml:space="preserve"> and</w:t>
      </w:r>
      <w:r w:rsidR="00284B62" w:rsidRPr="00284B62">
        <w:rPr>
          <w:sz w:val="20"/>
        </w:rPr>
        <w:t xml:space="preserve"> Paul Mahaffy</w:t>
      </w:r>
      <w:r w:rsidR="00284B62">
        <w:rPr>
          <w:sz w:val="20"/>
        </w:rPr>
        <w:t xml:space="preserve"> (in the area of gas chemistry results expected from MAVEN and MSL)</w:t>
      </w:r>
      <w:r w:rsidR="005F195A">
        <w:rPr>
          <w:sz w:val="20"/>
        </w:rPr>
        <w:t xml:space="preserve">.  </w:t>
      </w:r>
      <w:r w:rsidR="00097449">
        <w:rPr>
          <w:sz w:val="20"/>
        </w:rPr>
        <w:t>We acknowledge r</w:t>
      </w:r>
      <w:r>
        <w:rPr>
          <w:sz w:val="20"/>
        </w:rPr>
        <w:t xml:space="preserve">eview comments </w:t>
      </w:r>
      <w:r w:rsidR="00097449">
        <w:rPr>
          <w:sz w:val="20"/>
        </w:rPr>
        <w:t xml:space="preserve">or significant discussions </w:t>
      </w:r>
      <w:r>
        <w:rPr>
          <w:sz w:val="20"/>
        </w:rPr>
        <w:t>from</w:t>
      </w:r>
      <w:r w:rsidR="00097449">
        <w:rPr>
          <w:sz w:val="20"/>
        </w:rPr>
        <w:t>/with</w:t>
      </w:r>
      <w:r w:rsidR="00800FFC">
        <w:rPr>
          <w:sz w:val="20"/>
        </w:rPr>
        <w:t xml:space="preserve"> (in alphabetical order):</w:t>
      </w:r>
      <w:r>
        <w:rPr>
          <w:sz w:val="20"/>
        </w:rPr>
        <w:t xml:space="preserve"> </w:t>
      </w:r>
      <w:r w:rsidR="000C0342">
        <w:rPr>
          <w:sz w:val="20"/>
        </w:rPr>
        <w:t xml:space="preserve">Deborah Bass, </w:t>
      </w:r>
      <w:r>
        <w:rPr>
          <w:sz w:val="20"/>
        </w:rPr>
        <w:t xml:space="preserve">John Bridges, </w:t>
      </w:r>
      <w:r w:rsidR="000C0342">
        <w:rPr>
          <w:sz w:val="20"/>
        </w:rPr>
        <w:t xml:space="preserve">Charles Budney, </w:t>
      </w:r>
      <w:r w:rsidR="00097449">
        <w:rPr>
          <w:sz w:val="20"/>
        </w:rPr>
        <w:t>Phil Christensen,</w:t>
      </w:r>
      <w:r w:rsidR="007E4559">
        <w:rPr>
          <w:sz w:val="20"/>
        </w:rPr>
        <w:t xml:space="preserve"> </w:t>
      </w:r>
      <w:r w:rsidR="007E4559" w:rsidRPr="007E4559">
        <w:rPr>
          <w:sz w:val="20"/>
        </w:rPr>
        <w:t>Max Coleman</w:t>
      </w:r>
      <w:r w:rsidR="007E4559">
        <w:rPr>
          <w:sz w:val="20"/>
        </w:rPr>
        <w:t>,</w:t>
      </w:r>
      <w:r w:rsidR="00097449">
        <w:rPr>
          <w:sz w:val="20"/>
        </w:rPr>
        <w:t xml:space="preserve"> </w:t>
      </w:r>
      <w:r w:rsidR="00800FFC">
        <w:rPr>
          <w:sz w:val="20"/>
        </w:rPr>
        <w:t xml:space="preserve">David Fernandez-Remolar, </w:t>
      </w:r>
      <w:r w:rsidR="00284B62" w:rsidRPr="00284B62">
        <w:rPr>
          <w:sz w:val="20"/>
        </w:rPr>
        <w:t xml:space="preserve">Danny Glavin, </w:t>
      </w:r>
      <w:r w:rsidR="00800FFC">
        <w:rPr>
          <w:sz w:val="20"/>
        </w:rPr>
        <w:t xml:space="preserve">Fred Goesmann, </w:t>
      </w:r>
      <w:r w:rsidR="00284B62" w:rsidRPr="00284B62">
        <w:rPr>
          <w:sz w:val="20"/>
        </w:rPr>
        <w:t xml:space="preserve">John Grotzinger, </w:t>
      </w:r>
      <w:r w:rsidR="00800FFC">
        <w:rPr>
          <w:sz w:val="20"/>
        </w:rPr>
        <w:t xml:space="preserve">Emmanuelle Javaux, Jeff Johnson, Lisa May, Hap McSween, </w:t>
      </w:r>
      <w:r w:rsidR="00284B62" w:rsidRPr="00284B62">
        <w:rPr>
          <w:sz w:val="20"/>
        </w:rPr>
        <w:t>Dick Morris</w:t>
      </w:r>
      <w:r w:rsidR="00284B62">
        <w:rPr>
          <w:sz w:val="20"/>
        </w:rPr>
        <w:t>,</w:t>
      </w:r>
      <w:r w:rsidR="00284B62" w:rsidRPr="00284B62">
        <w:rPr>
          <w:sz w:val="20"/>
        </w:rPr>
        <w:t xml:space="preserve"> </w:t>
      </w:r>
      <w:r w:rsidR="00800FFC">
        <w:rPr>
          <w:sz w:val="20"/>
        </w:rPr>
        <w:t xml:space="preserve">Jack Mustard, </w:t>
      </w:r>
      <w:r w:rsidR="00284B62" w:rsidRPr="00284B62">
        <w:rPr>
          <w:sz w:val="20"/>
        </w:rPr>
        <w:t xml:space="preserve">Paul Niles, </w:t>
      </w:r>
      <w:r w:rsidR="00800FFC">
        <w:rPr>
          <w:sz w:val="20"/>
        </w:rPr>
        <w:t xml:space="preserve">Jim Papike, Caroline Smith, </w:t>
      </w:r>
      <w:r>
        <w:rPr>
          <w:sz w:val="20"/>
        </w:rPr>
        <w:t xml:space="preserve">Andrew Steele, </w:t>
      </w:r>
      <w:r w:rsidR="00EB4BA1" w:rsidRPr="00EB4BA1">
        <w:rPr>
          <w:sz w:val="20"/>
        </w:rPr>
        <w:t>Michael Velbel</w:t>
      </w:r>
      <w:r w:rsidR="00EB4BA1">
        <w:rPr>
          <w:sz w:val="20"/>
        </w:rPr>
        <w:t xml:space="preserve">, </w:t>
      </w:r>
      <w:r>
        <w:rPr>
          <w:sz w:val="20"/>
        </w:rPr>
        <w:t>Frances Westall, Cha</w:t>
      </w:r>
      <w:r w:rsidR="00800FFC">
        <w:rPr>
          <w:sz w:val="20"/>
        </w:rPr>
        <w:t xml:space="preserve">rles Whetsel, </w:t>
      </w:r>
      <w:r w:rsidR="008D5678">
        <w:rPr>
          <w:sz w:val="20"/>
        </w:rPr>
        <w:t xml:space="preserve">James Wray, </w:t>
      </w:r>
      <w:r w:rsidR="00800FFC">
        <w:rPr>
          <w:sz w:val="20"/>
        </w:rPr>
        <w:t xml:space="preserve">and Rich Zurek.  </w:t>
      </w:r>
      <w:r w:rsidR="00B6569D">
        <w:rPr>
          <w:sz w:val="20"/>
        </w:rPr>
        <w:t xml:space="preserve">Early drafts of this report were </w:t>
      </w:r>
      <w:r w:rsidR="00097449">
        <w:rPr>
          <w:sz w:val="20"/>
        </w:rPr>
        <w:t xml:space="preserve">discussed </w:t>
      </w:r>
      <w:r w:rsidR="00B6569D">
        <w:rPr>
          <w:sz w:val="20"/>
        </w:rPr>
        <w:t xml:space="preserve">at </w:t>
      </w:r>
      <w:r w:rsidR="00284B62">
        <w:rPr>
          <w:sz w:val="20"/>
        </w:rPr>
        <w:t xml:space="preserve">townhall-style sessions at </w:t>
      </w:r>
      <w:r w:rsidR="00B6569D">
        <w:rPr>
          <w:sz w:val="20"/>
        </w:rPr>
        <w:t xml:space="preserve">the </w:t>
      </w:r>
      <w:r w:rsidR="00097449">
        <w:rPr>
          <w:sz w:val="20"/>
        </w:rPr>
        <w:t xml:space="preserve">Dec. </w:t>
      </w:r>
      <w:r w:rsidR="00B6569D">
        <w:rPr>
          <w:sz w:val="20"/>
        </w:rPr>
        <w:t>2010 AGU fall meeting and the MEPAG meeting in Lisbon</w:t>
      </w:r>
      <w:r w:rsidR="00097449">
        <w:rPr>
          <w:sz w:val="20"/>
        </w:rPr>
        <w:t xml:space="preserve"> (June, </w:t>
      </w:r>
      <w:r w:rsidR="00097449">
        <w:rPr>
          <w:sz w:val="20"/>
        </w:rPr>
        <w:lastRenderedPageBreak/>
        <w:t>2011), and also with the Planetary Protection Subcommittee (Jan. 2011)</w:t>
      </w:r>
      <w:r w:rsidR="00B6569D">
        <w:rPr>
          <w:sz w:val="20"/>
        </w:rPr>
        <w:t>—</w:t>
      </w:r>
      <w:r w:rsidR="00097449">
        <w:rPr>
          <w:sz w:val="20"/>
        </w:rPr>
        <w:t xml:space="preserve">many useful </w:t>
      </w:r>
      <w:r w:rsidR="00B6569D">
        <w:rPr>
          <w:sz w:val="20"/>
        </w:rPr>
        <w:t xml:space="preserve">comments were received at these venues.  </w:t>
      </w:r>
      <w:r w:rsidR="00097449" w:rsidRPr="00AA1A73">
        <w:rPr>
          <w:sz w:val="20"/>
        </w:rPr>
        <w:t>Part of this work was carried out at the Jet Propulsion Laboratory, California Institute of Technology, under a contract with the National Aeronautics and Space Administration</w:t>
      </w:r>
      <w:r w:rsidR="00097449">
        <w:rPr>
          <w:sz w:val="20"/>
        </w:rPr>
        <w:t xml:space="preserve">. </w:t>
      </w:r>
      <w:r w:rsidR="00097449" w:rsidRPr="00A7380D">
        <w:rPr>
          <w:sz w:val="20"/>
        </w:rPr>
        <w:t xml:space="preserve"> </w:t>
      </w:r>
      <w:r w:rsidR="00C850FA">
        <w:rPr>
          <w:sz w:val="20"/>
        </w:rPr>
        <w:t>Travel</w:t>
      </w:r>
      <w:r w:rsidR="00097449">
        <w:rPr>
          <w:sz w:val="20"/>
        </w:rPr>
        <w:t xml:space="preserve"> support </w:t>
      </w:r>
      <w:r w:rsidR="00C850FA">
        <w:rPr>
          <w:sz w:val="20"/>
        </w:rPr>
        <w:t xml:space="preserve">from NASA, ESA, and </w:t>
      </w:r>
      <w:r w:rsidR="00097449">
        <w:rPr>
          <w:sz w:val="20"/>
        </w:rPr>
        <w:t>the Canadian Space Agency</w:t>
      </w:r>
      <w:r w:rsidR="00C850FA">
        <w:rPr>
          <w:sz w:val="20"/>
        </w:rPr>
        <w:t xml:space="preserve"> for various team members is gratefully acknowledged</w:t>
      </w:r>
      <w:r w:rsidR="00097449">
        <w:rPr>
          <w:sz w:val="20"/>
        </w:rPr>
        <w:t xml:space="preserve">.  </w:t>
      </w:r>
      <w:r w:rsidR="002E7C81">
        <w:rPr>
          <w:sz w:val="20"/>
        </w:rPr>
        <w:t>CDKH acknowledges the University of Alberta for sabbatical leave and a Smithsonian Institution Senior Research Fellowship.</w:t>
      </w:r>
      <w:r w:rsidR="00097449">
        <w:rPr>
          <w:sz w:val="20"/>
        </w:rPr>
        <w:t xml:space="preserve">  </w:t>
      </w:r>
    </w:p>
    <w:p w:rsidR="00EE4EFB" w:rsidRDefault="00EE4EFB" w:rsidP="00EE4EFB"/>
    <w:p w:rsidR="00DB43BA" w:rsidRDefault="00DB43BA" w:rsidP="00F6023D">
      <w:pPr>
        <w:pStyle w:val="Heading1"/>
        <w:numPr>
          <w:ilvl w:val="0"/>
          <w:numId w:val="0"/>
        </w:numPr>
        <w:ind w:left="432" w:hanging="432"/>
      </w:pPr>
      <w:bookmarkStart w:id="71" w:name="_Toc184389507"/>
      <w:r w:rsidRPr="00F34BD7">
        <w:t>10.  References Cited</w:t>
      </w:r>
      <w:bookmarkEnd w:id="71"/>
    </w:p>
    <w:p w:rsidR="00F6023D" w:rsidRDefault="00F6023D" w:rsidP="00F6023D"/>
    <w:p w:rsidR="009B4A27" w:rsidRPr="009B4A27" w:rsidRDefault="009B4A27" w:rsidP="009B4A27">
      <w:pPr>
        <w:ind w:left="567" w:hanging="567"/>
        <w:rPr>
          <w:sz w:val="20"/>
          <w:szCs w:val="20"/>
        </w:rPr>
      </w:pPr>
      <w:r w:rsidRPr="009B4A27">
        <w:rPr>
          <w:sz w:val="20"/>
          <w:szCs w:val="20"/>
        </w:rPr>
        <w:t>Acuña, M. H., et al. (2001), Magnetic field of Mars: Summary of results from the aerobraking and mapping orbits, Journal of Geophysical Research-Planets, 106(E10), 23403-23417.</w:t>
      </w:r>
    </w:p>
    <w:p w:rsidR="00493D7F" w:rsidRPr="00493D7F" w:rsidRDefault="00493D7F" w:rsidP="00493D7F">
      <w:pPr>
        <w:ind w:left="567" w:hanging="567"/>
        <w:rPr>
          <w:sz w:val="20"/>
          <w:szCs w:val="20"/>
        </w:rPr>
      </w:pPr>
      <w:r w:rsidRPr="00493D7F">
        <w:rPr>
          <w:sz w:val="20"/>
          <w:szCs w:val="20"/>
        </w:rPr>
        <w:t>Allen, C., Allton, J., Lofgren, G., Righter, K., Zolensky, M</w:t>
      </w:r>
      <w:proofErr w:type="gramStart"/>
      <w:r w:rsidRPr="00493D7F">
        <w:rPr>
          <w:sz w:val="20"/>
          <w:szCs w:val="20"/>
        </w:rPr>
        <w:t>  (</w:t>
      </w:r>
      <w:proofErr w:type="gramEnd"/>
      <w:r w:rsidRPr="00493D7F">
        <w:rPr>
          <w:sz w:val="20"/>
          <w:szCs w:val="20"/>
        </w:rPr>
        <w:t>2011)  Curating NASA’s extraterrestrial samples – past, present, and future.  Chemie der Erde, 71, 1-20.</w:t>
      </w:r>
    </w:p>
    <w:p w:rsidR="009B4A27" w:rsidRPr="009B4A27" w:rsidRDefault="009B4A27" w:rsidP="009B4A27">
      <w:pPr>
        <w:ind w:left="567" w:hanging="567"/>
        <w:rPr>
          <w:sz w:val="20"/>
          <w:szCs w:val="20"/>
        </w:rPr>
      </w:pPr>
      <w:r w:rsidRPr="009B4A27">
        <w:rPr>
          <w:sz w:val="20"/>
          <w:szCs w:val="20"/>
        </w:rPr>
        <w:t>Allwood, A. C., et al. (2009), Controls on development and diversity of Early Archean stromatolites, Proceedings of the National Academy of Sciences, 106(24), 9548-9555.</w:t>
      </w:r>
    </w:p>
    <w:p w:rsidR="009B4A27" w:rsidRPr="009B4A27" w:rsidRDefault="009B4A27" w:rsidP="009B4A27">
      <w:pPr>
        <w:ind w:left="567" w:hanging="567"/>
        <w:rPr>
          <w:sz w:val="20"/>
          <w:szCs w:val="20"/>
        </w:rPr>
      </w:pPr>
      <w:proofErr w:type="gramStart"/>
      <w:r w:rsidRPr="009B4A27">
        <w:rPr>
          <w:sz w:val="20"/>
          <w:szCs w:val="20"/>
        </w:rPr>
        <w:t>Allwood, A. C., et al. (2006), Stromatolite reef from the Early Archaean era of Australia, Nature, 441(7094), 714-718.</w:t>
      </w:r>
      <w:proofErr w:type="gramEnd"/>
    </w:p>
    <w:p w:rsidR="00493D7F" w:rsidRPr="00493D7F" w:rsidRDefault="00493D7F" w:rsidP="00493D7F">
      <w:pPr>
        <w:ind w:left="567" w:hanging="567"/>
        <w:rPr>
          <w:sz w:val="20"/>
          <w:szCs w:val="20"/>
        </w:rPr>
      </w:pPr>
      <w:r w:rsidRPr="00493D7F">
        <w:rPr>
          <w:sz w:val="20"/>
          <w:szCs w:val="20"/>
        </w:rPr>
        <w:t xml:space="preserve">Alton, J.H., 1989.  </w:t>
      </w:r>
      <w:proofErr w:type="gramStart"/>
      <w:r w:rsidRPr="00493D7F">
        <w:rPr>
          <w:sz w:val="20"/>
          <w:szCs w:val="20"/>
        </w:rPr>
        <w:t>“Catalog of Apollo Lunar Surface Geological Sampling Tools and Containers”, NASA, JSC-23454, LESC-26676.</w:t>
      </w:r>
      <w:proofErr w:type="gramEnd"/>
    </w:p>
    <w:p w:rsidR="009B4A27" w:rsidRPr="009B4A27" w:rsidRDefault="009B4A27" w:rsidP="009B4A27">
      <w:pPr>
        <w:ind w:left="567" w:hanging="567"/>
        <w:rPr>
          <w:sz w:val="20"/>
          <w:szCs w:val="20"/>
        </w:rPr>
      </w:pPr>
      <w:r w:rsidRPr="009B4A27">
        <w:rPr>
          <w:sz w:val="20"/>
          <w:szCs w:val="20"/>
        </w:rPr>
        <w:t xml:space="preserve">Arvidson, R. E., et al. (2006), Overview of the Spirit Mars Exploration Rover Mission to Gusev Crater: Landing site to Backstay Rock in the Columbia Hills, J. Geophys. </w:t>
      </w:r>
      <w:proofErr w:type="gramStart"/>
      <w:r w:rsidRPr="009B4A27">
        <w:rPr>
          <w:sz w:val="20"/>
          <w:szCs w:val="20"/>
        </w:rPr>
        <w:t>Res., 111(E2), E02S01.</w:t>
      </w:r>
      <w:proofErr w:type="gramEnd"/>
    </w:p>
    <w:p w:rsidR="009B4A27" w:rsidRPr="009B4A27" w:rsidRDefault="009B4A27" w:rsidP="009B4A27">
      <w:pPr>
        <w:ind w:left="567" w:hanging="567"/>
        <w:rPr>
          <w:sz w:val="20"/>
          <w:szCs w:val="20"/>
        </w:rPr>
      </w:pPr>
      <w:r w:rsidRPr="009B4A27">
        <w:rPr>
          <w:sz w:val="20"/>
          <w:szCs w:val="20"/>
        </w:rPr>
        <w:t xml:space="preserve">Backes, P., et al. (2010), </w:t>
      </w:r>
      <w:proofErr w:type="gramStart"/>
      <w:r w:rsidRPr="009B4A27">
        <w:rPr>
          <w:sz w:val="20"/>
          <w:szCs w:val="20"/>
        </w:rPr>
        <w:t>An</w:t>
      </w:r>
      <w:proofErr w:type="gramEnd"/>
      <w:r w:rsidRPr="009B4A27">
        <w:rPr>
          <w:sz w:val="20"/>
          <w:szCs w:val="20"/>
        </w:rPr>
        <w:t xml:space="preserve"> integrated coring and caching concept. </w:t>
      </w:r>
      <w:proofErr w:type="gramStart"/>
      <w:r w:rsidRPr="009B4A27">
        <w:rPr>
          <w:sz w:val="20"/>
          <w:szCs w:val="20"/>
        </w:rPr>
        <w:t>, paper presented at IEEE Aerospace Conference, 6-13 March 2010.</w:t>
      </w:r>
      <w:proofErr w:type="gramEnd"/>
    </w:p>
    <w:p w:rsidR="009B4A27" w:rsidRPr="009B4A27" w:rsidRDefault="009B4A27" w:rsidP="009B4A27">
      <w:pPr>
        <w:ind w:left="567" w:hanging="567"/>
        <w:rPr>
          <w:sz w:val="20"/>
          <w:szCs w:val="20"/>
        </w:rPr>
      </w:pPr>
      <w:proofErr w:type="gramStart"/>
      <w:r w:rsidRPr="009B4A27">
        <w:rPr>
          <w:sz w:val="20"/>
          <w:szCs w:val="20"/>
        </w:rPr>
        <w:t>Backes, P., et al. (2011), Experimental results of rover-based coring and caching.</w:t>
      </w:r>
      <w:proofErr w:type="gramEnd"/>
      <w:r w:rsidRPr="009B4A27">
        <w:rPr>
          <w:sz w:val="20"/>
          <w:szCs w:val="20"/>
        </w:rPr>
        <w:t xml:space="preserve"> </w:t>
      </w:r>
      <w:proofErr w:type="gramStart"/>
      <w:r w:rsidRPr="009B4A27">
        <w:rPr>
          <w:sz w:val="20"/>
          <w:szCs w:val="20"/>
        </w:rPr>
        <w:t>, paper presented at IEEE Aerospace Conference, 5-12 March 2011.</w:t>
      </w:r>
      <w:proofErr w:type="gramEnd"/>
    </w:p>
    <w:p w:rsidR="009B4A27" w:rsidRPr="009B4A27" w:rsidRDefault="009B4A27" w:rsidP="009B4A27">
      <w:pPr>
        <w:ind w:left="567" w:hanging="567"/>
        <w:rPr>
          <w:sz w:val="20"/>
          <w:szCs w:val="20"/>
        </w:rPr>
      </w:pPr>
      <w:r w:rsidRPr="009B4A27">
        <w:rPr>
          <w:sz w:val="20"/>
          <w:szCs w:val="20"/>
        </w:rPr>
        <w:t xml:space="preserve">Baker, V. R. (2001), Water and the </w:t>
      </w:r>
      <w:proofErr w:type="gramStart"/>
      <w:r w:rsidRPr="009B4A27">
        <w:rPr>
          <w:sz w:val="20"/>
          <w:szCs w:val="20"/>
        </w:rPr>
        <w:t>martian</w:t>
      </w:r>
      <w:proofErr w:type="gramEnd"/>
      <w:r w:rsidRPr="009B4A27">
        <w:rPr>
          <w:sz w:val="20"/>
          <w:szCs w:val="20"/>
        </w:rPr>
        <w:t xml:space="preserve"> landscape, Nature, 412(6843), 228-236.</w:t>
      </w:r>
    </w:p>
    <w:p w:rsidR="009B4A27" w:rsidRPr="009B4A27" w:rsidRDefault="009B4A27" w:rsidP="009B4A27">
      <w:pPr>
        <w:ind w:left="567" w:hanging="567"/>
        <w:rPr>
          <w:sz w:val="20"/>
          <w:szCs w:val="20"/>
        </w:rPr>
      </w:pPr>
      <w:r w:rsidRPr="009B4A27">
        <w:rPr>
          <w:sz w:val="20"/>
          <w:szCs w:val="20"/>
        </w:rPr>
        <w:t>Bandfield, J. L., et al. (2003), Spectroscopic Identification of Carbonate Minerals in the Martian Dust, Science, 301(5636), 1084-1087.</w:t>
      </w:r>
    </w:p>
    <w:p w:rsidR="009B4A27" w:rsidRPr="009B4A27" w:rsidRDefault="009B4A27" w:rsidP="009B4A27">
      <w:pPr>
        <w:ind w:left="567" w:hanging="567"/>
        <w:rPr>
          <w:sz w:val="20"/>
          <w:szCs w:val="20"/>
        </w:rPr>
      </w:pPr>
      <w:r w:rsidRPr="009B4A27">
        <w:rPr>
          <w:sz w:val="20"/>
          <w:szCs w:val="20"/>
        </w:rPr>
        <w:t xml:space="preserve">Bandfield, J. L., et al. (2004), Identification of quartzofeldspathic materials on Mars, J. Geophys. </w:t>
      </w:r>
      <w:proofErr w:type="gramStart"/>
      <w:r w:rsidRPr="009B4A27">
        <w:rPr>
          <w:sz w:val="20"/>
          <w:szCs w:val="20"/>
        </w:rPr>
        <w:t>Res., 109(E10), E10009.</w:t>
      </w:r>
      <w:proofErr w:type="gramEnd"/>
    </w:p>
    <w:p w:rsidR="009B4A27" w:rsidRPr="009B4A27" w:rsidRDefault="009B4A27" w:rsidP="009B4A27">
      <w:pPr>
        <w:ind w:left="567" w:hanging="567"/>
        <w:rPr>
          <w:sz w:val="20"/>
          <w:szCs w:val="20"/>
        </w:rPr>
      </w:pPr>
      <w:r w:rsidRPr="009B4A27">
        <w:rPr>
          <w:sz w:val="20"/>
          <w:szCs w:val="20"/>
        </w:rPr>
        <w:t xml:space="preserve">Banin, A. (2005), </w:t>
      </w:r>
      <w:proofErr w:type="gramStart"/>
      <w:r w:rsidRPr="009B4A27">
        <w:rPr>
          <w:sz w:val="20"/>
          <w:szCs w:val="20"/>
        </w:rPr>
        <w:t>The</w:t>
      </w:r>
      <w:proofErr w:type="gramEnd"/>
      <w:r w:rsidRPr="009B4A27">
        <w:rPr>
          <w:sz w:val="20"/>
          <w:szCs w:val="20"/>
        </w:rPr>
        <w:t xml:space="preserve"> Enigma of the Martian Soil, Science, 309(5736), 888-890.</w:t>
      </w:r>
    </w:p>
    <w:p w:rsidR="009B4A27" w:rsidRPr="009B4A27" w:rsidRDefault="009B4A27" w:rsidP="009B4A27">
      <w:pPr>
        <w:ind w:left="567" w:hanging="567"/>
        <w:rPr>
          <w:sz w:val="20"/>
          <w:szCs w:val="20"/>
        </w:rPr>
      </w:pPr>
      <w:proofErr w:type="gramStart"/>
      <w:r w:rsidRPr="009B4A27">
        <w:rPr>
          <w:sz w:val="20"/>
          <w:szCs w:val="20"/>
        </w:rPr>
        <w:t>Barnhart, C. J., and F. Nimmo (2011), Role of impact excavation in distributing clays over Noachian surfaces, J. Geophys.</w:t>
      </w:r>
      <w:proofErr w:type="gramEnd"/>
      <w:r w:rsidRPr="009B4A27">
        <w:rPr>
          <w:sz w:val="20"/>
          <w:szCs w:val="20"/>
        </w:rPr>
        <w:t xml:space="preserve"> </w:t>
      </w:r>
      <w:proofErr w:type="gramStart"/>
      <w:r w:rsidRPr="009B4A27">
        <w:rPr>
          <w:sz w:val="20"/>
          <w:szCs w:val="20"/>
        </w:rPr>
        <w:t>Res., 116(E1), E01009.</w:t>
      </w:r>
      <w:proofErr w:type="gramEnd"/>
    </w:p>
    <w:p w:rsidR="009B4A27" w:rsidRPr="009B4A27" w:rsidRDefault="009B4A27" w:rsidP="009B4A27">
      <w:pPr>
        <w:ind w:left="567" w:hanging="567"/>
        <w:rPr>
          <w:sz w:val="20"/>
          <w:szCs w:val="20"/>
        </w:rPr>
      </w:pPr>
      <w:r w:rsidRPr="009B4A27">
        <w:rPr>
          <w:sz w:val="20"/>
          <w:szCs w:val="20"/>
        </w:rPr>
        <w:t>Baylor University College of Medicine (1967), Comprehensive Biological Protocol for the Lunar Sample Receiving Laboratory, Manned Spacecraft Center, edited, National Aeronautics and Space Administration, Houston, Texas.</w:t>
      </w:r>
    </w:p>
    <w:p w:rsidR="009B4A27" w:rsidRPr="009B4A27" w:rsidRDefault="009B4A27" w:rsidP="009B4A27">
      <w:pPr>
        <w:ind w:left="567" w:hanging="567"/>
        <w:rPr>
          <w:sz w:val="20"/>
          <w:szCs w:val="20"/>
        </w:rPr>
      </w:pPr>
      <w:r w:rsidRPr="009B4A27">
        <w:rPr>
          <w:sz w:val="20"/>
          <w:szCs w:val="20"/>
        </w:rPr>
        <w:t>Beaty, D., et al. (2005), An Analysis of the Precursor Measurements of Mars Needed to Reduce the Risk of the First Human Missions to Mars, Unpublished white paper, posted June, 2005 by the Mars Exploration Program Analysis Group (MEPAG) at http</w:t>
      </w:r>
      <w:proofErr w:type="gramStart"/>
      <w:r w:rsidRPr="009B4A27">
        <w:rPr>
          <w:sz w:val="20"/>
          <w:szCs w:val="20"/>
        </w:rPr>
        <w:t>:/</w:t>
      </w:r>
      <w:proofErr w:type="gramEnd"/>
      <w:r w:rsidRPr="009B4A27">
        <w:rPr>
          <w:sz w:val="20"/>
          <w:szCs w:val="20"/>
        </w:rPr>
        <w:t xml:space="preserve">/mepag.jpl.nasa.gov/reports/index.html., 77 </w:t>
      </w:r>
    </w:p>
    <w:p w:rsidR="009B4A27" w:rsidRPr="009B4A27" w:rsidRDefault="009B4A27" w:rsidP="009B4A27">
      <w:pPr>
        <w:ind w:left="567" w:hanging="567"/>
        <w:rPr>
          <w:sz w:val="20"/>
          <w:szCs w:val="20"/>
        </w:rPr>
      </w:pPr>
      <w:r w:rsidRPr="009B4A27">
        <w:rPr>
          <w:sz w:val="20"/>
          <w:szCs w:val="20"/>
        </w:rPr>
        <w:t>Beaty, D. W., et al. (2009), Planning considerations for a Mars sample receiving facility: summary and interpretation of three design studies, Astrobiology, 9(8), 745-758.</w:t>
      </w:r>
    </w:p>
    <w:p w:rsidR="009B4A27" w:rsidRPr="009B4A27" w:rsidRDefault="009B4A27" w:rsidP="009B4A27">
      <w:pPr>
        <w:ind w:left="567" w:hanging="567"/>
        <w:rPr>
          <w:sz w:val="20"/>
          <w:szCs w:val="20"/>
        </w:rPr>
      </w:pPr>
      <w:r w:rsidRPr="009B4A27">
        <w:rPr>
          <w:sz w:val="20"/>
          <w:szCs w:val="20"/>
        </w:rPr>
        <w:t>Becker, L., et al. (2010), The Search for Life on Mars Using the Mars Organic Molecule Analyzer "MOMA", in Lunar and Planetary Institute Science Conference Abstracts, edited, p. 2345.</w:t>
      </w:r>
    </w:p>
    <w:p w:rsidR="009B4A27" w:rsidRPr="009B4A27" w:rsidRDefault="009B4A27" w:rsidP="009B4A27">
      <w:pPr>
        <w:ind w:left="567" w:hanging="567"/>
        <w:rPr>
          <w:sz w:val="20"/>
          <w:szCs w:val="20"/>
        </w:rPr>
      </w:pPr>
      <w:r w:rsidRPr="009B4A27">
        <w:rPr>
          <w:sz w:val="20"/>
          <w:szCs w:val="20"/>
        </w:rPr>
        <w:t>Bell, J. F., et al. (2004a), Pancam Multispectral Imaging Results from the Spirit Rover at Gusev Crater, Science, 305(5685), 800-806.</w:t>
      </w:r>
    </w:p>
    <w:p w:rsidR="009B4A27" w:rsidRPr="009B4A27" w:rsidRDefault="009B4A27" w:rsidP="009B4A27">
      <w:pPr>
        <w:ind w:left="567" w:hanging="567"/>
        <w:rPr>
          <w:sz w:val="20"/>
          <w:szCs w:val="20"/>
        </w:rPr>
      </w:pPr>
      <w:r w:rsidRPr="009B4A27">
        <w:rPr>
          <w:sz w:val="20"/>
          <w:szCs w:val="20"/>
        </w:rPr>
        <w:t>Bell, J. F., et al. (2004b), Pancam Multispectral Imaging Results from the Opportunity Rover at Meridiani Planum, Science, 306(5702), 1703-1709.</w:t>
      </w:r>
    </w:p>
    <w:p w:rsidR="009B4A27" w:rsidRDefault="009B4A27" w:rsidP="009B4A27">
      <w:pPr>
        <w:ind w:left="567" w:hanging="567"/>
        <w:rPr>
          <w:sz w:val="20"/>
          <w:szCs w:val="20"/>
        </w:rPr>
      </w:pPr>
      <w:r w:rsidRPr="009B4A27">
        <w:rPr>
          <w:sz w:val="20"/>
          <w:szCs w:val="20"/>
        </w:rPr>
        <w:t>Bertka, C. M., and Y. W. Fei (1997), Mineralogy of the Martian interior up to core-mantle boundary pressures, Journal of Geophysical Research-Solid Earth, 102(B3), 5251-5264.</w:t>
      </w:r>
    </w:p>
    <w:p w:rsidR="00A246DC" w:rsidRPr="009B4A27" w:rsidRDefault="00A246DC" w:rsidP="009B4A27">
      <w:pPr>
        <w:ind w:left="567" w:hanging="567"/>
        <w:rPr>
          <w:sz w:val="20"/>
          <w:szCs w:val="20"/>
        </w:rPr>
      </w:pPr>
      <w:proofErr w:type="gramStart"/>
      <w:r w:rsidRPr="00A246DC">
        <w:rPr>
          <w:sz w:val="20"/>
          <w:szCs w:val="20"/>
        </w:rPr>
        <w:t>Be</w:t>
      </w:r>
      <w:r w:rsidR="00F15BB2">
        <w:rPr>
          <w:sz w:val="20"/>
          <w:szCs w:val="20"/>
        </w:rPr>
        <w:t>rtka, C. M. and Holloway, J. R.</w:t>
      </w:r>
      <w:r w:rsidRPr="00A246DC">
        <w:rPr>
          <w:sz w:val="20"/>
          <w:szCs w:val="20"/>
        </w:rPr>
        <w:t xml:space="preserve"> </w:t>
      </w:r>
      <w:r w:rsidR="00F15BB2">
        <w:rPr>
          <w:sz w:val="20"/>
          <w:szCs w:val="20"/>
        </w:rPr>
        <w:t>(</w:t>
      </w:r>
      <w:r w:rsidRPr="00A246DC">
        <w:rPr>
          <w:sz w:val="20"/>
          <w:szCs w:val="20"/>
        </w:rPr>
        <w:t>1994</w:t>
      </w:r>
      <w:r w:rsidR="00F15BB2">
        <w:rPr>
          <w:sz w:val="20"/>
          <w:szCs w:val="20"/>
        </w:rPr>
        <w:t>)</w:t>
      </w:r>
      <w:r w:rsidRPr="00A246DC">
        <w:rPr>
          <w:sz w:val="20"/>
          <w:szCs w:val="20"/>
        </w:rPr>
        <w:t>.</w:t>
      </w:r>
      <w:proofErr w:type="gramEnd"/>
      <w:r w:rsidRPr="00A246DC">
        <w:rPr>
          <w:sz w:val="20"/>
          <w:szCs w:val="20"/>
        </w:rPr>
        <w:t xml:space="preserve"> </w:t>
      </w:r>
      <w:proofErr w:type="gramStart"/>
      <w:r w:rsidRPr="00A246DC">
        <w:rPr>
          <w:sz w:val="20"/>
          <w:szCs w:val="20"/>
        </w:rPr>
        <w:t>Anhydrous Partial Melting of an Iron-Rich Mantle .2.</w:t>
      </w:r>
      <w:proofErr w:type="gramEnd"/>
      <w:r w:rsidRPr="00A246DC">
        <w:rPr>
          <w:sz w:val="20"/>
          <w:szCs w:val="20"/>
        </w:rPr>
        <w:t xml:space="preserve"> </w:t>
      </w:r>
      <w:proofErr w:type="gramStart"/>
      <w:r w:rsidRPr="00A246DC">
        <w:rPr>
          <w:sz w:val="20"/>
          <w:szCs w:val="20"/>
        </w:rPr>
        <w:t>Primary Melt Compositions at 15 Kbar.</w:t>
      </w:r>
      <w:proofErr w:type="gramEnd"/>
      <w:r w:rsidRPr="00A246DC">
        <w:rPr>
          <w:sz w:val="20"/>
          <w:szCs w:val="20"/>
        </w:rPr>
        <w:t xml:space="preserve"> Contrib</w:t>
      </w:r>
      <w:r>
        <w:rPr>
          <w:sz w:val="20"/>
          <w:szCs w:val="20"/>
        </w:rPr>
        <w:t xml:space="preserve">utions to </w:t>
      </w:r>
      <w:r w:rsidRPr="00A246DC">
        <w:rPr>
          <w:sz w:val="20"/>
          <w:szCs w:val="20"/>
        </w:rPr>
        <w:t>Mineral</w:t>
      </w:r>
      <w:r>
        <w:rPr>
          <w:sz w:val="20"/>
          <w:szCs w:val="20"/>
        </w:rPr>
        <w:t xml:space="preserve">ogy and </w:t>
      </w:r>
      <w:r w:rsidRPr="00A246DC">
        <w:rPr>
          <w:sz w:val="20"/>
          <w:szCs w:val="20"/>
        </w:rPr>
        <w:t>Petrol</w:t>
      </w:r>
      <w:r>
        <w:rPr>
          <w:sz w:val="20"/>
          <w:szCs w:val="20"/>
        </w:rPr>
        <w:t>ogy,</w:t>
      </w:r>
      <w:r w:rsidRPr="00A246DC">
        <w:rPr>
          <w:sz w:val="20"/>
          <w:szCs w:val="20"/>
        </w:rPr>
        <w:t xml:space="preserve"> 115, 323-338.</w:t>
      </w:r>
    </w:p>
    <w:p w:rsidR="009B4A27" w:rsidRPr="009B4A27" w:rsidRDefault="009B4A27" w:rsidP="009B4A27">
      <w:pPr>
        <w:ind w:left="567" w:hanging="567"/>
        <w:rPr>
          <w:sz w:val="20"/>
          <w:szCs w:val="20"/>
        </w:rPr>
      </w:pPr>
      <w:r w:rsidRPr="009B4A27">
        <w:rPr>
          <w:sz w:val="20"/>
          <w:szCs w:val="20"/>
        </w:rPr>
        <w:t>Bibring, J. P., et al. (2006), Global mineralogical and aqueous Mars history derived from OMEGA/Mars Express data, Science, 312(5772), 400-400.</w:t>
      </w:r>
    </w:p>
    <w:p w:rsidR="009B4A27" w:rsidRPr="009B4A27" w:rsidRDefault="009B4A27" w:rsidP="009B4A27">
      <w:pPr>
        <w:ind w:left="567" w:hanging="567"/>
        <w:rPr>
          <w:sz w:val="20"/>
          <w:szCs w:val="20"/>
        </w:rPr>
      </w:pPr>
      <w:r w:rsidRPr="009B4A27">
        <w:rPr>
          <w:sz w:val="20"/>
          <w:szCs w:val="20"/>
        </w:rPr>
        <w:t>Bishop, J. L., et al. (2008), Phyllosilicate Diversity and Past Aqueous Activity Revealed at Mawrth Vallis, Mars, Science, 321(5890), 830-833.</w:t>
      </w:r>
    </w:p>
    <w:p w:rsidR="009B4A27" w:rsidRPr="009B4A27" w:rsidRDefault="009B4A27" w:rsidP="009B4A27">
      <w:pPr>
        <w:ind w:left="567" w:hanging="567"/>
        <w:rPr>
          <w:sz w:val="20"/>
          <w:szCs w:val="20"/>
        </w:rPr>
      </w:pPr>
      <w:r w:rsidRPr="009B4A27">
        <w:rPr>
          <w:sz w:val="20"/>
          <w:szCs w:val="20"/>
        </w:rPr>
        <w:lastRenderedPageBreak/>
        <w:t xml:space="preserve">Blinova, A., and C. D. K. Herd (2009), Experimental study of polybaric REE partitioning between olivine, pyroxene and melt of the Yamato 980459 composition: Insights into the petrogenesis of depleted shergottites, Geochim. </w:t>
      </w:r>
      <w:proofErr w:type="gramStart"/>
      <w:r w:rsidRPr="009B4A27">
        <w:rPr>
          <w:sz w:val="20"/>
          <w:szCs w:val="20"/>
        </w:rPr>
        <w:t>Cosmochim.</w:t>
      </w:r>
      <w:proofErr w:type="gramEnd"/>
      <w:r w:rsidRPr="009B4A27">
        <w:rPr>
          <w:sz w:val="20"/>
          <w:szCs w:val="20"/>
        </w:rPr>
        <w:t xml:space="preserve"> Acta, 73(11), 3471-3492.</w:t>
      </w:r>
    </w:p>
    <w:p w:rsidR="009B4A27" w:rsidRDefault="009B4A27" w:rsidP="009B4A27">
      <w:pPr>
        <w:ind w:left="567" w:hanging="567"/>
        <w:rPr>
          <w:sz w:val="20"/>
          <w:szCs w:val="20"/>
        </w:rPr>
      </w:pPr>
      <w:r w:rsidRPr="009B4A27">
        <w:rPr>
          <w:sz w:val="20"/>
          <w:szCs w:val="20"/>
        </w:rPr>
        <w:t xml:space="preserve">Bogard, D. D., and D. H. Garrison (1998), Relative abundances of argon, krypton, and xenon in the Martian atmosphere as measured in Martian meteorites, Geochim. </w:t>
      </w:r>
      <w:proofErr w:type="gramStart"/>
      <w:r w:rsidRPr="009B4A27">
        <w:rPr>
          <w:sz w:val="20"/>
          <w:szCs w:val="20"/>
        </w:rPr>
        <w:t>Cosmochim.</w:t>
      </w:r>
      <w:proofErr w:type="gramEnd"/>
      <w:r w:rsidRPr="009B4A27">
        <w:rPr>
          <w:sz w:val="20"/>
          <w:szCs w:val="20"/>
        </w:rPr>
        <w:t xml:space="preserve"> Acta, 62(10), 1829-1835.</w:t>
      </w:r>
    </w:p>
    <w:p w:rsidR="00A246DC" w:rsidRPr="009B4A27" w:rsidRDefault="00A246DC" w:rsidP="009B4A27">
      <w:pPr>
        <w:ind w:left="567" w:hanging="567"/>
        <w:rPr>
          <w:sz w:val="20"/>
          <w:szCs w:val="20"/>
        </w:rPr>
      </w:pPr>
      <w:r w:rsidRPr="00A246DC">
        <w:rPr>
          <w:sz w:val="20"/>
          <w:szCs w:val="20"/>
        </w:rPr>
        <w:t xml:space="preserve">Borg, L. E., Nyquist, L. E., Taylor, L. A., Wiesmann, H., and Shih, C. Y. </w:t>
      </w:r>
      <w:r w:rsidR="00F15BB2">
        <w:rPr>
          <w:sz w:val="20"/>
          <w:szCs w:val="20"/>
        </w:rPr>
        <w:t>(</w:t>
      </w:r>
      <w:r w:rsidRPr="00A246DC">
        <w:rPr>
          <w:sz w:val="20"/>
          <w:szCs w:val="20"/>
        </w:rPr>
        <w:t>1997</w:t>
      </w:r>
      <w:r w:rsidR="00F15BB2">
        <w:rPr>
          <w:sz w:val="20"/>
          <w:szCs w:val="20"/>
        </w:rPr>
        <w:t>)</w:t>
      </w:r>
      <w:r w:rsidRPr="00A246DC">
        <w:rPr>
          <w:sz w:val="20"/>
          <w:szCs w:val="20"/>
        </w:rPr>
        <w:t xml:space="preserve">. </w:t>
      </w:r>
      <w:proofErr w:type="gramStart"/>
      <w:r w:rsidRPr="00A246DC">
        <w:rPr>
          <w:sz w:val="20"/>
          <w:szCs w:val="20"/>
        </w:rPr>
        <w:t>Constraints on Martian differentiation processes from Rb-Sr and Sm-Nd isotopic analyses of the basaltic shergottite QUE 94201.</w:t>
      </w:r>
      <w:proofErr w:type="gramEnd"/>
      <w:r w:rsidRPr="00A246DC">
        <w:rPr>
          <w:sz w:val="20"/>
          <w:szCs w:val="20"/>
        </w:rPr>
        <w:t xml:space="preserve"> Geochim</w:t>
      </w:r>
      <w:r>
        <w:rPr>
          <w:sz w:val="20"/>
          <w:szCs w:val="20"/>
        </w:rPr>
        <w:t xml:space="preserve">ica </w:t>
      </w:r>
      <w:proofErr w:type="gramStart"/>
      <w:r>
        <w:rPr>
          <w:sz w:val="20"/>
          <w:szCs w:val="20"/>
        </w:rPr>
        <w:t>et</w:t>
      </w:r>
      <w:proofErr w:type="gramEnd"/>
      <w:r w:rsidRPr="00A246DC">
        <w:rPr>
          <w:sz w:val="20"/>
          <w:szCs w:val="20"/>
        </w:rPr>
        <w:t xml:space="preserve"> Cosmochim</w:t>
      </w:r>
      <w:r>
        <w:rPr>
          <w:sz w:val="20"/>
          <w:szCs w:val="20"/>
        </w:rPr>
        <w:t>ica</w:t>
      </w:r>
      <w:r w:rsidRPr="00A246DC">
        <w:rPr>
          <w:sz w:val="20"/>
          <w:szCs w:val="20"/>
        </w:rPr>
        <w:t xml:space="preserve"> Acta</w:t>
      </w:r>
      <w:r>
        <w:rPr>
          <w:sz w:val="20"/>
          <w:szCs w:val="20"/>
        </w:rPr>
        <w:t>,</w:t>
      </w:r>
      <w:r w:rsidRPr="00A246DC">
        <w:rPr>
          <w:sz w:val="20"/>
          <w:szCs w:val="20"/>
        </w:rPr>
        <w:t xml:space="preserve"> 61, 4915-4931.</w:t>
      </w:r>
    </w:p>
    <w:p w:rsidR="009B4A27" w:rsidRPr="009B4A27" w:rsidRDefault="009B4A27" w:rsidP="009B4A27">
      <w:pPr>
        <w:ind w:left="567" w:hanging="567"/>
        <w:rPr>
          <w:sz w:val="20"/>
          <w:szCs w:val="20"/>
        </w:rPr>
      </w:pPr>
      <w:r w:rsidRPr="009B4A27">
        <w:rPr>
          <w:sz w:val="20"/>
          <w:szCs w:val="20"/>
        </w:rPr>
        <w:t>Borg, L. E., et al. (2011), Chronological evidence that the Moon is either young or did not have a global magma ocean, Nature, advance online publication.</w:t>
      </w:r>
    </w:p>
    <w:p w:rsidR="009B4A27" w:rsidRPr="009B4A27" w:rsidRDefault="009B4A27" w:rsidP="009B4A27">
      <w:pPr>
        <w:ind w:left="567" w:hanging="567"/>
        <w:rPr>
          <w:sz w:val="20"/>
          <w:szCs w:val="20"/>
        </w:rPr>
      </w:pPr>
      <w:r w:rsidRPr="009B4A27">
        <w:rPr>
          <w:sz w:val="20"/>
          <w:szCs w:val="20"/>
        </w:rPr>
        <w:t xml:space="preserve">Borg, L. E., et al. (2003), </w:t>
      </w:r>
      <w:proofErr w:type="gramStart"/>
      <w:r w:rsidRPr="009B4A27">
        <w:rPr>
          <w:sz w:val="20"/>
          <w:szCs w:val="20"/>
        </w:rPr>
        <w:t>The</w:t>
      </w:r>
      <w:proofErr w:type="gramEnd"/>
      <w:r w:rsidRPr="009B4A27">
        <w:rPr>
          <w:sz w:val="20"/>
          <w:szCs w:val="20"/>
        </w:rPr>
        <w:t xml:space="preserve"> age of Dar al Gani 476 and the differentiation history of the martian meteorites inferred from their radiogenic isotopic systematics, Geochim. </w:t>
      </w:r>
      <w:proofErr w:type="gramStart"/>
      <w:r w:rsidRPr="009B4A27">
        <w:rPr>
          <w:sz w:val="20"/>
          <w:szCs w:val="20"/>
        </w:rPr>
        <w:t>Cosmochim.</w:t>
      </w:r>
      <w:proofErr w:type="gramEnd"/>
      <w:r w:rsidRPr="009B4A27">
        <w:rPr>
          <w:sz w:val="20"/>
          <w:szCs w:val="20"/>
        </w:rPr>
        <w:t xml:space="preserve"> Acta, 67(18), 3519-3536.</w:t>
      </w:r>
    </w:p>
    <w:p w:rsidR="009B4A27" w:rsidRDefault="009B4A27" w:rsidP="009B4A27">
      <w:pPr>
        <w:ind w:left="567" w:hanging="567"/>
        <w:rPr>
          <w:sz w:val="20"/>
          <w:szCs w:val="20"/>
        </w:rPr>
      </w:pPr>
      <w:r w:rsidRPr="009B4A27">
        <w:rPr>
          <w:sz w:val="20"/>
          <w:szCs w:val="20"/>
        </w:rPr>
        <w:t xml:space="preserve">Boston, P. J., et al. (1992), </w:t>
      </w:r>
      <w:proofErr w:type="gramStart"/>
      <w:r w:rsidRPr="009B4A27">
        <w:rPr>
          <w:sz w:val="20"/>
          <w:szCs w:val="20"/>
        </w:rPr>
        <w:t>On</w:t>
      </w:r>
      <w:proofErr w:type="gramEnd"/>
      <w:r w:rsidRPr="009B4A27">
        <w:rPr>
          <w:sz w:val="20"/>
          <w:szCs w:val="20"/>
        </w:rPr>
        <w:t xml:space="preserve"> the possibility of chemosynthetic ecosystems in subsurface habitats on Mars, Icarus, 95(2), 300-308.</w:t>
      </w:r>
    </w:p>
    <w:p w:rsidR="003E43FE" w:rsidRPr="009B4A27" w:rsidRDefault="003E43FE" w:rsidP="009B4A27">
      <w:pPr>
        <w:ind w:left="567" w:hanging="567"/>
        <w:rPr>
          <w:sz w:val="20"/>
          <w:szCs w:val="20"/>
        </w:rPr>
      </w:pPr>
      <w:proofErr w:type="gramStart"/>
      <w:r w:rsidRPr="003E43FE">
        <w:rPr>
          <w:sz w:val="20"/>
          <w:szCs w:val="20"/>
        </w:rPr>
        <w:t>Bouvier, A., Blichert-Toft, J., Vervoort, J. D</w:t>
      </w:r>
      <w:r w:rsidR="00F15BB2">
        <w:rPr>
          <w:sz w:val="20"/>
          <w:szCs w:val="20"/>
        </w:rPr>
        <w:t>., Gillet, P., and Albarede, F.</w:t>
      </w:r>
      <w:r w:rsidRPr="003E43FE">
        <w:rPr>
          <w:sz w:val="20"/>
          <w:szCs w:val="20"/>
        </w:rPr>
        <w:t xml:space="preserve"> </w:t>
      </w:r>
      <w:r w:rsidR="00F15BB2">
        <w:rPr>
          <w:sz w:val="20"/>
          <w:szCs w:val="20"/>
        </w:rPr>
        <w:t>(</w:t>
      </w:r>
      <w:r w:rsidRPr="003E43FE">
        <w:rPr>
          <w:sz w:val="20"/>
          <w:szCs w:val="20"/>
        </w:rPr>
        <w:t>2008</w:t>
      </w:r>
      <w:r w:rsidR="00F15BB2">
        <w:rPr>
          <w:sz w:val="20"/>
          <w:szCs w:val="20"/>
        </w:rPr>
        <w:t>)</w:t>
      </w:r>
      <w:r w:rsidRPr="003E43FE">
        <w:rPr>
          <w:sz w:val="20"/>
          <w:szCs w:val="20"/>
        </w:rPr>
        <w:t>.</w:t>
      </w:r>
      <w:proofErr w:type="gramEnd"/>
      <w:r w:rsidRPr="003E43FE">
        <w:rPr>
          <w:sz w:val="20"/>
          <w:szCs w:val="20"/>
        </w:rPr>
        <w:t xml:space="preserve"> </w:t>
      </w:r>
      <w:proofErr w:type="gramStart"/>
      <w:r w:rsidRPr="003E43FE">
        <w:rPr>
          <w:sz w:val="20"/>
          <w:szCs w:val="20"/>
        </w:rPr>
        <w:t>The case for old basaltic shergottites.</w:t>
      </w:r>
      <w:proofErr w:type="gramEnd"/>
      <w:r w:rsidRPr="003E43FE">
        <w:rPr>
          <w:sz w:val="20"/>
          <w:szCs w:val="20"/>
        </w:rPr>
        <w:t xml:space="preserve"> Earth Planet</w:t>
      </w:r>
      <w:r>
        <w:rPr>
          <w:sz w:val="20"/>
          <w:szCs w:val="20"/>
        </w:rPr>
        <w:t>ary</w:t>
      </w:r>
      <w:r w:rsidRPr="003E43FE">
        <w:rPr>
          <w:sz w:val="20"/>
          <w:szCs w:val="20"/>
        </w:rPr>
        <w:t xml:space="preserve"> Sci</w:t>
      </w:r>
      <w:r>
        <w:rPr>
          <w:sz w:val="20"/>
          <w:szCs w:val="20"/>
        </w:rPr>
        <w:t>ence</w:t>
      </w:r>
      <w:r w:rsidRPr="003E43FE">
        <w:rPr>
          <w:sz w:val="20"/>
          <w:szCs w:val="20"/>
        </w:rPr>
        <w:t xml:space="preserve"> Lett</w:t>
      </w:r>
      <w:r>
        <w:rPr>
          <w:sz w:val="20"/>
          <w:szCs w:val="20"/>
        </w:rPr>
        <w:t>ers,</w:t>
      </w:r>
      <w:r w:rsidRPr="003E43FE">
        <w:rPr>
          <w:sz w:val="20"/>
          <w:szCs w:val="20"/>
        </w:rPr>
        <w:t xml:space="preserve"> 266, 105-124.</w:t>
      </w:r>
    </w:p>
    <w:p w:rsidR="009B4A27" w:rsidRPr="009B4A27" w:rsidRDefault="009B4A27" w:rsidP="009B4A27">
      <w:pPr>
        <w:ind w:left="567" w:hanging="567"/>
        <w:rPr>
          <w:sz w:val="20"/>
          <w:szCs w:val="20"/>
        </w:rPr>
      </w:pPr>
      <w:r w:rsidRPr="009B4A27">
        <w:rPr>
          <w:sz w:val="20"/>
          <w:szCs w:val="20"/>
        </w:rPr>
        <w:t>Boynton, W. V., et al. (2002), Distribution of Hydrogen in the Near Surface of Mars: Evidence for Subsurface Ice Deposits, Science, 297(5578), 81-85.</w:t>
      </w:r>
    </w:p>
    <w:p w:rsidR="009B4A27" w:rsidRPr="009B4A27" w:rsidRDefault="009B4A27" w:rsidP="009B4A27">
      <w:pPr>
        <w:ind w:left="567" w:hanging="567"/>
        <w:rPr>
          <w:sz w:val="20"/>
          <w:szCs w:val="20"/>
        </w:rPr>
      </w:pPr>
      <w:r w:rsidRPr="009B4A27">
        <w:rPr>
          <w:sz w:val="20"/>
          <w:szCs w:val="20"/>
        </w:rPr>
        <w:t>Brasier, M. D., et al. (2002), Questioning the evidence for Earth's oldest fossils, Nature, 416(6876), 76-81.</w:t>
      </w:r>
    </w:p>
    <w:p w:rsidR="009B4A27" w:rsidRPr="009B4A27" w:rsidRDefault="009B4A27" w:rsidP="009B4A27">
      <w:pPr>
        <w:ind w:left="567" w:hanging="567"/>
        <w:rPr>
          <w:sz w:val="20"/>
          <w:szCs w:val="20"/>
        </w:rPr>
      </w:pPr>
      <w:r w:rsidRPr="009B4A27">
        <w:rPr>
          <w:sz w:val="20"/>
          <w:szCs w:val="20"/>
        </w:rPr>
        <w:t>Britt, D. T., and G. J. S. J. Consolmagno (2003), Stony meteorite porosities and densities: A review of the data through 2001, Meteoritics &amp; Planetary Science, 38(8), 1161-1180.</w:t>
      </w:r>
    </w:p>
    <w:p w:rsidR="009B4A27" w:rsidRPr="009B4A27" w:rsidRDefault="009B4A27" w:rsidP="009B4A27">
      <w:pPr>
        <w:ind w:left="567" w:hanging="567"/>
        <w:rPr>
          <w:sz w:val="20"/>
          <w:szCs w:val="20"/>
        </w:rPr>
      </w:pPr>
      <w:r w:rsidRPr="009B4A27">
        <w:rPr>
          <w:sz w:val="20"/>
          <w:szCs w:val="20"/>
        </w:rPr>
        <w:t xml:space="preserve">Burns, R. G. (1993), Rates and mechanisms of chemical weathering of ferromagnesian silicate minerals on Mars, Geochim. </w:t>
      </w:r>
      <w:proofErr w:type="gramStart"/>
      <w:r w:rsidRPr="009B4A27">
        <w:rPr>
          <w:sz w:val="20"/>
          <w:szCs w:val="20"/>
        </w:rPr>
        <w:t>Cosmochim.</w:t>
      </w:r>
      <w:proofErr w:type="gramEnd"/>
      <w:r w:rsidRPr="009B4A27">
        <w:rPr>
          <w:sz w:val="20"/>
          <w:szCs w:val="20"/>
        </w:rPr>
        <w:t xml:space="preserve"> Acta, 57(19), 4555-4574.</w:t>
      </w:r>
    </w:p>
    <w:p w:rsidR="009B4A27" w:rsidRPr="009B4A27" w:rsidRDefault="009B4A27" w:rsidP="009B4A27">
      <w:pPr>
        <w:ind w:left="567" w:hanging="567"/>
        <w:rPr>
          <w:sz w:val="20"/>
          <w:szCs w:val="20"/>
        </w:rPr>
      </w:pPr>
      <w:r w:rsidRPr="009B4A27">
        <w:rPr>
          <w:sz w:val="20"/>
          <w:szCs w:val="20"/>
        </w:rPr>
        <w:t>Cabrol, N., and E. A. Grin (2011), Lakes on Mars, Elsevier.</w:t>
      </w:r>
    </w:p>
    <w:p w:rsidR="009B4A27" w:rsidRPr="009B4A27" w:rsidRDefault="009B4A27" w:rsidP="009B4A27">
      <w:pPr>
        <w:ind w:left="567" w:hanging="567"/>
        <w:rPr>
          <w:sz w:val="20"/>
          <w:szCs w:val="20"/>
        </w:rPr>
      </w:pPr>
      <w:r w:rsidRPr="009B4A27">
        <w:rPr>
          <w:sz w:val="20"/>
          <w:szCs w:val="20"/>
        </w:rPr>
        <w:t xml:space="preserve">Cady, S. L., and J. D. Farmer (2007), Fossilization Processes in Siliceous Thermal Springs: Trends in Preservation </w:t>
      </w:r>
      <w:proofErr w:type="gramStart"/>
      <w:r w:rsidRPr="009B4A27">
        <w:rPr>
          <w:sz w:val="20"/>
          <w:szCs w:val="20"/>
        </w:rPr>
        <w:t>Along</w:t>
      </w:r>
      <w:proofErr w:type="gramEnd"/>
      <w:r w:rsidRPr="009B4A27">
        <w:rPr>
          <w:sz w:val="20"/>
          <w:szCs w:val="20"/>
        </w:rPr>
        <w:t xml:space="preserve"> Thermal Gradients, in Ciba Foundation Symposium 202 - Evolution of Hydrothermal Ecosystems on Earth (And Mars?), edited, pp. 150-173, John Wiley &amp; Sons, Ltd.</w:t>
      </w:r>
    </w:p>
    <w:p w:rsidR="009B4A27" w:rsidRPr="009B4A27" w:rsidRDefault="009B4A27" w:rsidP="009B4A27">
      <w:pPr>
        <w:ind w:left="567" w:hanging="567"/>
        <w:rPr>
          <w:sz w:val="20"/>
          <w:szCs w:val="20"/>
        </w:rPr>
      </w:pPr>
      <w:r w:rsidRPr="009B4A27">
        <w:rPr>
          <w:sz w:val="20"/>
          <w:szCs w:val="20"/>
        </w:rPr>
        <w:t>Carr, M. H. (1996), Water on Mars, 229 pp., Oxford University Press.</w:t>
      </w:r>
    </w:p>
    <w:p w:rsidR="009B4A27" w:rsidRPr="009B4A27" w:rsidRDefault="009B4A27" w:rsidP="009B4A27">
      <w:pPr>
        <w:ind w:left="567" w:hanging="567"/>
        <w:rPr>
          <w:sz w:val="20"/>
          <w:szCs w:val="20"/>
        </w:rPr>
      </w:pPr>
      <w:proofErr w:type="gramStart"/>
      <w:r w:rsidRPr="009B4A27">
        <w:rPr>
          <w:sz w:val="20"/>
          <w:szCs w:val="20"/>
        </w:rPr>
        <w:t>Carr, M. H., and J. W. Head III (2010), Geologic history of Mars, Earth and Planetary Science Letters, 294(3-4), 185-203.</w:t>
      </w:r>
      <w:proofErr w:type="gramEnd"/>
    </w:p>
    <w:p w:rsidR="009B4A27" w:rsidRPr="009B4A27" w:rsidRDefault="009B4A27" w:rsidP="009B4A27">
      <w:pPr>
        <w:ind w:left="567" w:hanging="567"/>
        <w:rPr>
          <w:sz w:val="20"/>
          <w:szCs w:val="20"/>
        </w:rPr>
      </w:pPr>
      <w:r w:rsidRPr="009B4A27">
        <w:rPr>
          <w:sz w:val="20"/>
          <w:szCs w:val="20"/>
        </w:rPr>
        <w:t>Chapelle, F. H., et al. (2002), A hydrogen-based subsurface microbial community dominated by methanogens, Nature, 415(6869), 312-315.</w:t>
      </w:r>
    </w:p>
    <w:p w:rsidR="009B4A27" w:rsidRPr="009B4A27" w:rsidRDefault="009B4A27" w:rsidP="009B4A27">
      <w:pPr>
        <w:ind w:left="567" w:hanging="567"/>
        <w:rPr>
          <w:sz w:val="20"/>
          <w:szCs w:val="20"/>
        </w:rPr>
      </w:pPr>
      <w:r w:rsidRPr="009B4A27">
        <w:rPr>
          <w:sz w:val="20"/>
          <w:szCs w:val="20"/>
        </w:rPr>
        <w:t>Chivian, D., et al. (2008), Environmental Genomics Reveals a Single-Species Ecosystem Deep Within Earth, Science, 322(5899), 275-278.</w:t>
      </w:r>
    </w:p>
    <w:p w:rsidR="009B4A27" w:rsidRPr="009B4A27" w:rsidRDefault="009B4A27" w:rsidP="009B4A27">
      <w:pPr>
        <w:ind w:left="567" w:hanging="567"/>
        <w:rPr>
          <w:sz w:val="20"/>
          <w:szCs w:val="20"/>
        </w:rPr>
      </w:pPr>
      <w:proofErr w:type="gramStart"/>
      <w:r w:rsidRPr="009B4A27">
        <w:rPr>
          <w:sz w:val="20"/>
          <w:szCs w:val="20"/>
        </w:rPr>
        <w:t>Christensen, P. R., et al. (2005), Evidence for magmatic evolution and diversity on Mars from infrared observations, Nature, 436(7050), 504-509.</w:t>
      </w:r>
      <w:proofErr w:type="gramEnd"/>
    </w:p>
    <w:p w:rsidR="009B4A27" w:rsidRPr="009B4A27" w:rsidRDefault="009B4A27" w:rsidP="009B4A27">
      <w:pPr>
        <w:ind w:left="567" w:hanging="567"/>
        <w:rPr>
          <w:sz w:val="20"/>
          <w:szCs w:val="20"/>
        </w:rPr>
      </w:pPr>
      <w:r w:rsidRPr="009B4A27">
        <w:rPr>
          <w:sz w:val="20"/>
          <w:szCs w:val="20"/>
        </w:rPr>
        <w:t xml:space="preserve">Christensen, P. R., et al. (2008), Aqueous mineral deposits in an ancient, channeled, equatorial </w:t>
      </w:r>
      <w:proofErr w:type="gramStart"/>
      <w:r w:rsidRPr="009B4A27">
        <w:rPr>
          <w:sz w:val="20"/>
          <w:szCs w:val="20"/>
        </w:rPr>
        <w:t>terrain.,</w:t>
      </w:r>
      <w:proofErr w:type="gramEnd"/>
      <w:r w:rsidRPr="009B4A27">
        <w:rPr>
          <w:sz w:val="20"/>
          <w:szCs w:val="20"/>
        </w:rPr>
        <w:t xml:space="preserve"> Mars Science Laboratory, 2nd Workshop.</w:t>
      </w:r>
    </w:p>
    <w:p w:rsidR="009B4A27" w:rsidRPr="009B4A27" w:rsidRDefault="009B4A27" w:rsidP="009B4A27">
      <w:pPr>
        <w:ind w:left="567" w:hanging="567"/>
        <w:rPr>
          <w:sz w:val="20"/>
          <w:szCs w:val="20"/>
        </w:rPr>
      </w:pPr>
      <w:r w:rsidRPr="009B4A27">
        <w:rPr>
          <w:sz w:val="20"/>
          <w:szCs w:val="20"/>
        </w:rPr>
        <w:t>Christensen, P. R., et al. (2004a), Initial Results from the Mini-TES Experiment in Gusev Crater from the Spirit Rover, Science, 305(5685), 837-842.</w:t>
      </w:r>
    </w:p>
    <w:p w:rsidR="009B4A27" w:rsidRPr="009B4A27" w:rsidRDefault="009B4A27" w:rsidP="009B4A27">
      <w:pPr>
        <w:ind w:left="567" w:hanging="567"/>
        <w:rPr>
          <w:sz w:val="20"/>
          <w:szCs w:val="20"/>
        </w:rPr>
      </w:pPr>
      <w:r w:rsidRPr="009B4A27">
        <w:rPr>
          <w:sz w:val="20"/>
          <w:szCs w:val="20"/>
        </w:rPr>
        <w:t>Christensen, P. R., et al. (2004b), Mineralogy at Meridiani Planum from the Mini-TES Experiment on the Opportunity Rover, Science, 306(5702), 1733-1739.</w:t>
      </w:r>
    </w:p>
    <w:p w:rsidR="009B4A27" w:rsidRPr="009B4A27" w:rsidRDefault="009B4A27" w:rsidP="009B4A27">
      <w:pPr>
        <w:ind w:left="567" w:hanging="567"/>
        <w:rPr>
          <w:sz w:val="20"/>
          <w:szCs w:val="20"/>
        </w:rPr>
      </w:pPr>
      <w:r w:rsidRPr="009B4A27">
        <w:rPr>
          <w:sz w:val="20"/>
          <w:szCs w:val="20"/>
        </w:rPr>
        <w:t xml:space="preserve">Clark, B. C., III, et al. (1977), </w:t>
      </w:r>
      <w:proofErr w:type="gramStart"/>
      <w:r w:rsidRPr="009B4A27">
        <w:rPr>
          <w:sz w:val="20"/>
          <w:szCs w:val="20"/>
        </w:rPr>
        <w:t>The</w:t>
      </w:r>
      <w:proofErr w:type="gramEnd"/>
      <w:r w:rsidRPr="009B4A27">
        <w:rPr>
          <w:sz w:val="20"/>
          <w:szCs w:val="20"/>
        </w:rPr>
        <w:t xml:space="preserve"> Viking X Ray Fluorescence Experiment: Analytical Methods and Early Results, J. Geophys. Res., 82(28), 4577-4594.</w:t>
      </w:r>
    </w:p>
    <w:p w:rsidR="009B4A27" w:rsidRPr="009B4A27" w:rsidRDefault="009B4A27" w:rsidP="009B4A27">
      <w:pPr>
        <w:ind w:left="567" w:hanging="567"/>
        <w:rPr>
          <w:sz w:val="20"/>
          <w:szCs w:val="20"/>
        </w:rPr>
      </w:pPr>
      <w:proofErr w:type="gramStart"/>
      <w:r w:rsidRPr="009B4A27">
        <w:rPr>
          <w:sz w:val="20"/>
          <w:szCs w:val="20"/>
        </w:rPr>
        <w:t>Cockell, C. S., et al. (2002), Impact-induced microbial endolithic habitats, Meteoritics &amp; Planetary Science, 37(10), 1287-1298.</w:t>
      </w:r>
      <w:proofErr w:type="gramEnd"/>
    </w:p>
    <w:p w:rsidR="009B4A27" w:rsidRPr="009B4A27" w:rsidRDefault="009B4A27" w:rsidP="009B4A27">
      <w:pPr>
        <w:ind w:left="567" w:hanging="567"/>
        <w:rPr>
          <w:sz w:val="20"/>
          <w:szCs w:val="20"/>
        </w:rPr>
      </w:pPr>
      <w:r w:rsidRPr="009B4A27">
        <w:rPr>
          <w:sz w:val="20"/>
          <w:szCs w:val="20"/>
        </w:rPr>
        <w:t>Collins, C., et al. (2009), Planetary sample caching system design options, 2009 AIAA Space, September 2009, Pasadena, CA, AIAA 2009-6506.</w:t>
      </w:r>
    </w:p>
    <w:p w:rsidR="009B4A27" w:rsidRPr="009B4A27" w:rsidRDefault="009B4A27" w:rsidP="009B4A27">
      <w:pPr>
        <w:ind w:left="567" w:hanging="567"/>
        <w:rPr>
          <w:sz w:val="20"/>
          <w:szCs w:val="20"/>
        </w:rPr>
      </w:pPr>
      <w:r w:rsidRPr="009B4A27">
        <w:rPr>
          <w:sz w:val="20"/>
          <w:szCs w:val="20"/>
        </w:rPr>
        <w:t xml:space="preserve">COMPLEX (2002), National Research Council, </w:t>
      </w:r>
      <w:proofErr w:type="gramStart"/>
      <w:r w:rsidRPr="009B4A27">
        <w:rPr>
          <w:sz w:val="20"/>
          <w:szCs w:val="20"/>
        </w:rPr>
        <w:t>The</w:t>
      </w:r>
      <w:proofErr w:type="gramEnd"/>
      <w:r w:rsidRPr="009B4A27">
        <w:rPr>
          <w:sz w:val="20"/>
          <w:szCs w:val="20"/>
        </w:rPr>
        <w:t xml:space="preserve"> Quarantine and Certification of Martian Samples, National Academy Press, Washington, DC, 31, 4.</w:t>
      </w:r>
    </w:p>
    <w:p w:rsidR="009B4A27" w:rsidRPr="009B4A27" w:rsidRDefault="009B4A27" w:rsidP="009B4A27">
      <w:pPr>
        <w:ind w:left="567" w:hanging="567"/>
        <w:rPr>
          <w:sz w:val="20"/>
          <w:szCs w:val="20"/>
        </w:rPr>
      </w:pPr>
      <w:r w:rsidRPr="009B4A27">
        <w:rPr>
          <w:sz w:val="20"/>
          <w:szCs w:val="20"/>
        </w:rPr>
        <w:t>COSPAR (2011), COSPAR Planetary Protection Policy (updated March 2011), http://cosparhq.cnes.fr/Scistr/PPPolicy%</w:t>
      </w:r>
      <w:proofErr w:type="gramStart"/>
      <w:r w:rsidRPr="009B4A27">
        <w:rPr>
          <w:sz w:val="20"/>
          <w:szCs w:val="20"/>
        </w:rPr>
        <w:t>20(</w:t>
      </w:r>
      <w:proofErr w:type="gramEnd"/>
      <w:r w:rsidRPr="009B4A27">
        <w:rPr>
          <w:sz w:val="20"/>
          <w:szCs w:val="20"/>
        </w:rPr>
        <w:t>24Mar2011).pdf.</w:t>
      </w:r>
    </w:p>
    <w:p w:rsidR="009B4A27" w:rsidRPr="009B4A27" w:rsidRDefault="009B4A27" w:rsidP="009B4A27">
      <w:pPr>
        <w:ind w:left="567" w:hanging="567"/>
        <w:rPr>
          <w:sz w:val="20"/>
          <w:szCs w:val="20"/>
        </w:rPr>
      </w:pPr>
      <w:r w:rsidRPr="009B4A27">
        <w:rPr>
          <w:sz w:val="20"/>
          <w:szCs w:val="20"/>
        </w:rPr>
        <w:t>Coulson, I. M., et al. (2007), Physical properties of Martian meteorites: Porosity and density measurements, Meteoritics &amp; Planetary Science, 42(12), 2043-2054.</w:t>
      </w:r>
    </w:p>
    <w:p w:rsidR="009B4A27" w:rsidRPr="009B4A27" w:rsidRDefault="009B4A27" w:rsidP="009B4A27">
      <w:pPr>
        <w:ind w:left="567" w:hanging="567"/>
        <w:rPr>
          <w:sz w:val="20"/>
          <w:szCs w:val="20"/>
        </w:rPr>
      </w:pPr>
      <w:r w:rsidRPr="009B4A27">
        <w:rPr>
          <w:sz w:val="20"/>
          <w:szCs w:val="20"/>
        </w:rPr>
        <w:t>Dartnell, L. R., et al. (2007), Modelling the surface and subsurface Martian radiation environment: Implications for astrobiology, Geophysical Research Letters, 34(2), L02207.</w:t>
      </w:r>
    </w:p>
    <w:p w:rsidR="009B4A27" w:rsidRPr="009B4A27" w:rsidRDefault="009B4A27" w:rsidP="009B4A27">
      <w:pPr>
        <w:ind w:left="567" w:hanging="567"/>
        <w:rPr>
          <w:sz w:val="20"/>
          <w:szCs w:val="20"/>
        </w:rPr>
      </w:pPr>
      <w:r w:rsidRPr="009B4A27">
        <w:rPr>
          <w:sz w:val="20"/>
          <w:szCs w:val="20"/>
        </w:rPr>
        <w:lastRenderedPageBreak/>
        <w:t>Dehouck, E., et al. (2010), Ismenius Cavus, Mars: A deep paleolake with phyllosilicate deposits, Planetary and Space Science, 58(6), 941-946.</w:t>
      </w:r>
    </w:p>
    <w:p w:rsidR="009B4A27" w:rsidRPr="009B4A27" w:rsidRDefault="009B4A27" w:rsidP="009B4A27">
      <w:pPr>
        <w:ind w:left="567" w:hanging="567"/>
        <w:rPr>
          <w:sz w:val="20"/>
          <w:szCs w:val="20"/>
        </w:rPr>
      </w:pPr>
      <w:r w:rsidRPr="009B4A27">
        <w:rPr>
          <w:sz w:val="20"/>
          <w:szCs w:val="20"/>
        </w:rPr>
        <w:t>Des Marais, D. J. (1996), Stable Light Isotope Biogeochemistry of Hydrothermal Systems, in Ciba Foundation Symposium 202 - Evolution of Hydrothermal Ecosystems on Earth (And Mars?), edited, pp. 83-98, John Wiley &amp; Sons, Ltd.</w:t>
      </w:r>
    </w:p>
    <w:p w:rsidR="009B4A27" w:rsidRPr="009B4A27" w:rsidRDefault="009B4A27" w:rsidP="009B4A27">
      <w:pPr>
        <w:ind w:left="567" w:hanging="567"/>
        <w:rPr>
          <w:sz w:val="20"/>
          <w:szCs w:val="20"/>
        </w:rPr>
      </w:pPr>
      <w:proofErr w:type="gramStart"/>
      <w:r w:rsidRPr="009B4A27">
        <w:rPr>
          <w:sz w:val="20"/>
          <w:szCs w:val="20"/>
        </w:rPr>
        <w:t>Devincenzi, D. L., and J. R. Bagby (1981), Orbiting quarantine facility.</w:t>
      </w:r>
      <w:proofErr w:type="gramEnd"/>
      <w:r w:rsidRPr="009B4A27">
        <w:rPr>
          <w:sz w:val="20"/>
          <w:szCs w:val="20"/>
        </w:rPr>
        <w:t xml:space="preserve"> The Antaeus report, NASA SP-454.</w:t>
      </w:r>
    </w:p>
    <w:p w:rsidR="009B4A27" w:rsidRPr="009B4A27" w:rsidRDefault="009B4A27" w:rsidP="009B4A27">
      <w:pPr>
        <w:ind w:left="567" w:hanging="567"/>
        <w:rPr>
          <w:sz w:val="20"/>
          <w:szCs w:val="20"/>
        </w:rPr>
      </w:pPr>
      <w:r w:rsidRPr="009B4A27">
        <w:rPr>
          <w:sz w:val="20"/>
          <w:szCs w:val="20"/>
        </w:rPr>
        <w:t>Drake, B. G. (2009), Human Exploration of Mars Design Reference Architecture 5.0, NASA-SP-2009-566, July 2009.</w:t>
      </w:r>
    </w:p>
    <w:p w:rsidR="009B4A27" w:rsidRPr="009B4A27" w:rsidRDefault="009B4A27" w:rsidP="009B4A27">
      <w:pPr>
        <w:ind w:left="567" w:hanging="567"/>
        <w:rPr>
          <w:sz w:val="20"/>
          <w:szCs w:val="20"/>
        </w:rPr>
      </w:pPr>
      <w:r w:rsidRPr="009B4A27">
        <w:rPr>
          <w:sz w:val="20"/>
          <w:szCs w:val="20"/>
        </w:rPr>
        <w:t>Ehlmann, B. L., et al. (2008b), Clay minerals in delta deposits and organic preservation potential on Mars, Nature Geoscience, 1(6), 355-358.</w:t>
      </w:r>
    </w:p>
    <w:p w:rsidR="009B4A27" w:rsidRPr="009B4A27" w:rsidRDefault="009B4A27" w:rsidP="009B4A27">
      <w:pPr>
        <w:ind w:left="567" w:hanging="567"/>
        <w:rPr>
          <w:sz w:val="20"/>
          <w:szCs w:val="20"/>
        </w:rPr>
      </w:pPr>
      <w:r w:rsidRPr="009B4A27">
        <w:rPr>
          <w:sz w:val="20"/>
          <w:szCs w:val="20"/>
        </w:rPr>
        <w:t>Ehlmann, B. L., et al. (2008a), Orbital Identification of Carbonate-Bearing Rocks on Mars, Science, 322(5909), 1828-1832.</w:t>
      </w:r>
    </w:p>
    <w:p w:rsidR="009B4A27" w:rsidRPr="009B4A27" w:rsidRDefault="009B4A27" w:rsidP="009B4A27">
      <w:pPr>
        <w:ind w:left="567" w:hanging="567"/>
        <w:rPr>
          <w:sz w:val="20"/>
          <w:szCs w:val="20"/>
        </w:rPr>
      </w:pPr>
      <w:r w:rsidRPr="009B4A27">
        <w:rPr>
          <w:sz w:val="20"/>
          <w:szCs w:val="20"/>
        </w:rPr>
        <w:t xml:space="preserve">Ehlmann, B. L., et al. (2009), Identification of hydrated silicate minerals on Mars using MRO-CRISM: Geologic context near Nili Fossae and implications for aqueous alteration, J. Geophys. </w:t>
      </w:r>
      <w:proofErr w:type="gramStart"/>
      <w:r w:rsidRPr="009B4A27">
        <w:rPr>
          <w:sz w:val="20"/>
          <w:szCs w:val="20"/>
        </w:rPr>
        <w:t>Res., 114, E00D08.</w:t>
      </w:r>
      <w:proofErr w:type="gramEnd"/>
    </w:p>
    <w:p w:rsidR="009B4A27" w:rsidRPr="009B4A27" w:rsidRDefault="009B4A27" w:rsidP="009B4A27">
      <w:pPr>
        <w:ind w:left="567" w:hanging="567"/>
        <w:rPr>
          <w:sz w:val="20"/>
          <w:szCs w:val="20"/>
        </w:rPr>
      </w:pPr>
      <w:r w:rsidRPr="009B4A27">
        <w:rPr>
          <w:sz w:val="20"/>
          <w:szCs w:val="20"/>
        </w:rPr>
        <w:t>Elkins-Tanton, L. T., et al. (2005), Possible formation of ancient crust on Mars through magma ocean processes, Journal of Geophysical Research-Planets, 110(E12S01).</w:t>
      </w:r>
    </w:p>
    <w:p w:rsidR="009B4A27" w:rsidRPr="009B4A27" w:rsidRDefault="009B4A27" w:rsidP="009B4A27">
      <w:pPr>
        <w:ind w:left="567" w:hanging="567"/>
        <w:rPr>
          <w:sz w:val="20"/>
          <w:szCs w:val="20"/>
        </w:rPr>
      </w:pPr>
      <w:r w:rsidRPr="009B4A27">
        <w:rPr>
          <w:sz w:val="20"/>
          <w:szCs w:val="20"/>
        </w:rPr>
        <w:t>Fairén, A. G., et al. (2010), Astrobiology through the Ages of Mars: The Study of Terrestrial Analogues to Understand the Habitability of Mars, Astrobiology, 10(8), 821-843.</w:t>
      </w:r>
    </w:p>
    <w:p w:rsidR="009B4A27" w:rsidRPr="009B4A27" w:rsidRDefault="009B4A27" w:rsidP="009B4A27">
      <w:pPr>
        <w:ind w:left="567" w:hanging="567"/>
        <w:rPr>
          <w:sz w:val="20"/>
          <w:szCs w:val="20"/>
        </w:rPr>
      </w:pPr>
      <w:r w:rsidRPr="009B4A27">
        <w:rPr>
          <w:sz w:val="20"/>
          <w:szCs w:val="20"/>
        </w:rPr>
        <w:t>Farmer, J. (1998), Thermophiles, early biosphere evolution, and the origin of life on Earth: Implications for the exobiological exploration of Mars, J. Geophys. Res., 103(E12), 28457-28461.</w:t>
      </w:r>
    </w:p>
    <w:p w:rsidR="009B4A27" w:rsidRPr="009B4A27" w:rsidRDefault="009B4A27" w:rsidP="009B4A27">
      <w:pPr>
        <w:ind w:left="567" w:hanging="567"/>
        <w:rPr>
          <w:sz w:val="20"/>
          <w:szCs w:val="20"/>
        </w:rPr>
      </w:pPr>
      <w:r w:rsidRPr="009B4A27">
        <w:rPr>
          <w:sz w:val="20"/>
          <w:szCs w:val="20"/>
        </w:rPr>
        <w:t xml:space="preserve">Farmer, J. D. (2000), </w:t>
      </w:r>
      <w:proofErr w:type="gramStart"/>
      <w:r w:rsidRPr="009B4A27">
        <w:rPr>
          <w:sz w:val="20"/>
          <w:szCs w:val="20"/>
        </w:rPr>
        <w:t>Hydrothermal</w:t>
      </w:r>
      <w:proofErr w:type="gramEnd"/>
      <w:r w:rsidRPr="009B4A27">
        <w:rPr>
          <w:sz w:val="20"/>
          <w:szCs w:val="20"/>
        </w:rPr>
        <w:t xml:space="preserve"> systems: doorways to early biosphere evolution, GSA Today, 10(7), 1-9.</w:t>
      </w:r>
    </w:p>
    <w:p w:rsidR="009B4A27" w:rsidRPr="009B4A27" w:rsidRDefault="009B4A27" w:rsidP="009B4A27">
      <w:pPr>
        <w:ind w:left="567" w:hanging="567"/>
        <w:rPr>
          <w:sz w:val="20"/>
          <w:szCs w:val="20"/>
        </w:rPr>
      </w:pPr>
      <w:r w:rsidRPr="009B4A27">
        <w:rPr>
          <w:sz w:val="20"/>
          <w:szCs w:val="20"/>
        </w:rPr>
        <w:t>Farmer, J. D., and D. J. Des Marais (1999), Exploring for a record of ancient Martian life, J. Geophys. Res., 104(E11), 26977-26995.</w:t>
      </w:r>
    </w:p>
    <w:p w:rsidR="009B4A27" w:rsidRPr="009B4A27" w:rsidRDefault="009B4A27" w:rsidP="009B4A27">
      <w:pPr>
        <w:ind w:left="567" w:hanging="567"/>
        <w:rPr>
          <w:sz w:val="20"/>
          <w:szCs w:val="20"/>
        </w:rPr>
      </w:pPr>
      <w:r w:rsidRPr="009B4A27">
        <w:rPr>
          <w:sz w:val="20"/>
          <w:szCs w:val="20"/>
        </w:rPr>
        <w:t xml:space="preserve">Fassett, C. I., and J. W. Head, III (2005), </w:t>
      </w:r>
      <w:proofErr w:type="gramStart"/>
      <w:r w:rsidRPr="009B4A27">
        <w:rPr>
          <w:sz w:val="20"/>
          <w:szCs w:val="20"/>
        </w:rPr>
        <w:t>Fluvial</w:t>
      </w:r>
      <w:proofErr w:type="gramEnd"/>
      <w:r w:rsidRPr="009B4A27">
        <w:rPr>
          <w:sz w:val="20"/>
          <w:szCs w:val="20"/>
        </w:rPr>
        <w:t xml:space="preserve"> sedimentary deposits on Mars: Ancient deltas in a crater lake in the Nili Fossae region, Geophys. </w:t>
      </w:r>
      <w:proofErr w:type="gramStart"/>
      <w:r w:rsidRPr="009B4A27">
        <w:rPr>
          <w:sz w:val="20"/>
          <w:szCs w:val="20"/>
        </w:rPr>
        <w:t>Res. Lett., 32(14), L14201.</w:t>
      </w:r>
      <w:proofErr w:type="gramEnd"/>
    </w:p>
    <w:p w:rsidR="009B4A27" w:rsidRPr="009B4A27" w:rsidRDefault="009B4A27" w:rsidP="009B4A27">
      <w:pPr>
        <w:ind w:left="567" w:hanging="567"/>
        <w:rPr>
          <w:sz w:val="20"/>
          <w:szCs w:val="20"/>
        </w:rPr>
      </w:pPr>
      <w:r w:rsidRPr="009B4A27">
        <w:rPr>
          <w:sz w:val="20"/>
          <w:szCs w:val="20"/>
        </w:rPr>
        <w:t>Filiberto, J., and A. H. Treiman (2009), Martian magmas contained abundant chlorine, but little water, Geology, 37(12), 1087-1090.</w:t>
      </w:r>
    </w:p>
    <w:p w:rsidR="009B4A27" w:rsidRPr="009B4A27" w:rsidRDefault="009B4A27" w:rsidP="009B4A27">
      <w:pPr>
        <w:ind w:left="567" w:hanging="567"/>
        <w:rPr>
          <w:sz w:val="20"/>
          <w:szCs w:val="20"/>
        </w:rPr>
      </w:pPr>
      <w:proofErr w:type="gramStart"/>
      <w:r w:rsidRPr="009B4A27">
        <w:rPr>
          <w:sz w:val="20"/>
          <w:szCs w:val="20"/>
        </w:rPr>
        <w:t>Fritz, J., et al. (2005), Ejection of Martian meteorites, Meteoritics &amp; Planetary Science, 40(9-10), 1393-1411.</w:t>
      </w:r>
      <w:proofErr w:type="gramEnd"/>
    </w:p>
    <w:p w:rsidR="009B4A27" w:rsidRPr="009B4A27" w:rsidRDefault="009B4A27" w:rsidP="009B4A27">
      <w:pPr>
        <w:ind w:left="567" w:hanging="567"/>
        <w:rPr>
          <w:sz w:val="20"/>
          <w:szCs w:val="20"/>
        </w:rPr>
      </w:pPr>
      <w:r w:rsidRPr="009B4A27">
        <w:rPr>
          <w:sz w:val="20"/>
          <w:szCs w:val="20"/>
        </w:rPr>
        <w:t>Garrison, D. H., and D. D. Bogard (1998), Isotopic composition of trapped and cosmogenic noble gases in several Martian meteorites, Meteoritics &amp; Planetary Science, 33(4), 721-736.</w:t>
      </w:r>
    </w:p>
    <w:p w:rsidR="009B4A27" w:rsidRPr="009B4A27" w:rsidRDefault="009B4A27" w:rsidP="009B4A27">
      <w:pPr>
        <w:ind w:left="567" w:hanging="567"/>
        <w:rPr>
          <w:sz w:val="20"/>
          <w:szCs w:val="20"/>
        </w:rPr>
      </w:pPr>
      <w:proofErr w:type="gramStart"/>
      <w:r w:rsidRPr="009B4A27">
        <w:rPr>
          <w:sz w:val="20"/>
          <w:szCs w:val="20"/>
        </w:rPr>
        <w:t>Gary, M., et al. (Eds.) (1972), Glossary of Geology, 805 pp., American Geological Institute, Washington, D.C.</w:t>
      </w:r>
      <w:proofErr w:type="gramEnd"/>
    </w:p>
    <w:p w:rsidR="009B4A27" w:rsidRPr="009B4A27" w:rsidRDefault="009B4A27" w:rsidP="009B4A27">
      <w:pPr>
        <w:ind w:left="567" w:hanging="567"/>
        <w:rPr>
          <w:sz w:val="20"/>
          <w:szCs w:val="20"/>
        </w:rPr>
      </w:pPr>
      <w:proofErr w:type="gramStart"/>
      <w:r w:rsidRPr="009B4A27">
        <w:rPr>
          <w:sz w:val="20"/>
          <w:szCs w:val="20"/>
        </w:rPr>
        <w:t>Gellert, R., et al. (2004), Chemistry of rocks and soils in Gusev Crater from the Alpha Particle X-ray Spectrometer, Science, 305(5685), 829-832.</w:t>
      </w:r>
      <w:proofErr w:type="gramEnd"/>
    </w:p>
    <w:p w:rsidR="00666531" w:rsidRDefault="00666531" w:rsidP="00666531">
      <w:pPr>
        <w:ind w:left="567" w:hanging="567"/>
        <w:rPr>
          <w:sz w:val="20"/>
          <w:szCs w:val="20"/>
        </w:rPr>
      </w:pPr>
      <w:r w:rsidRPr="00666531">
        <w:rPr>
          <w:sz w:val="20"/>
          <w:szCs w:val="20"/>
        </w:rPr>
        <w:t>Gilmour, J., et al. (1994), RELAX: An ultrasensitive, resonance ionization mass spectrometer for xenon, Review of scientific instruments, 65(3), 617-625.</w:t>
      </w:r>
    </w:p>
    <w:p w:rsidR="009B4A27" w:rsidRPr="009B4A27" w:rsidRDefault="009B4A27" w:rsidP="009B4A27">
      <w:pPr>
        <w:ind w:left="567" w:hanging="567"/>
        <w:rPr>
          <w:sz w:val="20"/>
          <w:szCs w:val="20"/>
        </w:rPr>
      </w:pPr>
      <w:r w:rsidRPr="009B4A27">
        <w:rPr>
          <w:sz w:val="20"/>
          <w:szCs w:val="20"/>
        </w:rPr>
        <w:t>Golden, D. C., et al. (2001), A simple inorganic process for formation of carbonates, magnetite, and sulfides in Martian meteorite ALH84001, American Mineralogist, 86(3), 370-375.</w:t>
      </w:r>
    </w:p>
    <w:p w:rsidR="009B4A27" w:rsidRPr="009B4A27" w:rsidRDefault="009B4A27" w:rsidP="009B4A27">
      <w:pPr>
        <w:ind w:left="567" w:hanging="567"/>
        <w:rPr>
          <w:sz w:val="20"/>
          <w:szCs w:val="20"/>
        </w:rPr>
      </w:pPr>
      <w:proofErr w:type="gramStart"/>
      <w:r w:rsidRPr="009B4A27">
        <w:rPr>
          <w:sz w:val="20"/>
          <w:szCs w:val="20"/>
        </w:rPr>
        <w:t>Golombek, M., et al. (2011), Final Four Landing Sites for the Mars Science Laboratory, paper presented at Lunar Planet Sci XLII, Houston.</w:t>
      </w:r>
      <w:proofErr w:type="gramEnd"/>
    </w:p>
    <w:p w:rsidR="009B4A27" w:rsidRPr="009B4A27" w:rsidRDefault="009B4A27" w:rsidP="009B4A27">
      <w:pPr>
        <w:ind w:left="567" w:hanging="567"/>
        <w:rPr>
          <w:sz w:val="20"/>
          <w:szCs w:val="20"/>
        </w:rPr>
      </w:pPr>
      <w:r w:rsidRPr="009B4A27">
        <w:rPr>
          <w:sz w:val="20"/>
          <w:szCs w:val="20"/>
        </w:rPr>
        <w:t xml:space="preserve">Gorevan, S. P., et al. (2003), Rock Abrasion Tool: Mars Exploration Rover mission, J. Geophys. </w:t>
      </w:r>
      <w:proofErr w:type="gramStart"/>
      <w:r w:rsidRPr="009B4A27">
        <w:rPr>
          <w:sz w:val="20"/>
          <w:szCs w:val="20"/>
        </w:rPr>
        <w:t>Res., 108(E12), 8068.</w:t>
      </w:r>
      <w:proofErr w:type="gramEnd"/>
    </w:p>
    <w:p w:rsidR="009B4A27" w:rsidRPr="009B4A27" w:rsidRDefault="009B4A27" w:rsidP="009B4A27">
      <w:pPr>
        <w:ind w:left="567" w:hanging="567"/>
        <w:rPr>
          <w:sz w:val="20"/>
          <w:szCs w:val="20"/>
        </w:rPr>
      </w:pPr>
      <w:r w:rsidRPr="009B4A27">
        <w:rPr>
          <w:sz w:val="20"/>
          <w:szCs w:val="20"/>
        </w:rPr>
        <w:t xml:space="preserve">Grant, J., et al. (2010), </w:t>
      </w:r>
      <w:proofErr w:type="gramStart"/>
      <w:r w:rsidRPr="009B4A27">
        <w:rPr>
          <w:sz w:val="20"/>
          <w:szCs w:val="20"/>
        </w:rPr>
        <w:t>A</w:t>
      </w:r>
      <w:proofErr w:type="gramEnd"/>
      <w:r w:rsidRPr="009B4A27">
        <w:rPr>
          <w:sz w:val="20"/>
          <w:szCs w:val="20"/>
        </w:rPr>
        <w:t xml:space="preserve"> lake in Uzboi Vallis and implications for Late Noachian-Early Hesperian climate on Mars, Icarus.</w:t>
      </w:r>
    </w:p>
    <w:p w:rsidR="009B4A27" w:rsidRPr="009B4A27" w:rsidRDefault="009B4A27" w:rsidP="009B4A27">
      <w:pPr>
        <w:ind w:left="567" w:hanging="567"/>
        <w:rPr>
          <w:sz w:val="20"/>
          <w:szCs w:val="20"/>
        </w:rPr>
      </w:pPr>
      <w:r w:rsidRPr="009B4A27">
        <w:rPr>
          <w:sz w:val="20"/>
          <w:szCs w:val="20"/>
        </w:rPr>
        <w:t>Grant, J. A., et al. (2011), The science process for selecting the landing site for the 2011 Mars Science Laboratory, Planetary and Space Science, 59(11-12), 1114-1127.</w:t>
      </w:r>
    </w:p>
    <w:p w:rsidR="009B4A27" w:rsidRPr="009B4A27" w:rsidRDefault="009B4A27" w:rsidP="009B4A27">
      <w:pPr>
        <w:ind w:left="567" w:hanging="567"/>
        <w:rPr>
          <w:sz w:val="20"/>
          <w:szCs w:val="20"/>
        </w:rPr>
      </w:pPr>
      <w:r w:rsidRPr="009B4A27">
        <w:rPr>
          <w:sz w:val="20"/>
          <w:szCs w:val="20"/>
        </w:rPr>
        <w:t>Grant, J. A., et al. (2004), Selecting landing sites for the 2003 Mars Exploration Rovers, Planetary and Space Science, 52(1-3), 11-21.</w:t>
      </w:r>
    </w:p>
    <w:p w:rsidR="009B4A27" w:rsidRPr="009B4A27" w:rsidRDefault="009B4A27" w:rsidP="009B4A27">
      <w:pPr>
        <w:ind w:left="567" w:hanging="567"/>
        <w:rPr>
          <w:sz w:val="20"/>
          <w:szCs w:val="20"/>
        </w:rPr>
      </w:pPr>
      <w:r w:rsidRPr="009B4A27">
        <w:rPr>
          <w:sz w:val="20"/>
          <w:szCs w:val="20"/>
        </w:rPr>
        <w:t>Grant, J. A., et al. (2008), HiRISE imaging of impact megabreccia and sub-meter aqueous strata in Holden Crater, Mars, Geology, 36(3), 195-198.</w:t>
      </w:r>
    </w:p>
    <w:p w:rsidR="009B4A27" w:rsidRPr="009B4A27" w:rsidRDefault="009B4A27" w:rsidP="009B4A27">
      <w:pPr>
        <w:ind w:left="567" w:hanging="567"/>
        <w:rPr>
          <w:sz w:val="20"/>
          <w:szCs w:val="20"/>
        </w:rPr>
      </w:pPr>
      <w:r w:rsidRPr="009B4A27">
        <w:rPr>
          <w:sz w:val="20"/>
          <w:szCs w:val="20"/>
        </w:rPr>
        <w:t xml:space="preserve">Greeley, R., et al. (2005), Fluid lava flows in Gusev crater, Mars, J. Geophys. </w:t>
      </w:r>
      <w:proofErr w:type="gramStart"/>
      <w:r w:rsidRPr="009B4A27">
        <w:rPr>
          <w:sz w:val="20"/>
          <w:szCs w:val="20"/>
        </w:rPr>
        <w:t>Res., 110(E5), E05008.</w:t>
      </w:r>
      <w:proofErr w:type="gramEnd"/>
    </w:p>
    <w:p w:rsidR="009B4A27" w:rsidRPr="009B4A27" w:rsidRDefault="009B4A27" w:rsidP="009B4A27">
      <w:pPr>
        <w:ind w:left="567" w:hanging="567"/>
        <w:rPr>
          <w:sz w:val="20"/>
          <w:szCs w:val="20"/>
        </w:rPr>
      </w:pPr>
      <w:r w:rsidRPr="009B4A27">
        <w:rPr>
          <w:sz w:val="20"/>
          <w:szCs w:val="20"/>
        </w:rPr>
        <w:t>Grotzinger, J., et al. (2011), Mars Sedimentary Geology: Key Concepts and Outstanding Questions, Astrobiology, 11(1): 77-87. doi:10.1089/ast.2010.0571.</w:t>
      </w:r>
    </w:p>
    <w:p w:rsidR="009B4A27" w:rsidRPr="009B4A27" w:rsidRDefault="009B4A27" w:rsidP="009B4A27">
      <w:pPr>
        <w:ind w:left="567" w:hanging="567"/>
        <w:rPr>
          <w:sz w:val="20"/>
          <w:szCs w:val="20"/>
        </w:rPr>
      </w:pPr>
      <w:r w:rsidRPr="009B4A27">
        <w:rPr>
          <w:sz w:val="20"/>
          <w:szCs w:val="20"/>
        </w:rPr>
        <w:t>Grotzinger, J., et al. (2006), Sedimentary textures formed by aqueous processes, Erebus crater, Meridiani Planum, Mars, Geology, 34(12), 1085.</w:t>
      </w:r>
    </w:p>
    <w:p w:rsidR="009B4A27" w:rsidRDefault="009B4A27" w:rsidP="009B4A27">
      <w:pPr>
        <w:ind w:left="567" w:hanging="567"/>
        <w:rPr>
          <w:sz w:val="20"/>
          <w:szCs w:val="20"/>
        </w:rPr>
      </w:pPr>
      <w:r w:rsidRPr="009B4A27">
        <w:rPr>
          <w:sz w:val="20"/>
          <w:szCs w:val="20"/>
        </w:rPr>
        <w:t>Grotzinger, J. P., et al. (2005), Stratigraphy and sedimentology of a dry to wet eolian depositional system, Burns formation, Meridiani Planum, Mars, Earth and Planetary Science Letters, 240(1), 11-72.</w:t>
      </w:r>
    </w:p>
    <w:p w:rsidR="003E43FE" w:rsidRPr="009B4A27" w:rsidRDefault="003E43FE" w:rsidP="009B4A27">
      <w:pPr>
        <w:ind w:left="567" w:hanging="567"/>
        <w:rPr>
          <w:sz w:val="20"/>
          <w:szCs w:val="20"/>
        </w:rPr>
      </w:pPr>
      <w:r w:rsidRPr="003E43FE">
        <w:rPr>
          <w:sz w:val="20"/>
          <w:szCs w:val="20"/>
        </w:rPr>
        <w:lastRenderedPageBreak/>
        <w:t xml:space="preserve">Hamilton, V. E., Christensen, P. R., McSween, H. Y., and Bandfield, J. L., 2003. Searching for the source regions of </w:t>
      </w:r>
      <w:proofErr w:type="gramStart"/>
      <w:r w:rsidRPr="003E43FE">
        <w:rPr>
          <w:sz w:val="20"/>
          <w:szCs w:val="20"/>
        </w:rPr>
        <w:t>martian</w:t>
      </w:r>
      <w:proofErr w:type="gramEnd"/>
      <w:r w:rsidRPr="003E43FE">
        <w:rPr>
          <w:sz w:val="20"/>
          <w:szCs w:val="20"/>
        </w:rPr>
        <w:t xml:space="preserve"> meteorites using MGS TES: Integrating martian meteorites into the global distribution of igneous materials on Mars. Meteorit</w:t>
      </w:r>
      <w:r>
        <w:rPr>
          <w:sz w:val="20"/>
          <w:szCs w:val="20"/>
        </w:rPr>
        <w:t xml:space="preserve">ics and </w:t>
      </w:r>
      <w:r w:rsidRPr="003E43FE">
        <w:rPr>
          <w:sz w:val="20"/>
          <w:szCs w:val="20"/>
        </w:rPr>
        <w:t>Planet</w:t>
      </w:r>
      <w:r>
        <w:rPr>
          <w:sz w:val="20"/>
          <w:szCs w:val="20"/>
        </w:rPr>
        <w:t>ary</w:t>
      </w:r>
      <w:r w:rsidRPr="003E43FE">
        <w:rPr>
          <w:sz w:val="20"/>
          <w:szCs w:val="20"/>
        </w:rPr>
        <w:t xml:space="preserve"> Sci</w:t>
      </w:r>
      <w:r>
        <w:rPr>
          <w:sz w:val="20"/>
          <w:szCs w:val="20"/>
        </w:rPr>
        <w:t>ence,</w:t>
      </w:r>
      <w:r w:rsidRPr="003E43FE">
        <w:rPr>
          <w:sz w:val="20"/>
          <w:szCs w:val="20"/>
        </w:rPr>
        <w:t xml:space="preserve"> 38, 871-885.</w:t>
      </w:r>
    </w:p>
    <w:p w:rsidR="009B4A27" w:rsidRPr="009B4A27" w:rsidRDefault="009B4A27" w:rsidP="009B4A27">
      <w:pPr>
        <w:ind w:left="567" w:hanging="567"/>
        <w:rPr>
          <w:sz w:val="20"/>
          <w:szCs w:val="20"/>
        </w:rPr>
      </w:pPr>
      <w:r w:rsidRPr="009B4A27">
        <w:rPr>
          <w:sz w:val="20"/>
          <w:szCs w:val="20"/>
        </w:rPr>
        <w:t>Hartmann, W. K., and G. Neukum (2001), Cratering Chronology and the Evolution of Mars, Space Sci. Rev., 96(1), 165-194.</w:t>
      </w:r>
    </w:p>
    <w:p w:rsidR="009B4A27" w:rsidRPr="009B4A27" w:rsidRDefault="009B4A27" w:rsidP="009B4A27">
      <w:pPr>
        <w:ind w:left="567" w:hanging="567"/>
        <w:rPr>
          <w:sz w:val="20"/>
          <w:szCs w:val="20"/>
        </w:rPr>
      </w:pPr>
      <w:proofErr w:type="gramStart"/>
      <w:r w:rsidRPr="009B4A27">
        <w:rPr>
          <w:sz w:val="20"/>
          <w:szCs w:val="20"/>
        </w:rPr>
        <w:t>Haskin, L. A., et al. (2005), Water alteration of rocks and soils on Mars at the Spirit rover site in Gusev crater, Nature, 436(7047), 66-69.</w:t>
      </w:r>
      <w:proofErr w:type="gramEnd"/>
    </w:p>
    <w:p w:rsidR="009B4A27" w:rsidRPr="009B4A27" w:rsidRDefault="009B4A27" w:rsidP="009B4A27">
      <w:pPr>
        <w:ind w:left="567" w:hanging="567"/>
        <w:rPr>
          <w:sz w:val="20"/>
          <w:szCs w:val="20"/>
        </w:rPr>
      </w:pPr>
      <w:proofErr w:type="gramStart"/>
      <w:r w:rsidRPr="009B4A27">
        <w:rPr>
          <w:sz w:val="20"/>
          <w:szCs w:val="20"/>
        </w:rPr>
        <w:t>Head, J. W., et al. (2003), Recent ice ages on Mars, Nature, 426(6968), 797-802.</w:t>
      </w:r>
      <w:proofErr w:type="gramEnd"/>
    </w:p>
    <w:p w:rsidR="009B4A27" w:rsidRPr="009B4A27" w:rsidRDefault="009B4A27" w:rsidP="009B4A27">
      <w:pPr>
        <w:ind w:left="567" w:hanging="567"/>
        <w:rPr>
          <w:sz w:val="20"/>
          <w:szCs w:val="20"/>
        </w:rPr>
      </w:pPr>
      <w:r w:rsidRPr="009B4A27">
        <w:rPr>
          <w:sz w:val="20"/>
          <w:szCs w:val="20"/>
        </w:rPr>
        <w:t>Hecht, M. H., et al. (2009), Detection of Perchlorate and the Soluble Chemistry of Martian Soil at the Phoenix Lander Site, Science, 325(5936), 64-67.</w:t>
      </w:r>
    </w:p>
    <w:p w:rsidR="009B4A27" w:rsidRPr="009B4A27" w:rsidRDefault="009B4A27" w:rsidP="009B4A27">
      <w:pPr>
        <w:ind w:left="567" w:hanging="567"/>
        <w:rPr>
          <w:sz w:val="20"/>
          <w:szCs w:val="20"/>
        </w:rPr>
      </w:pPr>
      <w:r w:rsidRPr="009B4A27">
        <w:rPr>
          <w:sz w:val="20"/>
          <w:szCs w:val="20"/>
        </w:rPr>
        <w:t xml:space="preserve">Heiken, G. H., et al. (1991), </w:t>
      </w:r>
      <w:proofErr w:type="gramStart"/>
      <w:r w:rsidRPr="009B4A27">
        <w:rPr>
          <w:sz w:val="20"/>
          <w:szCs w:val="20"/>
        </w:rPr>
        <w:t>Lunar</w:t>
      </w:r>
      <w:proofErr w:type="gramEnd"/>
      <w:r w:rsidRPr="009B4A27">
        <w:rPr>
          <w:sz w:val="20"/>
          <w:szCs w:val="20"/>
        </w:rPr>
        <w:t xml:space="preserve"> sourcebook - A user's guide to the moon, 753 pp., Cambridge University Press </w:t>
      </w:r>
    </w:p>
    <w:p w:rsidR="009B4A27" w:rsidRPr="009B4A27" w:rsidRDefault="009B4A27" w:rsidP="009B4A27">
      <w:pPr>
        <w:ind w:left="567" w:hanging="567"/>
        <w:rPr>
          <w:sz w:val="20"/>
          <w:szCs w:val="20"/>
        </w:rPr>
      </w:pPr>
      <w:r w:rsidRPr="009B4A27">
        <w:rPr>
          <w:sz w:val="20"/>
          <w:szCs w:val="20"/>
        </w:rPr>
        <w:t>Hemming, S. R. (2004), Heinrich events: Massive late Pleistocene detritus layers of the North Atlantic and their global climate imprint, Rev. Geophys., 42(1), RG1005.</w:t>
      </w:r>
    </w:p>
    <w:p w:rsidR="009B4A27" w:rsidRPr="009B4A27" w:rsidRDefault="009B4A27" w:rsidP="009B4A27">
      <w:pPr>
        <w:ind w:left="567" w:hanging="567"/>
        <w:rPr>
          <w:sz w:val="20"/>
          <w:szCs w:val="20"/>
        </w:rPr>
      </w:pPr>
      <w:r w:rsidRPr="009B4A27">
        <w:rPr>
          <w:sz w:val="20"/>
          <w:szCs w:val="20"/>
        </w:rPr>
        <w:t>Herkenhoff, K. E., et al. (2004), Evidence from Opportunity's Microscopic Imager for Water on Meridiani Planum, Science, 306(5702), 1727-1730.</w:t>
      </w:r>
    </w:p>
    <w:p w:rsidR="009B4A27" w:rsidRPr="009B4A27" w:rsidRDefault="009B4A27" w:rsidP="009B4A27">
      <w:pPr>
        <w:ind w:left="567" w:hanging="567"/>
        <w:rPr>
          <w:sz w:val="20"/>
          <w:szCs w:val="20"/>
        </w:rPr>
      </w:pPr>
      <w:r w:rsidRPr="009B4A27">
        <w:rPr>
          <w:sz w:val="20"/>
          <w:szCs w:val="20"/>
        </w:rPr>
        <w:t>Howard, A. D. (2007), Simulating the development of Martian highland landscapes through the interaction of impact cratering, fluvial erosion, and variable hydrologic forcing, Geomorphology, 91(3-4), 332-363.</w:t>
      </w:r>
    </w:p>
    <w:p w:rsidR="009B4A27" w:rsidRPr="009B4A27" w:rsidRDefault="009B4A27" w:rsidP="009B4A27">
      <w:pPr>
        <w:ind w:left="567" w:hanging="567"/>
        <w:rPr>
          <w:sz w:val="20"/>
          <w:szCs w:val="20"/>
        </w:rPr>
      </w:pPr>
      <w:r w:rsidRPr="009B4A27">
        <w:rPr>
          <w:sz w:val="20"/>
          <w:szCs w:val="20"/>
        </w:rPr>
        <w:t xml:space="preserve">Howard, A. D., et al. (2005), </w:t>
      </w:r>
      <w:proofErr w:type="gramStart"/>
      <w:r w:rsidRPr="009B4A27">
        <w:rPr>
          <w:sz w:val="20"/>
          <w:szCs w:val="20"/>
        </w:rPr>
        <w:t>An</w:t>
      </w:r>
      <w:proofErr w:type="gramEnd"/>
      <w:r w:rsidRPr="009B4A27">
        <w:rPr>
          <w:sz w:val="20"/>
          <w:szCs w:val="20"/>
        </w:rPr>
        <w:t xml:space="preserve"> intense terminal epoch of widespread fluvial activity on early Mars: 1. Valley network incision and associated deposits, J. Geophys. </w:t>
      </w:r>
      <w:proofErr w:type="gramStart"/>
      <w:r w:rsidRPr="009B4A27">
        <w:rPr>
          <w:sz w:val="20"/>
          <w:szCs w:val="20"/>
        </w:rPr>
        <w:t>Res., 110(E12), E12S14.</w:t>
      </w:r>
      <w:proofErr w:type="gramEnd"/>
    </w:p>
    <w:p w:rsidR="009B4A27" w:rsidRPr="009B4A27" w:rsidRDefault="009B4A27" w:rsidP="009B4A27">
      <w:pPr>
        <w:ind w:left="567" w:hanging="567"/>
        <w:rPr>
          <w:sz w:val="20"/>
          <w:szCs w:val="20"/>
        </w:rPr>
      </w:pPr>
      <w:r w:rsidRPr="009B4A27">
        <w:rPr>
          <w:sz w:val="20"/>
          <w:szCs w:val="20"/>
        </w:rPr>
        <w:t xml:space="preserve">Hurowitz, J. A., et al. (2006), In situ and experimental evidence for acidic weathering of rocks and soils on Mars, J. Geophys. </w:t>
      </w:r>
      <w:proofErr w:type="gramStart"/>
      <w:r w:rsidRPr="009B4A27">
        <w:rPr>
          <w:sz w:val="20"/>
          <w:szCs w:val="20"/>
        </w:rPr>
        <w:t>Res., 111(E2), E02S19.</w:t>
      </w:r>
      <w:proofErr w:type="gramEnd"/>
    </w:p>
    <w:p w:rsidR="009B4A27" w:rsidRPr="009B4A27" w:rsidRDefault="009B4A27" w:rsidP="009B4A27">
      <w:pPr>
        <w:ind w:left="567" w:hanging="567"/>
        <w:rPr>
          <w:sz w:val="20"/>
          <w:szCs w:val="20"/>
        </w:rPr>
      </w:pPr>
      <w:r w:rsidRPr="009B4A27">
        <w:rPr>
          <w:sz w:val="20"/>
          <w:szCs w:val="20"/>
        </w:rPr>
        <w:t xml:space="preserve">Hynek, B. M., and R. J. Phillips (2003), </w:t>
      </w:r>
      <w:proofErr w:type="gramStart"/>
      <w:r w:rsidRPr="009B4A27">
        <w:rPr>
          <w:sz w:val="20"/>
          <w:szCs w:val="20"/>
        </w:rPr>
        <w:t>New</w:t>
      </w:r>
      <w:proofErr w:type="gramEnd"/>
      <w:r w:rsidRPr="009B4A27">
        <w:rPr>
          <w:sz w:val="20"/>
          <w:szCs w:val="20"/>
        </w:rPr>
        <w:t xml:space="preserve"> data reveal mature, integrated drainage systems on Mars indicative of past precipitation, Geology, 31(9), 757-760.</w:t>
      </w:r>
    </w:p>
    <w:p w:rsidR="009B4A27" w:rsidRPr="009B4A27" w:rsidRDefault="009B4A27" w:rsidP="009B4A27">
      <w:pPr>
        <w:ind w:left="567" w:hanging="567"/>
        <w:rPr>
          <w:sz w:val="20"/>
          <w:szCs w:val="20"/>
        </w:rPr>
      </w:pPr>
      <w:proofErr w:type="gramStart"/>
      <w:r w:rsidRPr="009B4A27">
        <w:rPr>
          <w:sz w:val="20"/>
          <w:szCs w:val="20"/>
        </w:rPr>
        <w:t>iMars</w:t>
      </w:r>
      <w:proofErr w:type="gramEnd"/>
      <w:r w:rsidRPr="009B4A27">
        <w:rPr>
          <w:sz w:val="20"/>
          <w:szCs w:val="20"/>
        </w:rPr>
        <w:t xml:space="preserve"> Working Group (2008), Preliminary Planning for an International Mars Sample Return Mission, Report of the iMARS (International Mars Architecture for the Return of Samples) Working Group, Mars Exploration Program Analysis Group, accessed at mepag. </w:t>
      </w:r>
      <w:proofErr w:type="gramStart"/>
      <w:r w:rsidRPr="009B4A27">
        <w:rPr>
          <w:sz w:val="20"/>
          <w:szCs w:val="20"/>
        </w:rPr>
        <w:t>jpl</w:t>
      </w:r>
      <w:proofErr w:type="gramEnd"/>
      <w:r w:rsidRPr="009B4A27">
        <w:rPr>
          <w:sz w:val="20"/>
          <w:szCs w:val="20"/>
        </w:rPr>
        <w:t xml:space="preserve">. </w:t>
      </w:r>
      <w:proofErr w:type="gramStart"/>
      <w:r w:rsidRPr="009B4A27">
        <w:rPr>
          <w:sz w:val="20"/>
          <w:szCs w:val="20"/>
        </w:rPr>
        <w:t>nasa</w:t>
      </w:r>
      <w:proofErr w:type="gramEnd"/>
      <w:r w:rsidRPr="009B4A27">
        <w:rPr>
          <w:sz w:val="20"/>
          <w:szCs w:val="20"/>
        </w:rPr>
        <w:t xml:space="preserve">. </w:t>
      </w:r>
      <w:proofErr w:type="gramStart"/>
      <w:r w:rsidRPr="009B4A27">
        <w:rPr>
          <w:sz w:val="20"/>
          <w:szCs w:val="20"/>
        </w:rPr>
        <w:t>gov</w:t>
      </w:r>
      <w:proofErr w:type="gramEnd"/>
      <w:r w:rsidRPr="009B4A27">
        <w:rPr>
          <w:sz w:val="20"/>
          <w:szCs w:val="20"/>
        </w:rPr>
        <w:t>, Available online at: http://mepag.jpl.nasa.gov/reports/iMars_FinalReport.pdf.</w:t>
      </w:r>
    </w:p>
    <w:p w:rsidR="009B4A27" w:rsidRPr="009B4A27" w:rsidRDefault="009B4A27" w:rsidP="009B4A27">
      <w:pPr>
        <w:ind w:left="567" w:hanging="567"/>
        <w:rPr>
          <w:sz w:val="20"/>
          <w:szCs w:val="20"/>
        </w:rPr>
      </w:pPr>
      <w:proofErr w:type="gramStart"/>
      <w:r w:rsidRPr="009B4A27">
        <w:rPr>
          <w:sz w:val="20"/>
          <w:szCs w:val="20"/>
        </w:rPr>
        <w:t>Jakosky, B. M., and E. Millour (2011), The 2013 Mars Atmosphere and Volatile EvolutioN (MAVEN) Mission to Mars, in Mars Atmosphere: Modelling and observation conference, edited.</w:t>
      </w:r>
      <w:proofErr w:type="gramEnd"/>
    </w:p>
    <w:p w:rsidR="009B4A27" w:rsidRPr="009B4A27" w:rsidRDefault="009B4A27" w:rsidP="009B4A27">
      <w:pPr>
        <w:ind w:left="567" w:hanging="567"/>
        <w:rPr>
          <w:sz w:val="20"/>
          <w:szCs w:val="20"/>
        </w:rPr>
      </w:pPr>
      <w:r w:rsidRPr="009B4A27">
        <w:rPr>
          <w:sz w:val="20"/>
          <w:szCs w:val="20"/>
        </w:rPr>
        <w:t xml:space="preserve">Jakosky, B. M., et al. (2003), Subfreezing activity of microorganisms and the potential habitability of Mars' </w:t>
      </w:r>
      <w:proofErr w:type="gramStart"/>
      <w:r w:rsidRPr="009B4A27">
        <w:rPr>
          <w:sz w:val="20"/>
          <w:szCs w:val="20"/>
        </w:rPr>
        <w:t>polar regions</w:t>
      </w:r>
      <w:proofErr w:type="gramEnd"/>
      <w:r w:rsidRPr="009B4A27">
        <w:rPr>
          <w:sz w:val="20"/>
          <w:szCs w:val="20"/>
        </w:rPr>
        <w:t>, Astrobiology, 3(2), 343-350.</w:t>
      </w:r>
    </w:p>
    <w:p w:rsidR="009B4A27" w:rsidRPr="009B4A27" w:rsidRDefault="009B4A27" w:rsidP="009B4A27">
      <w:pPr>
        <w:ind w:left="567" w:hanging="567"/>
        <w:rPr>
          <w:sz w:val="20"/>
          <w:szCs w:val="20"/>
        </w:rPr>
      </w:pPr>
      <w:r w:rsidRPr="009B4A27">
        <w:rPr>
          <w:sz w:val="20"/>
          <w:szCs w:val="20"/>
        </w:rPr>
        <w:t>Jehlicka, J., et al. (2009), Assessment of Raman spectroscopy as a tool for the non-destructive identification of organic minerals and biomolecules for Mars studies, Planetary and Space Science, 57(5-6), 606-613.</w:t>
      </w:r>
    </w:p>
    <w:p w:rsidR="009B4A27" w:rsidRPr="009B4A27" w:rsidRDefault="009B4A27" w:rsidP="009B4A27">
      <w:pPr>
        <w:ind w:left="567" w:hanging="567"/>
        <w:rPr>
          <w:sz w:val="20"/>
          <w:szCs w:val="20"/>
        </w:rPr>
      </w:pPr>
      <w:r w:rsidRPr="009B4A27">
        <w:rPr>
          <w:sz w:val="20"/>
          <w:szCs w:val="20"/>
        </w:rPr>
        <w:t xml:space="preserve">Johnson, A. P., and L. M. Pratt (2010), Metal-catalyzed degradation and racemization of amino acids in iron sulfate brines under simulated </w:t>
      </w:r>
      <w:proofErr w:type="gramStart"/>
      <w:r w:rsidRPr="009B4A27">
        <w:rPr>
          <w:sz w:val="20"/>
          <w:szCs w:val="20"/>
        </w:rPr>
        <w:t>martian</w:t>
      </w:r>
      <w:proofErr w:type="gramEnd"/>
      <w:r w:rsidRPr="009B4A27">
        <w:rPr>
          <w:sz w:val="20"/>
          <w:szCs w:val="20"/>
        </w:rPr>
        <w:t xml:space="preserve"> surface conditions, Icarus, 207(1), 124-132.</w:t>
      </w:r>
    </w:p>
    <w:p w:rsidR="009B4A27" w:rsidRPr="009B4A27" w:rsidRDefault="009B4A27" w:rsidP="009B4A27">
      <w:pPr>
        <w:ind w:left="567" w:hanging="567"/>
        <w:rPr>
          <w:sz w:val="20"/>
          <w:szCs w:val="20"/>
        </w:rPr>
      </w:pPr>
      <w:r w:rsidRPr="009B4A27">
        <w:rPr>
          <w:sz w:val="20"/>
          <w:szCs w:val="20"/>
        </w:rPr>
        <w:t xml:space="preserve">Jones, J. H. (2007), </w:t>
      </w:r>
      <w:proofErr w:type="gramStart"/>
      <w:r w:rsidRPr="009B4A27">
        <w:rPr>
          <w:sz w:val="20"/>
          <w:szCs w:val="20"/>
        </w:rPr>
        <w:t>The</w:t>
      </w:r>
      <w:proofErr w:type="gramEnd"/>
      <w:r w:rsidRPr="009B4A27">
        <w:rPr>
          <w:sz w:val="20"/>
          <w:szCs w:val="20"/>
        </w:rPr>
        <w:t xml:space="preserve"> Edge of Wetness: The Case for Dry Magmatism on Mars, II, Workshop on Water in Planetary Basalts, Abstract #2006.</w:t>
      </w:r>
    </w:p>
    <w:p w:rsidR="009B4A27" w:rsidRPr="009B4A27" w:rsidRDefault="009B4A27" w:rsidP="009B4A27">
      <w:pPr>
        <w:ind w:left="567" w:hanging="567"/>
        <w:rPr>
          <w:sz w:val="20"/>
          <w:szCs w:val="20"/>
        </w:rPr>
      </w:pPr>
      <w:proofErr w:type="gramStart"/>
      <w:r w:rsidRPr="009B4A27">
        <w:rPr>
          <w:sz w:val="20"/>
          <w:szCs w:val="20"/>
        </w:rPr>
        <w:t>Kasting, J. F. (1991), CO2 condensation and the climate of early Mars, Icarus, 94(1), 1-13.</w:t>
      </w:r>
      <w:proofErr w:type="gramEnd"/>
    </w:p>
    <w:p w:rsidR="009B4A27" w:rsidRPr="009B4A27" w:rsidRDefault="009B4A27" w:rsidP="009B4A27">
      <w:pPr>
        <w:ind w:left="567" w:hanging="567"/>
        <w:rPr>
          <w:sz w:val="20"/>
          <w:szCs w:val="20"/>
        </w:rPr>
      </w:pPr>
      <w:r w:rsidRPr="009B4A27">
        <w:rPr>
          <w:sz w:val="20"/>
          <w:szCs w:val="20"/>
        </w:rPr>
        <w:t>Kelley, D. S., et al. (2005), A Serpentinite-Hosted Ecosystem: The Lost City Hydrothermal Field, Science, 307(5714), 1428-1434.</w:t>
      </w:r>
    </w:p>
    <w:p w:rsidR="009B4A27" w:rsidRPr="009B4A27" w:rsidRDefault="009B4A27" w:rsidP="009B4A27">
      <w:pPr>
        <w:ind w:left="567" w:hanging="567"/>
        <w:rPr>
          <w:sz w:val="20"/>
          <w:szCs w:val="20"/>
        </w:rPr>
      </w:pPr>
      <w:r w:rsidRPr="009B4A27">
        <w:rPr>
          <w:sz w:val="20"/>
          <w:szCs w:val="20"/>
        </w:rPr>
        <w:t>Khan, A., and J. A. D. Connolly (2008), Constraining the composition and thermal state of Mars from inversion of geophysical data, Journal of Geophysical Research-Planets, 113(E7).</w:t>
      </w:r>
    </w:p>
    <w:p w:rsidR="009B4A27" w:rsidRPr="009B4A27" w:rsidRDefault="009B4A27" w:rsidP="009B4A27">
      <w:pPr>
        <w:ind w:left="567" w:hanging="567"/>
        <w:rPr>
          <w:sz w:val="20"/>
          <w:szCs w:val="20"/>
        </w:rPr>
      </w:pPr>
      <w:r w:rsidRPr="009B4A27">
        <w:rPr>
          <w:sz w:val="20"/>
          <w:szCs w:val="20"/>
        </w:rPr>
        <w:t>Klingelhöfer, G., et al. (2004), Jarosite and Hematite at Meridiani Planum from Opportunity's M√∂ssbauer Spectrometer, Science, 306(5702), 1740-1745.</w:t>
      </w:r>
    </w:p>
    <w:p w:rsidR="009B4A27" w:rsidRPr="009B4A27" w:rsidRDefault="009B4A27" w:rsidP="009B4A27">
      <w:pPr>
        <w:ind w:left="567" w:hanging="567"/>
        <w:rPr>
          <w:sz w:val="20"/>
          <w:szCs w:val="20"/>
        </w:rPr>
      </w:pPr>
      <w:r w:rsidRPr="009B4A27">
        <w:rPr>
          <w:sz w:val="20"/>
          <w:szCs w:val="20"/>
        </w:rPr>
        <w:t>Kminek, G., and J. L. Bada (2006), The effect of ionizing radiation on the preservation of amino acids on Mars, Earth and Planetary Science Letters, 245(1-2), 1-5.</w:t>
      </w:r>
    </w:p>
    <w:p w:rsidR="009B4A27" w:rsidRPr="009B4A27" w:rsidRDefault="009B4A27" w:rsidP="009B4A27">
      <w:pPr>
        <w:ind w:left="567" w:hanging="567"/>
        <w:rPr>
          <w:sz w:val="20"/>
          <w:szCs w:val="20"/>
        </w:rPr>
      </w:pPr>
      <w:r w:rsidRPr="009B4A27">
        <w:rPr>
          <w:sz w:val="20"/>
          <w:szCs w:val="20"/>
        </w:rPr>
        <w:t xml:space="preserve">Knoll, A. H., et al. (2008), Veneers, rinds, and fracture fills: Relatively late alteration of sedimentary rocks at Meridiani Planum, Mars, J. Geophys. </w:t>
      </w:r>
      <w:proofErr w:type="gramStart"/>
      <w:r w:rsidRPr="009B4A27">
        <w:rPr>
          <w:sz w:val="20"/>
          <w:szCs w:val="20"/>
        </w:rPr>
        <w:t>Res., 113(E6), E06S16.</w:t>
      </w:r>
      <w:proofErr w:type="gramEnd"/>
    </w:p>
    <w:p w:rsidR="009B4A27" w:rsidRPr="009B4A27" w:rsidRDefault="009B4A27" w:rsidP="009B4A27">
      <w:pPr>
        <w:ind w:left="567" w:hanging="567"/>
        <w:rPr>
          <w:sz w:val="20"/>
          <w:szCs w:val="20"/>
        </w:rPr>
      </w:pPr>
      <w:r w:rsidRPr="009B4A27">
        <w:rPr>
          <w:sz w:val="20"/>
          <w:szCs w:val="20"/>
        </w:rPr>
        <w:t>Kuhn, W. R., and S. K. Atreya (1979), Ammonia photolysis and the greenhouse effect in the primordial atmosphere of the earth, Icarus, 37(1), 207-213.</w:t>
      </w:r>
    </w:p>
    <w:p w:rsidR="003E43FE" w:rsidRDefault="003E43FE" w:rsidP="009B4A27">
      <w:pPr>
        <w:ind w:left="567" w:hanging="567"/>
        <w:rPr>
          <w:sz w:val="20"/>
          <w:szCs w:val="20"/>
        </w:rPr>
      </w:pPr>
      <w:proofErr w:type="gramStart"/>
      <w:r w:rsidRPr="003E43FE">
        <w:rPr>
          <w:sz w:val="20"/>
          <w:szCs w:val="20"/>
        </w:rPr>
        <w:t>Lang, N. P., Tornabene, L. L., McSween, H. Y., and Christens</w:t>
      </w:r>
      <w:r>
        <w:rPr>
          <w:sz w:val="20"/>
          <w:szCs w:val="20"/>
        </w:rPr>
        <w:t>en, P. R.</w:t>
      </w:r>
      <w:r w:rsidRPr="003E43FE">
        <w:rPr>
          <w:sz w:val="20"/>
          <w:szCs w:val="20"/>
        </w:rPr>
        <w:t xml:space="preserve"> </w:t>
      </w:r>
      <w:r>
        <w:rPr>
          <w:sz w:val="20"/>
          <w:szCs w:val="20"/>
        </w:rPr>
        <w:t>(</w:t>
      </w:r>
      <w:r w:rsidRPr="003E43FE">
        <w:rPr>
          <w:sz w:val="20"/>
          <w:szCs w:val="20"/>
        </w:rPr>
        <w:t>2009</w:t>
      </w:r>
      <w:r>
        <w:rPr>
          <w:sz w:val="20"/>
          <w:szCs w:val="20"/>
        </w:rPr>
        <w:t>)</w:t>
      </w:r>
      <w:r w:rsidRPr="003E43FE">
        <w:rPr>
          <w:sz w:val="20"/>
          <w:szCs w:val="20"/>
        </w:rPr>
        <w:t>.</w:t>
      </w:r>
      <w:proofErr w:type="gramEnd"/>
      <w:r w:rsidRPr="003E43FE">
        <w:rPr>
          <w:sz w:val="20"/>
          <w:szCs w:val="20"/>
        </w:rPr>
        <w:t xml:space="preserve"> Tharsis-sourced relatively dust-free lavas and their possible relationship to Martian meteorites. J. Volcanol. </w:t>
      </w:r>
      <w:proofErr w:type="gramStart"/>
      <w:r w:rsidRPr="003E43FE">
        <w:rPr>
          <w:sz w:val="20"/>
          <w:szCs w:val="20"/>
        </w:rPr>
        <w:t>Geotherm.</w:t>
      </w:r>
      <w:proofErr w:type="gramEnd"/>
      <w:r w:rsidRPr="003E43FE">
        <w:rPr>
          <w:sz w:val="20"/>
          <w:szCs w:val="20"/>
        </w:rPr>
        <w:t xml:space="preserve"> Res. 185, 103-115.</w:t>
      </w:r>
    </w:p>
    <w:p w:rsidR="009B4A27" w:rsidRPr="009B4A27" w:rsidRDefault="009B4A27" w:rsidP="009B4A27">
      <w:pPr>
        <w:ind w:left="567" w:hanging="567"/>
        <w:rPr>
          <w:sz w:val="20"/>
          <w:szCs w:val="20"/>
        </w:rPr>
      </w:pPr>
      <w:r w:rsidRPr="009B4A27">
        <w:rPr>
          <w:sz w:val="20"/>
          <w:szCs w:val="20"/>
        </w:rPr>
        <w:t>Lane, M. D., et al. (2008), Mineralogy of the Paso Robles soils on Mars, American Mineralogist, 93(5-6), 728-739.</w:t>
      </w:r>
    </w:p>
    <w:p w:rsidR="009B4A27" w:rsidRPr="009B4A27" w:rsidRDefault="009B4A27" w:rsidP="009B4A27">
      <w:pPr>
        <w:ind w:left="567" w:hanging="567"/>
        <w:rPr>
          <w:sz w:val="20"/>
          <w:szCs w:val="20"/>
        </w:rPr>
      </w:pPr>
      <w:r w:rsidRPr="009B4A27">
        <w:rPr>
          <w:sz w:val="20"/>
          <w:szCs w:val="20"/>
        </w:rPr>
        <w:t>Lapen, T. J., et al. (2010), A Younger Age for ALH84001 and Its Geochemical Link to Shergottite Sources in Mars, Science, 328(5976), 347-351.</w:t>
      </w:r>
    </w:p>
    <w:p w:rsidR="009B4A27" w:rsidRPr="009B4A27" w:rsidRDefault="009B4A27" w:rsidP="009B4A27">
      <w:pPr>
        <w:ind w:left="567" w:hanging="567"/>
        <w:rPr>
          <w:sz w:val="20"/>
          <w:szCs w:val="20"/>
        </w:rPr>
      </w:pPr>
      <w:r w:rsidRPr="009B4A27">
        <w:rPr>
          <w:sz w:val="20"/>
          <w:szCs w:val="20"/>
        </w:rPr>
        <w:t xml:space="preserve">Laskar, J., et al. (2002), Orbital forcing of the </w:t>
      </w:r>
      <w:proofErr w:type="gramStart"/>
      <w:r w:rsidRPr="009B4A27">
        <w:rPr>
          <w:sz w:val="20"/>
          <w:szCs w:val="20"/>
        </w:rPr>
        <w:t>martian</w:t>
      </w:r>
      <w:proofErr w:type="gramEnd"/>
      <w:r w:rsidRPr="009B4A27">
        <w:rPr>
          <w:sz w:val="20"/>
          <w:szCs w:val="20"/>
        </w:rPr>
        <w:t xml:space="preserve"> polar layered deposits, Nature, 419(6905), 375-377.</w:t>
      </w:r>
    </w:p>
    <w:p w:rsidR="009B4A27" w:rsidRPr="009B4A27" w:rsidRDefault="009B4A27" w:rsidP="009B4A27">
      <w:pPr>
        <w:ind w:left="567" w:hanging="567"/>
        <w:rPr>
          <w:sz w:val="20"/>
          <w:szCs w:val="20"/>
        </w:rPr>
      </w:pPr>
      <w:r w:rsidRPr="009B4A27">
        <w:rPr>
          <w:sz w:val="20"/>
          <w:szCs w:val="20"/>
        </w:rPr>
        <w:lastRenderedPageBreak/>
        <w:t>Leshin, L. A., and E. Vicenzi (2006), Aqueous processes recorded by Martian meteorites: Analyzing Martian water on Earth, Elements, 2(3), 157-162.</w:t>
      </w:r>
    </w:p>
    <w:p w:rsidR="009B4A27" w:rsidRPr="009B4A27" w:rsidRDefault="009B4A27" w:rsidP="009B4A27">
      <w:pPr>
        <w:ind w:left="567" w:hanging="567"/>
        <w:rPr>
          <w:sz w:val="20"/>
          <w:szCs w:val="20"/>
        </w:rPr>
      </w:pPr>
      <w:r w:rsidRPr="009B4A27">
        <w:rPr>
          <w:sz w:val="20"/>
          <w:szCs w:val="20"/>
        </w:rPr>
        <w:t xml:space="preserve">Levine, J. S. (1985), </w:t>
      </w:r>
      <w:proofErr w:type="gramStart"/>
      <w:r w:rsidRPr="009B4A27">
        <w:rPr>
          <w:sz w:val="20"/>
          <w:szCs w:val="20"/>
        </w:rPr>
        <w:t>The</w:t>
      </w:r>
      <w:proofErr w:type="gramEnd"/>
      <w:r w:rsidRPr="009B4A27">
        <w:rPr>
          <w:sz w:val="20"/>
          <w:szCs w:val="20"/>
        </w:rPr>
        <w:t xml:space="preserve"> photochemistry of atmospheres: Earth, the other planets, and comets, 539 pp., Academic Press.</w:t>
      </w:r>
    </w:p>
    <w:p w:rsidR="009B4A27" w:rsidRPr="009B4A27" w:rsidRDefault="009B4A27" w:rsidP="009B4A27">
      <w:pPr>
        <w:ind w:left="567" w:hanging="567"/>
        <w:rPr>
          <w:sz w:val="20"/>
          <w:szCs w:val="20"/>
        </w:rPr>
      </w:pPr>
      <w:r w:rsidRPr="009B4A27">
        <w:rPr>
          <w:sz w:val="20"/>
          <w:szCs w:val="20"/>
        </w:rPr>
        <w:t>Lewis, K. W., et al. (2008a), Quasi-Periodic Bedding in the Sedimentary Rock Record of Mars, Science, 322(5907), 1532-1535.</w:t>
      </w:r>
    </w:p>
    <w:p w:rsidR="009B4A27" w:rsidRPr="009B4A27" w:rsidRDefault="009B4A27" w:rsidP="009B4A27">
      <w:pPr>
        <w:ind w:left="567" w:hanging="567"/>
        <w:rPr>
          <w:sz w:val="20"/>
          <w:szCs w:val="20"/>
        </w:rPr>
      </w:pPr>
      <w:r w:rsidRPr="009B4A27">
        <w:rPr>
          <w:sz w:val="20"/>
          <w:szCs w:val="20"/>
        </w:rPr>
        <w:t xml:space="preserve">Lewis, K. W., et al. (2008b), Structure and stratigraphy of Home Plate from the Spirit Mars Exploration Rover, J. Geophys. </w:t>
      </w:r>
      <w:proofErr w:type="gramStart"/>
      <w:r w:rsidRPr="009B4A27">
        <w:rPr>
          <w:sz w:val="20"/>
          <w:szCs w:val="20"/>
        </w:rPr>
        <w:t>Res., 113(E12), E12S36.</w:t>
      </w:r>
      <w:proofErr w:type="gramEnd"/>
    </w:p>
    <w:p w:rsidR="009B4A27" w:rsidRPr="009B4A27" w:rsidRDefault="009B4A27" w:rsidP="009B4A27">
      <w:pPr>
        <w:ind w:left="567" w:hanging="567"/>
        <w:rPr>
          <w:sz w:val="20"/>
          <w:szCs w:val="20"/>
        </w:rPr>
      </w:pPr>
      <w:r w:rsidRPr="009B4A27">
        <w:rPr>
          <w:sz w:val="20"/>
          <w:szCs w:val="20"/>
        </w:rPr>
        <w:t xml:space="preserve">Lillis, R. J., et al. (2008), </w:t>
      </w:r>
      <w:proofErr w:type="gramStart"/>
      <w:r w:rsidRPr="009B4A27">
        <w:rPr>
          <w:sz w:val="20"/>
          <w:szCs w:val="20"/>
        </w:rPr>
        <w:t>An</w:t>
      </w:r>
      <w:proofErr w:type="gramEnd"/>
      <w:r w:rsidRPr="009B4A27">
        <w:rPr>
          <w:sz w:val="20"/>
          <w:szCs w:val="20"/>
        </w:rPr>
        <w:t xml:space="preserve"> improved crustal magnetic field map of Mars from electron reflectometry: Highland volcano magmatic history and the end of the martian dynamo, Icarus, 194(2), 575-596.</w:t>
      </w:r>
    </w:p>
    <w:p w:rsidR="009B4A27" w:rsidRPr="009B4A27" w:rsidRDefault="009B4A27" w:rsidP="009B4A27">
      <w:pPr>
        <w:ind w:left="567" w:hanging="567"/>
        <w:rPr>
          <w:sz w:val="20"/>
          <w:szCs w:val="20"/>
        </w:rPr>
      </w:pPr>
      <w:proofErr w:type="gramStart"/>
      <w:r w:rsidRPr="009B4A27">
        <w:rPr>
          <w:sz w:val="20"/>
          <w:szCs w:val="20"/>
        </w:rPr>
        <w:t>Lin, L. H., et al. (2006), Long-term sustainability of a high-energy, low-diversity crustal biome, Science, 314(5798), 479-482.</w:t>
      </w:r>
      <w:proofErr w:type="gramEnd"/>
    </w:p>
    <w:p w:rsidR="009B4A27" w:rsidRPr="009B4A27" w:rsidRDefault="009B4A27" w:rsidP="009B4A27">
      <w:pPr>
        <w:ind w:left="567" w:hanging="567"/>
        <w:rPr>
          <w:sz w:val="20"/>
          <w:szCs w:val="20"/>
        </w:rPr>
      </w:pPr>
      <w:r w:rsidRPr="009B4A27">
        <w:rPr>
          <w:sz w:val="20"/>
          <w:szCs w:val="20"/>
        </w:rPr>
        <w:t>Loizeau, D., et al. (2010), Stratigraphy in the Mawrth Vallis region through OMEGA, HRSC color imagery and DTM, Icarus, 205(2), 396-418.</w:t>
      </w:r>
    </w:p>
    <w:p w:rsidR="009B4A27" w:rsidRPr="009B4A27" w:rsidRDefault="009B4A27" w:rsidP="009B4A27">
      <w:pPr>
        <w:ind w:left="567" w:hanging="567"/>
        <w:rPr>
          <w:sz w:val="20"/>
          <w:szCs w:val="20"/>
        </w:rPr>
      </w:pPr>
      <w:proofErr w:type="gramStart"/>
      <w:r w:rsidRPr="009B4A27">
        <w:rPr>
          <w:sz w:val="20"/>
          <w:szCs w:val="20"/>
        </w:rPr>
        <w:t>Loizeau, D., et al. (2007), Phyllosilicates in the Mawrth Vallis region of Mars, J. Geophys.</w:t>
      </w:r>
      <w:proofErr w:type="gramEnd"/>
      <w:r w:rsidRPr="009B4A27">
        <w:rPr>
          <w:sz w:val="20"/>
          <w:szCs w:val="20"/>
        </w:rPr>
        <w:t xml:space="preserve"> </w:t>
      </w:r>
      <w:proofErr w:type="gramStart"/>
      <w:r w:rsidRPr="009B4A27">
        <w:rPr>
          <w:sz w:val="20"/>
          <w:szCs w:val="20"/>
        </w:rPr>
        <w:t>Res., 112(E8), E08S08.</w:t>
      </w:r>
      <w:proofErr w:type="gramEnd"/>
    </w:p>
    <w:p w:rsidR="009B4A27" w:rsidRPr="009B4A27" w:rsidRDefault="009B4A27" w:rsidP="009B4A27">
      <w:pPr>
        <w:ind w:left="567" w:hanging="567"/>
        <w:rPr>
          <w:sz w:val="20"/>
          <w:szCs w:val="20"/>
        </w:rPr>
      </w:pPr>
      <w:r w:rsidRPr="009B4A27">
        <w:rPr>
          <w:sz w:val="20"/>
          <w:szCs w:val="20"/>
        </w:rPr>
        <w:t>Lowe, D. R. (1983), Restricted shallow-water sedimentation of Early Archean stromatolitic and evaporitic strata of the Strelley Pool Chert, Pilbara Block, Western Australia, Precambrian Research, 19(3), 239-283.</w:t>
      </w:r>
    </w:p>
    <w:p w:rsidR="009B4A27" w:rsidRPr="009B4A27" w:rsidRDefault="009B4A27" w:rsidP="009B4A27">
      <w:pPr>
        <w:ind w:left="567" w:hanging="567"/>
        <w:rPr>
          <w:sz w:val="20"/>
          <w:szCs w:val="20"/>
        </w:rPr>
      </w:pPr>
      <w:proofErr w:type="gramStart"/>
      <w:r w:rsidRPr="009B4A27">
        <w:rPr>
          <w:sz w:val="20"/>
          <w:szCs w:val="20"/>
        </w:rPr>
        <w:t>Macke, R. J., et al. (2011), Density, porosity, and magnetic susceptibility of achondritic meteorites, Meteoritics &amp; Planetary Science, 46(2), 311-326.</w:t>
      </w:r>
      <w:proofErr w:type="gramEnd"/>
    </w:p>
    <w:p w:rsidR="009B4A27" w:rsidRPr="009B4A27" w:rsidRDefault="009B4A27" w:rsidP="009B4A27">
      <w:pPr>
        <w:ind w:left="567" w:hanging="567"/>
        <w:rPr>
          <w:sz w:val="20"/>
          <w:szCs w:val="20"/>
        </w:rPr>
      </w:pPr>
      <w:r w:rsidRPr="009B4A27">
        <w:rPr>
          <w:sz w:val="20"/>
          <w:szCs w:val="20"/>
        </w:rPr>
        <w:t>Malin, M. C., and K. S. Edgett (2003), Evidence for Persistent Flow and Aqueous Sedimentation on Early Mars, Science, 302(5652), 1931-1934.</w:t>
      </w:r>
    </w:p>
    <w:p w:rsidR="009B4A27" w:rsidRPr="009B4A27" w:rsidRDefault="009B4A27" w:rsidP="009B4A27">
      <w:pPr>
        <w:ind w:left="567" w:hanging="567"/>
        <w:rPr>
          <w:sz w:val="20"/>
          <w:szCs w:val="20"/>
        </w:rPr>
      </w:pPr>
      <w:r w:rsidRPr="009B4A27">
        <w:rPr>
          <w:sz w:val="20"/>
          <w:szCs w:val="20"/>
        </w:rPr>
        <w:t xml:space="preserve">Mangold, N., et al. (2007), Mineralogy of the Nili Fossae region with OMEGA/Mars Express data: 2. </w:t>
      </w:r>
      <w:proofErr w:type="gramStart"/>
      <w:r w:rsidRPr="009B4A27">
        <w:rPr>
          <w:sz w:val="20"/>
          <w:szCs w:val="20"/>
        </w:rPr>
        <w:t>Aqueous</w:t>
      </w:r>
      <w:proofErr w:type="gramEnd"/>
      <w:r w:rsidRPr="009B4A27">
        <w:rPr>
          <w:sz w:val="20"/>
          <w:szCs w:val="20"/>
        </w:rPr>
        <w:t xml:space="preserve"> alteration of the crust, J. Geophys. </w:t>
      </w:r>
      <w:proofErr w:type="gramStart"/>
      <w:r w:rsidRPr="009B4A27">
        <w:rPr>
          <w:sz w:val="20"/>
          <w:szCs w:val="20"/>
        </w:rPr>
        <w:t>Res., 112(E8), E08S04.</w:t>
      </w:r>
      <w:proofErr w:type="gramEnd"/>
    </w:p>
    <w:p w:rsidR="009B4A27" w:rsidRPr="009B4A27" w:rsidRDefault="009B4A27" w:rsidP="009B4A27">
      <w:pPr>
        <w:ind w:left="567" w:hanging="567"/>
        <w:rPr>
          <w:sz w:val="20"/>
          <w:szCs w:val="20"/>
        </w:rPr>
      </w:pPr>
      <w:r w:rsidRPr="009B4A27">
        <w:rPr>
          <w:sz w:val="20"/>
          <w:szCs w:val="20"/>
        </w:rPr>
        <w:t>Marinova, M. M., et al. (2011), Geophysical consequences of planetary-scale impacts into a Mars-like planet, Icarus, 211(2), 960-985.</w:t>
      </w:r>
    </w:p>
    <w:p w:rsidR="009B4A27" w:rsidRPr="009B4A27" w:rsidRDefault="009B4A27" w:rsidP="009B4A27">
      <w:pPr>
        <w:ind w:left="567" w:hanging="567"/>
        <w:rPr>
          <w:sz w:val="20"/>
          <w:szCs w:val="20"/>
        </w:rPr>
      </w:pPr>
      <w:proofErr w:type="gramStart"/>
      <w:r w:rsidRPr="009B4A27">
        <w:rPr>
          <w:sz w:val="20"/>
          <w:szCs w:val="20"/>
        </w:rPr>
        <w:t>Mathew, K. J., and K. Marti (2002), Martian atmospheric and interior volatiles in the meteorite Nakhla, Earth and Planetary Science Letters, 199(1-2), 7-20.</w:t>
      </w:r>
      <w:proofErr w:type="gramEnd"/>
    </w:p>
    <w:p w:rsidR="009B4A27" w:rsidRPr="009B4A27" w:rsidRDefault="009B4A27" w:rsidP="009B4A27">
      <w:pPr>
        <w:ind w:left="567" w:hanging="567"/>
        <w:rPr>
          <w:sz w:val="20"/>
          <w:szCs w:val="20"/>
        </w:rPr>
      </w:pPr>
      <w:r w:rsidRPr="009B4A27">
        <w:rPr>
          <w:sz w:val="20"/>
          <w:szCs w:val="20"/>
        </w:rPr>
        <w:t>Mattingly, R., and L. May (2011), Mars Sample Return as a campaign, IEEEAC Paper #1805, Version 1, updated October 12, 2010.</w:t>
      </w:r>
    </w:p>
    <w:p w:rsidR="009B4A27" w:rsidRDefault="009B4A27" w:rsidP="009B4A27">
      <w:pPr>
        <w:ind w:left="567" w:hanging="567"/>
        <w:rPr>
          <w:sz w:val="20"/>
          <w:szCs w:val="20"/>
        </w:rPr>
      </w:pPr>
      <w:r w:rsidRPr="009B4A27">
        <w:rPr>
          <w:sz w:val="20"/>
          <w:szCs w:val="20"/>
        </w:rPr>
        <w:t>McCubbin, F. M., et al. (2010), Hydrous magmatism on Mars: A source of water for the surface and subsurface during the Amazonian, Earth and Planetary Science Letters, 292(1-2), 132-138.</w:t>
      </w:r>
    </w:p>
    <w:p w:rsidR="003E43FE" w:rsidRPr="009B4A27" w:rsidRDefault="003E43FE" w:rsidP="009B4A27">
      <w:pPr>
        <w:ind w:left="567" w:hanging="567"/>
        <w:rPr>
          <w:sz w:val="20"/>
          <w:szCs w:val="20"/>
        </w:rPr>
      </w:pPr>
      <w:proofErr w:type="gramStart"/>
      <w:r w:rsidRPr="003E43FE">
        <w:rPr>
          <w:sz w:val="20"/>
          <w:szCs w:val="20"/>
        </w:rPr>
        <w:t>McCoy, T. J., Corrigan, C. M., and Herd, C. D. K., In Press.</w:t>
      </w:r>
      <w:proofErr w:type="gramEnd"/>
      <w:r w:rsidRPr="003E43FE">
        <w:rPr>
          <w:sz w:val="20"/>
          <w:szCs w:val="20"/>
        </w:rPr>
        <w:t xml:space="preserve"> Mars meteorites and missions: Complementary approaches to exploring Mars. </w:t>
      </w:r>
      <w:proofErr w:type="gramStart"/>
      <w:r w:rsidRPr="003E43FE">
        <w:rPr>
          <w:sz w:val="20"/>
          <w:szCs w:val="20"/>
        </w:rPr>
        <w:t>Proceedings of the National Academy of Sciences.</w:t>
      </w:r>
      <w:proofErr w:type="gramEnd"/>
    </w:p>
    <w:p w:rsidR="009B4A27" w:rsidRPr="009B4A27" w:rsidRDefault="009B4A27" w:rsidP="009B4A27">
      <w:pPr>
        <w:ind w:left="567" w:hanging="567"/>
        <w:rPr>
          <w:sz w:val="20"/>
          <w:szCs w:val="20"/>
        </w:rPr>
      </w:pPr>
      <w:r w:rsidRPr="009B4A27">
        <w:rPr>
          <w:sz w:val="20"/>
          <w:szCs w:val="20"/>
        </w:rPr>
        <w:t>McEwen, A. S., et al. (2011), Seasonal Flows on Warm Martian Slopes, Science, 333(6043), 740-743.</w:t>
      </w:r>
    </w:p>
    <w:p w:rsidR="009B4A27" w:rsidRPr="009B4A27" w:rsidRDefault="009B4A27" w:rsidP="009B4A27">
      <w:pPr>
        <w:ind w:left="567" w:hanging="567"/>
        <w:rPr>
          <w:sz w:val="20"/>
          <w:szCs w:val="20"/>
        </w:rPr>
      </w:pPr>
      <w:r w:rsidRPr="009B4A27">
        <w:rPr>
          <w:sz w:val="20"/>
          <w:szCs w:val="20"/>
        </w:rPr>
        <w:t>McKay, D. S., et al. (1996), Search for Past Life on Mars: Possible Relic Biogenic Activity in Martian Meteorite ALH84001, Science, 273(5277), 924-930.</w:t>
      </w:r>
    </w:p>
    <w:p w:rsidR="009B4A27" w:rsidRPr="009B4A27" w:rsidRDefault="009B4A27" w:rsidP="009B4A27">
      <w:pPr>
        <w:ind w:left="567" w:hanging="567"/>
        <w:rPr>
          <w:sz w:val="20"/>
          <w:szCs w:val="20"/>
        </w:rPr>
      </w:pPr>
      <w:r w:rsidRPr="009B4A27">
        <w:rPr>
          <w:sz w:val="20"/>
          <w:szCs w:val="20"/>
        </w:rPr>
        <w:t>McLennan, S. M., et al. (2005), Provenance and diagenesis of the evaporite-bearing Burns formation, Meridiani Planum, Mars, Earth and Planetary Science Letters, 240(1), 95-121.</w:t>
      </w:r>
    </w:p>
    <w:p w:rsidR="009B4A27" w:rsidRDefault="009B4A27" w:rsidP="009B4A27">
      <w:pPr>
        <w:ind w:left="567" w:hanging="567"/>
        <w:rPr>
          <w:sz w:val="20"/>
          <w:szCs w:val="20"/>
        </w:rPr>
      </w:pPr>
      <w:r w:rsidRPr="009B4A27">
        <w:rPr>
          <w:sz w:val="20"/>
          <w:szCs w:val="20"/>
        </w:rPr>
        <w:t>McLennan, S. M., and J. P. Grotzinger (2008), The sedimentary rock cycle of Mars, in The Martian Surface - Composition, Mineralogy, and Physical Properties, edited by J. Bell, III, pp. 541-577, Cambridge University Press.</w:t>
      </w:r>
    </w:p>
    <w:p w:rsidR="003E43FE" w:rsidRPr="009B4A27" w:rsidRDefault="00F15BB2" w:rsidP="009B4A27">
      <w:pPr>
        <w:ind w:left="567" w:hanging="567"/>
        <w:rPr>
          <w:sz w:val="20"/>
          <w:szCs w:val="20"/>
        </w:rPr>
      </w:pPr>
      <w:r>
        <w:rPr>
          <w:sz w:val="20"/>
          <w:szCs w:val="20"/>
        </w:rPr>
        <w:t>McSween, H. Y.</w:t>
      </w:r>
      <w:r w:rsidR="003E43FE" w:rsidRPr="003E43FE">
        <w:rPr>
          <w:sz w:val="20"/>
          <w:szCs w:val="20"/>
        </w:rPr>
        <w:t xml:space="preserve"> </w:t>
      </w:r>
      <w:r>
        <w:rPr>
          <w:sz w:val="20"/>
          <w:szCs w:val="20"/>
        </w:rPr>
        <w:t>(</w:t>
      </w:r>
      <w:r w:rsidR="003E43FE" w:rsidRPr="003E43FE">
        <w:rPr>
          <w:sz w:val="20"/>
          <w:szCs w:val="20"/>
        </w:rPr>
        <w:t>1994</w:t>
      </w:r>
      <w:r>
        <w:rPr>
          <w:sz w:val="20"/>
          <w:szCs w:val="20"/>
        </w:rPr>
        <w:t>)</w:t>
      </w:r>
      <w:r w:rsidR="003E43FE" w:rsidRPr="003E43FE">
        <w:rPr>
          <w:sz w:val="20"/>
          <w:szCs w:val="20"/>
        </w:rPr>
        <w:t>. What We Have Learned About Mars from SNC Meteorites. Meteoritics 29, 757-779.</w:t>
      </w:r>
    </w:p>
    <w:p w:rsidR="009B4A27" w:rsidRDefault="009B4A27" w:rsidP="009B4A27">
      <w:pPr>
        <w:ind w:left="567" w:hanging="567"/>
        <w:rPr>
          <w:sz w:val="20"/>
          <w:szCs w:val="20"/>
        </w:rPr>
      </w:pPr>
      <w:proofErr w:type="gramStart"/>
      <w:r w:rsidRPr="009B4A27">
        <w:rPr>
          <w:sz w:val="20"/>
          <w:szCs w:val="20"/>
        </w:rPr>
        <w:t>McSween, H. Y., et al. (2001), Geochemical evidence for magmatic water within Mars from pyroxenes in the Shergotty meteorite, Nature, 409(6819), 487-490.</w:t>
      </w:r>
      <w:proofErr w:type="gramEnd"/>
    </w:p>
    <w:p w:rsidR="003E43FE" w:rsidRPr="009B4A27" w:rsidRDefault="003E43FE" w:rsidP="009B4A27">
      <w:pPr>
        <w:ind w:left="567" w:hanging="567"/>
        <w:rPr>
          <w:sz w:val="20"/>
          <w:szCs w:val="20"/>
        </w:rPr>
      </w:pPr>
      <w:r w:rsidRPr="003E43FE">
        <w:rPr>
          <w:sz w:val="20"/>
          <w:szCs w:val="20"/>
        </w:rPr>
        <w:t>McSween, H. Y., Arvidson, R. E., Bell, J. F., Blaney, D., Cabrol, N. A., Christensen, P. R., Clark, B. C., Crisp, J. A., Crumpler, L. S., Des Marais, D. J., Farmer, J. D., Gellert, R., Ghosh, A., Gorevan, S., Graff, T., Grant, J., Haskin, L. A., Herkenhoff, K. E., Johnson, J. R., Jolliff, B. L., Klingelhoefer, G., Knudson, A. T., McLennan, S., Milam, K. A., Moersch, J. E., Morris, R. V., Rieder, R., Ruff, S. W., de Souza, P. A., Squyres, S. W., Wanke, H., Wang, A., Wyatt,</w:t>
      </w:r>
      <w:r>
        <w:rPr>
          <w:sz w:val="20"/>
          <w:szCs w:val="20"/>
        </w:rPr>
        <w:t xml:space="preserve"> M. B., Yen, A., and Zipfel, J. (</w:t>
      </w:r>
      <w:r w:rsidRPr="003E43FE">
        <w:rPr>
          <w:sz w:val="20"/>
          <w:szCs w:val="20"/>
        </w:rPr>
        <w:t>2004</w:t>
      </w:r>
      <w:r>
        <w:rPr>
          <w:sz w:val="20"/>
          <w:szCs w:val="20"/>
        </w:rPr>
        <w:t>)</w:t>
      </w:r>
      <w:r w:rsidRPr="003E43FE">
        <w:rPr>
          <w:sz w:val="20"/>
          <w:szCs w:val="20"/>
        </w:rPr>
        <w:t>. Basaltic rocks analyzed by the Spirit rover in Gusev Crater. Science</w:t>
      </w:r>
      <w:r>
        <w:rPr>
          <w:sz w:val="20"/>
          <w:szCs w:val="20"/>
        </w:rPr>
        <w:t>,</w:t>
      </w:r>
      <w:r w:rsidRPr="003E43FE">
        <w:rPr>
          <w:sz w:val="20"/>
          <w:szCs w:val="20"/>
        </w:rPr>
        <w:t xml:space="preserve"> 305, 842-845.</w:t>
      </w:r>
    </w:p>
    <w:p w:rsidR="009B4A27" w:rsidRPr="009B4A27" w:rsidRDefault="009B4A27" w:rsidP="009B4A27">
      <w:pPr>
        <w:ind w:left="567" w:hanging="567"/>
        <w:rPr>
          <w:sz w:val="20"/>
          <w:szCs w:val="20"/>
        </w:rPr>
      </w:pPr>
      <w:r w:rsidRPr="009B4A27">
        <w:rPr>
          <w:sz w:val="20"/>
          <w:szCs w:val="20"/>
        </w:rPr>
        <w:t xml:space="preserve">McSween, H. Y., Jr., et al. (2010), </w:t>
      </w:r>
      <w:proofErr w:type="gramStart"/>
      <w:r w:rsidRPr="009B4A27">
        <w:rPr>
          <w:sz w:val="20"/>
          <w:szCs w:val="20"/>
        </w:rPr>
        <w:t>Determining</w:t>
      </w:r>
      <w:proofErr w:type="gramEnd"/>
      <w:r w:rsidRPr="009B4A27">
        <w:rPr>
          <w:sz w:val="20"/>
          <w:szCs w:val="20"/>
        </w:rPr>
        <w:t xml:space="preserve"> the modal mineralogy of Martian soils, J. Geophys. </w:t>
      </w:r>
      <w:proofErr w:type="gramStart"/>
      <w:r w:rsidRPr="009B4A27">
        <w:rPr>
          <w:sz w:val="20"/>
          <w:szCs w:val="20"/>
        </w:rPr>
        <w:t>Res., 115, E00F12.</w:t>
      </w:r>
      <w:proofErr w:type="gramEnd"/>
    </w:p>
    <w:p w:rsidR="009B4A27" w:rsidRPr="009B4A27" w:rsidRDefault="009B4A27" w:rsidP="009B4A27">
      <w:pPr>
        <w:ind w:left="567" w:hanging="567"/>
        <w:rPr>
          <w:sz w:val="20"/>
          <w:szCs w:val="20"/>
        </w:rPr>
      </w:pPr>
      <w:r w:rsidRPr="009B4A27">
        <w:rPr>
          <w:sz w:val="20"/>
          <w:szCs w:val="20"/>
        </w:rPr>
        <w:t xml:space="preserve">McSween, H. Y., et al. (2006), </w:t>
      </w:r>
      <w:proofErr w:type="gramStart"/>
      <w:r w:rsidRPr="009B4A27">
        <w:rPr>
          <w:sz w:val="20"/>
          <w:szCs w:val="20"/>
        </w:rPr>
        <w:t>Alkaline</w:t>
      </w:r>
      <w:proofErr w:type="gramEnd"/>
      <w:r w:rsidRPr="009B4A27">
        <w:rPr>
          <w:sz w:val="20"/>
          <w:szCs w:val="20"/>
        </w:rPr>
        <w:t xml:space="preserve"> volcanic rocks from the Columbia Hills, Gusev crater, Mars, J. Geophys. </w:t>
      </w:r>
      <w:proofErr w:type="gramStart"/>
      <w:r w:rsidRPr="009B4A27">
        <w:rPr>
          <w:sz w:val="20"/>
          <w:szCs w:val="20"/>
        </w:rPr>
        <w:t>Res., 111(E9), E09S91.</w:t>
      </w:r>
      <w:proofErr w:type="gramEnd"/>
    </w:p>
    <w:p w:rsidR="009B4A27" w:rsidRPr="009B4A27" w:rsidRDefault="009B4A27" w:rsidP="009B4A27">
      <w:pPr>
        <w:ind w:left="567" w:hanging="567"/>
        <w:rPr>
          <w:sz w:val="20"/>
          <w:szCs w:val="20"/>
        </w:rPr>
      </w:pPr>
      <w:r w:rsidRPr="009B4A27">
        <w:rPr>
          <w:sz w:val="20"/>
          <w:szCs w:val="20"/>
        </w:rPr>
        <w:t>McSween, H. Y., et al. (2009), Elemental Composition of the Martian Crust, Science, 324(5928), 736-739.</w:t>
      </w:r>
    </w:p>
    <w:p w:rsidR="009B4A27" w:rsidRPr="009B4A27" w:rsidRDefault="009B4A27" w:rsidP="009B4A27">
      <w:pPr>
        <w:ind w:left="567" w:hanging="567"/>
        <w:rPr>
          <w:sz w:val="20"/>
          <w:szCs w:val="20"/>
        </w:rPr>
      </w:pPr>
      <w:r w:rsidRPr="009B4A27">
        <w:rPr>
          <w:sz w:val="20"/>
          <w:szCs w:val="20"/>
        </w:rPr>
        <w:lastRenderedPageBreak/>
        <w:t>Melosh, H. J. (1989), Impact cratering: A geologic process, Research supported by NASA. New York, Oxford University Press (Oxford Monographs on Geology and Geophysics, No. 11), 1989, 253 p., 1.</w:t>
      </w:r>
    </w:p>
    <w:p w:rsidR="009B4A27" w:rsidRPr="009B4A27" w:rsidRDefault="009B4A27" w:rsidP="009B4A27">
      <w:pPr>
        <w:ind w:left="567" w:hanging="567"/>
        <w:rPr>
          <w:sz w:val="20"/>
          <w:szCs w:val="20"/>
        </w:rPr>
      </w:pPr>
      <w:proofErr w:type="gramStart"/>
      <w:r w:rsidRPr="009B4A27">
        <w:rPr>
          <w:sz w:val="20"/>
          <w:szCs w:val="20"/>
        </w:rPr>
        <w:t>Melosh, H. J., and A. M. Vickery (1989), Impact erosion of the primordial atmosphere of Mars, Nature, 338(6215), 487-489.</w:t>
      </w:r>
      <w:proofErr w:type="gramEnd"/>
    </w:p>
    <w:p w:rsidR="009B4A27" w:rsidRPr="009B4A27" w:rsidRDefault="009B4A27" w:rsidP="009B4A27">
      <w:pPr>
        <w:ind w:left="567" w:hanging="567"/>
        <w:rPr>
          <w:sz w:val="20"/>
          <w:szCs w:val="20"/>
        </w:rPr>
      </w:pPr>
      <w:r w:rsidRPr="009B4A27">
        <w:rPr>
          <w:sz w:val="20"/>
          <w:szCs w:val="20"/>
        </w:rPr>
        <w:t xml:space="preserve">MEPAG 2-Rover InternationalScience analysis group (2R-iSAG) (2010), Two rovers on the same site on Mars, 2018: possibilities for Cooperative Science., Unpublished white paper, Posted July, 2010 by MEPAG. </w:t>
      </w:r>
      <w:proofErr w:type="gramStart"/>
      <w:r w:rsidRPr="009B4A27">
        <w:rPr>
          <w:sz w:val="20"/>
          <w:szCs w:val="20"/>
        </w:rPr>
        <w:t>Available online at http://mepag.jpl.nasa.gov/reports/2R-iSAG_final.pdf.</w:t>
      </w:r>
      <w:proofErr w:type="gramEnd"/>
    </w:p>
    <w:p w:rsidR="009B4A27" w:rsidRPr="009B4A27" w:rsidRDefault="009B4A27" w:rsidP="009B4A27">
      <w:pPr>
        <w:ind w:left="567" w:hanging="567"/>
        <w:rPr>
          <w:sz w:val="20"/>
          <w:szCs w:val="20"/>
        </w:rPr>
      </w:pPr>
      <w:r w:rsidRPr="009B4A27">
        <w:rPr>
          <w:sz w:val="20"/>
          <w:szCs w:val="20"/>
        </w:rPr>
        <w:t xml:space="preserve">MEPAG (2002), Groundbreaking MSR:  Science requirements and cost estimates for a first Mars surface sample return mission, </w:t>
      </w:r>
      <w:proofErr w:type="gramStart"/>
      <w:r w:rsidRPr="009B4A27">
        <w:rPr>
          <w:sz w:val="20"/>
          <w:szCs w:val="20"/>
        </w:rPr>
        <w:t>Unpublished</w:t>
      </w:r>
      <w:proofErr w:type="gramEnd"/>
      <w:r w:rsidRPr="009B4A27">
        <w:rPr>
          <w:sz w:val="20"/>
          <w:szCs w:val="20"/>
        </w:rPr>
        <w:t xml:space="preserve"> white paper, http://mepag.jpl.nasa.gov/reports/index.html.</w:t>
      </w:r>
    </w:p>
    <w:p w:rsidR="009B4A27" w:rsidRPr="009B4A27" w:rsidRDefault="009B4A27" w:rsidP="009B4A27">
      <w:pPr>
        <w:ind w:left="567" w:hanging="567"/>
        <w:rPr>
          <w:sz w:val="20"/>
          <w:szCs w:val="20"/>
        </w:rPr>
      </w:pPr>
      <w:r w:rsidRPr="009B4A27">
        <w:rPr>
          <w:sz w:val="20"/>
          <w:szCs w:val="20"/>
        </w:rPr>
        <w:t xml:space="preserve">MEPAG (2010), Mars Scientific Goals, Objectives, Investigations, and Priorities: J.R. Johnson ed., </w:t>
      </w:r>
      <w:proofErr w:type="gramStart"/>
      <w:r w:rsidRPr="009B4A27">
        <w:rPr>
          <w:sz w:val="20"/>
          <w:szCs w:val="20"/>
        </w:rPr>
        <w:t>Unpublished</w:t>
      </w:r>
      <w:proofErr w:type="gramEnd"/>
      <w:r w:rsidRPr="009B4A27">
        <w:rPr>
          <w:sz w:val="20"/>
          <w:szCs w:val="20"/>
        </w:rPr>
        <w:t xml:space="preserve"> white paper, Posted September 2010 by the MEPAG at http://mepag.jpl.nasa.gov/reports/index.html.</w:t>
      </w:r>
    </w:p>
    <w:p w:rsidR="00F36CC2" w:rsidRPr="00F36CC2" w:rsidRDefault="00714619" w:rsidP="00F36CC2">
      <w:pPr>
        <w:pStyle w:val="TitlePageItalicsNonbold"/>
        <w:spacing w:after="120"/>
        <w:ind w:left="180" w:hanging="180"/>
        <w:rPr>
          <w:i w:val="0"/>
          <w:sz w:val="20"/>
          <w:szCs w:val="20"/>
        </w:rPr>
      </w:pPr>
      <w:r w:rsidRPr="00714619">
        <w:rPr>
          <w:i w:val="0"/>
          <w:sz w:val="20"/>
          <w:szCs w:val="20"/>
        </w:rPr>
        <w:t>MEPAG E2E-iSAG (2011) Preliminary Plan for the Analysis of Returned Martian Samples, TBD pp., posted TBD, 2011, by the Mars Exploration Program Analysis Group (MEPAG) at http://mepag.jpl.nasa.gov/reports/.</w:t>
      </w:r>
    </w:p>
    <w:p w:rsidR="009B4A27" w:rsidRPr="009B4A27" w:rsidRDefault="009B4A27" w:rsidP="009B4A27">
      <w:pPr>
        <w:ind w:left="567" w:hanging="567"/>
        <w:rPr>
          <w:sz w:val="20"/>
          <w:szCs w:val="20"/>
        </w:rPr>
      </w:pPr>
      <w:r w:rsidRPr="009B4A27">
        <w:rPr>
          <w:sz w:val="20"/>
          <w:szCs w:val="20"/>
        </w:rPr>
        <w:t xml:space="preserve">MEPAG Mid-Range Rover Science Analysis Group (MRR-SAG) (2010), The Mars Astrobiology Explorer-Cacher (MAX-C): A potential rover mission for </w:t>
      </w:r>
      <w:proofErr w:type="gramStart"/>
      <w:r w:rsidRPr="009B4A27">
        <w:rPr>
          <w:sz w:val="20"/>
          <w:szCs w:val="20"/>
        </w:rPr>
        <w:t>2018.,</w:t>
      </w:r>
      <w:proofErr w:type="gramEnd"/>
      <w:r w:rsidRPr="009B4A27">
        <w:rPr>
          <w:sz w:val="20"/>
          <w:szCs w:val="20"/>
        </w:rPr>
        <w:t xml:space="preserve"> Astrobiology, 10, 127-163.</w:t>
      </w:r>
    </w:p>
    <w:p w:rsidR="009B4A27" w:rsidRPr="009B4A27" w:rsidRDefault="009B4A27" w:rsidP="009B4A27">
      <w:pPr>
        <w:ind w:left="567" w:hanging="567"/>
        <w:rPr>
          <w:sz w:val="20"/>
          <w:szCs w:val="20"/>
        </w:rPr>
      </w:pPr>
      <w:r w:rsidRPr="009B4A27">
        <w:rPr>
          <w:sz w:val="20"/>
          <w:szCs w:val="20"/>
        </w:rPr>
        <w:t>MEPAG Next Decade Science Analysis Group (ND-SAG) (2008), Science priorities for Mars sample return, Astrobiology, 8, 489-535.</w:t>
      </w:r>
    </w:p>
    <w:p w:rsidR="009B4A27" w:rsidRPr="009B4A27" w:rsidRDefault="009B4A27" w:rsidP="009B4A27">
      <w:pPr>
        <w:ind w:left="567" w:hanging="567"/>
        <w:rPr>
          <w:sz w:val="20"/>
          <w:szCs w:val="20"/>
        </w:rPr>
      </w:pPr>
      <w:r w:rsidRPr="009B4A27">
        <w:rPr>
          <w:sz w:val="20"/>
          <w:szCs w:val="20"/>
        </w:rPr>
        <w:t xml:space="preserve">Michalski, J. R., et al. (2010), </w:t>
      </w:r>
      <w:proofErr w:type="gramStart"/>
      <w:r w:rsidRPr="009B4A27">
        <w:rPr>
          <w:sz w:val="20"/>
          <w:szCs w:val="20"/>
        </w:rPr>
        <w:t>The</w:t>
      </w:r>
      <w:proofErr w:type="gramEnd"/>
      <w:r w:rsidRPr="009B4A27">
        <w:rPr>
          <w:sz w:val="20"/>
          <w:szCs w:val="20"/>
        </w:rPr>
        <w:t xml:space="preserve"> Mawrth Vallis Region of Mars: A Potential Landing Site for the Mars Science Laboratory (MSL) Mission, Astrobiology, 10(7), 687-703.</w:t>
      </w:r>
    </w:p>
    <w:p w:rsidR="009B4A27" w:rsidRPr="009B4A27" w:rsidRDefault="009B4A27" w:rsidP="009B4A27">
      <w:pPr>
        <w:ind w:left="567" w:hanging="567"/>
        <w:rPr>
          <w:sz w:val="20"/>
          <w:szCs w:val="20"/>
        </w:rPr>
      </w:pPr>
      <w:r w:rsidRPr="009B4A27">
        <w:rPr>
          <w:sz w:val="20"/>
          <w:szCs w:val="20"/>
        </w:rPr>
        <w:t xml:space="preserve">Ming, D. W., et al. (2008), Mars 2007 Phoenix Scout mission Organic Free Blank: Method to distinguish Mars organics from terrestrial organics, J. Geophys. </w:t>
      </w:r>
      <w:proofErr w:type="gramStart"/>
      <w:r w:rsidRPr="009B4A27">
        <w:rPr>
          <w:sz w:val="20"/>
          <w:szCs w:val="20"/>
        </w:rPr>
        <w:t>Res., 113(E3), E00A21.</w:t>
      </w:r>
      <w:proofErr w:type="gramEnd"/>
    </w:p>
    <w:p w:rsidR="009B4A27" w:rsidRPr="009B4A27" w:rsidRDefault="009B4A27" w:rsidP="009B4A27">
      <w:pPr>
        <w:ind w:left="567" w:hanging="567"/>
        <w:rPr>
          <w:sz w:val="20"/>
          <w:szCs w:val="20"/>
        </w:rPr>
      </w:pPr>
      <w:r w:rsidRPr="009B4A27">
        <w:rPr>
          <w:sz w:val="20"/>
          <w:szCs w:val="20"/>
        </w:rPr>
        <w:t>Moore, H. J. (1991), Estimates of some physical/mechanical properties of Martian rocks and soil-like materials, USGS Open File Report 91-568.</w:t>
      </w:r>
    </w:p>
    <w:p w:rsidR="009B4A27" w:rsidRPr="009B4A27" w:rsidRDefault="009B4A27" w:rsidP="009B4A27">
      <w:pPr>
        <w:ind w:left="567" w:hanging="567"/>
        <w:rPr>
          <w:sz w:val="20"/>
          <w:szCs w:val="20"/>
        </w:rPr>
      </w:pPr>
      <w:r w:rsidRPr="009B4A27">
        <w:rPr>
          <w:sz w:val="20"/>
          <w:szCs w:val="20"/>
        </w:rPr>
        <w:t>Morris, R. V., et al. (2010), Identification of Carbonate-Rich Outcrops on Mars by the Spirit Rover, Science, 329(5990), 421-424.</w:t>
      </w:r>
    </w:p>
    <w:p w:rsidR="009B4A27" w:rsidRPr="009B4A27" w:rsidRDefault="009B4A27" w:rsidP="009B4A27">
      <w:pPr>
        <w:ind w:left="567" w:hanging="567"/>
        <w:rPr>
          <w:sz w:val="20"/>
          <w:szCs w:val="20"/>
        </w:rPr>
      </w:pPr>
      <w:r w:rsidRPr="009B4A27">
        <w:rPr>
          <w:sz w:val="20"/>
          <w:szCs w:val="20"/>
        </w:rPr>
        <w:t>Murchie, S., et al. (2000), Near-Infrared Spectral Variations of Martian Surface Materials from ISM Imaging Spectrometer Data, Icarus, 147(2), 444-471.</w:t>
      </w:r>
    </w:p>
    <w:p w:rsidR="009B4A27" w:rsidRPr="009B4A27" w:rsidRDefault="009B4A27" w:rsidP="009B4A27">
      <w:pPr>
        <w:ind w:left="567" w:hanging="567"/>
        <w:rPr>
          <w:sz w:val="20"/>
          <w:szCs w:val="20"/>
        </w:rPr>
      </w:pPr>
      <w:r w:rsidRPr="009B4A27">
        <w:rPr>
          <w:sz w:val="20"/>
          <w:szCs w:val="20"/>
        </w:rPr>
        <w:t xml:space="preserve">Murchie, S. L., et al. (2009), </w:t>
      </w:r>
      <w:proofErr w:type="gramStart"/>
      <w:r w:rsidRPr="009B4A27">
        <w:rPr>
          <w:sz w:val="20"/>
          <w:szCs w:val="20"/>
        </w:rPr>
        <w:t>A</w:t>
      </w:r>
      <w:proofErr w:type="gramEnd"/>
      <w:r w:rsidRPr="009B4A27">
        <w:rPr>
          <w:sz w:val="20"/>
          <w:szCs w:val="20"/>
        </w:rPr>
        <w:t xml:space="preserve"> synthesis of Martian aqueous mineralogy after 1 Mars year of observations from the Mars Reconnaissance Orbiter, J. Geophys. </w:t>
      </w:r>
      <w:proofErr w:type="gramStart"/>
      <w:r w:rsidRPr="009B4A27">
        <w:rPr>
          <w:sz w:val="20"/>
          <w:szCs w:val="20"/>
        </w:rPr>
        <w:t>Res., 114, E00D06.</w:t>
      </w:r>
      <w:proofErr w:type="gramEnd"/>
    </w:p>
    <w:p w:rsidR="009B4A27" w:rsidRPr="009B4A27" w:rsidRDefault="009B4A27" w:rsidP="009B4A27">
      <w:pPr>
        <w:ind w:left="567" w:hanging="567"/>
        <w:rPr>
          <w:sz w:val="20"/>
          <w:szCs w:val="20"/>
        </w:rPr>
      </w:pPr>
      <w:r w:rsidRPr="009B4A27">
        <w:rPr>
          <w:sz w:val="20"/>
          <w:szCs w:val="20"/>
        </w:rPr>
        <w:t xml:space="preserve">Musselwhite, D. S., et al. (2006), Experimental petrology of the basaltic shergottite Yamato-980459: Implications for the thermal structure of the Martian mantle, Meteorit. </w:t>
      </w:r>
      <w:proofErr w:type="gramStart"/>
      <w:r w:rsidRPr="009B4A27">
        <w:rPr>
          <w:sz w:val="20"/>
          <w:szCs w:val="20"/>
        </w:rPr>
        <w:t>Planet.</w:t>
      </w:r>
      <w:proofErr w:type="gramEnd"/>
      <w:r w:rsidRPr="009B4A27">
        <w:rPr>
          <w:sz w:val="20"/>
          <w:szCs w:val="20"/>
        </w:rPr>
        <w:t xml:space="preserve"> Sci., 41(9), 1271-1290.</w:t>
      </w:r>
    </w:p>
    <w:p w:rsidR="009B4A27" w:rsidRPr="009B4A27" w:rsidRDefault="009B4A27" w:rsidP="009B4A27">
      <w:pPr>
        <w:ind w:left="567" w:hanging="567"/>
        <w:rPr>
          <w:sz w:val="20"/>
          <w:szCs w:val="20"/>
        </w:rPr>
      </w:pPr>
      <w:proofErr w:type="gramStart"/>
      <w:r w:rsidRPr="009B4A27">
        <w:rPr>
          <w:sz w:val="20"/>
          <w:szCs w:val="20"/>
        </w:rPr>
        <w:t>Mustard, J. F., et al. (2009), Composition, Morphology, and Stratigraphy of Noachian Crust around the Isidis basin, J. Geophys.</w:t>
      </w:r>
      <w:proofErr w:type="gramEnd"/>
      <w:r w:rsidRPr="009B4A27">
        <w:rPr>
          <w:sz w:val="20"/>
          <w:szCs w:val="20"/>
        </w:rPr>
        <w:t xml:space="preserve"> </w:t>
      </w:r>
      <w:proofErr w:type="gramStart"/>
      <w:r w:rsidRPr="009B4A27">
        <w:rPr>
          <w:sz w:val="20"/>
          <w:szCs w:val="20"/>
        </w:rPr>
        <w:t>Res., 114, E00D12.</w:t>
      </w:r>
      <w:proofErr w:type="gramEnd"/>
    </w:p>
    <w:p w:rsidR="009B4A27" w:rsidRPr="009B4A27" w:rsidRDefault="009B4A27" w:rsidP="009B4A27">
      <w:pPr>
        <w:ind w:left="567" w:hanging="567"/>
        <w:rPr>
          <w:sz w:val="20"/>
          <w:szCs w:val="20"/>
        </w:rPr>
      </w:pPr>
      <w:proofErr w:type="gramStart"/>
      <w:r w:rsidRPr="009B4A27">
        <w:rPr>
          <w:sz w:val="20"/>
          <w:szCs w:val="20"/>
        </w:rPr>
        <w:t>Mustard, J. F., et al. (2008), Hydrated silicate minerals on Mars observed by the Mars Reconnaissance Orbiter CRISM instrument, Nature, 454(7202), 305-309.</w:t>
      </w:r>
      <w:proofErr w:type="gramEnd"/>
    </w:p>
    <w:p w:rsidR="009B4A27" w:rsidRDefault="009B4A27" w:rsidP="009B4A27">
      <w:pPr>
        <w:ind w:left="567" w:hanging="567"/>
        <w:rPr>
          <w:sz w:val="20"/>
          <w:szCs w:val="20"/>
        </w:rPr>
      </w:pPr>
      <w:r w:rsidRPr="009B4A27">
        <w:rPr>
          <w:sz w:val="20"/>
          <w:szCs w:val="20"/>
        </w:rPr>
        <w:t>Mustard, J. F., et al. (2007), Mineralogy of the Nili Fossae region with OMEGA/Mars Express data: 1. Ancient impact melt in the Isidis Basin and implications for the transition from the Noachian to Hesperian, Journal of Geophysical Research-Planets, 112(E8), E08S03.</w:t>
      </w:r>
    </w:p>
    <w:p w:rsidR="003E43FE" w:rsidRPr="009B4A27" w:rsidRDefault="003E43FE" w:rsidP="009B4A27">
      <w:pPr>
        <w:ind w:left="567" w:hanging="567"/>
        <w:rPr>
          <w:sz w:val="20"/>
          <w:szCs w:val="20"/>
        </w:rPr>
      </w:pPr>
      <w:proofErr w:type="gramStart"/>
      <w:r w:rsidRPr="003E43FE">
        <w:rPr>
          <w:sz w:val="20"/>
          <w:szCs w:val="20"/>
        </w:rPr>
        <w:t>Mysen, B. O., Virgo, D.,</w:t>
      </w:r>
      <w:r>
        <w:rPr>
          <w:sz w:val="20"/>
          <w:szCs w:val="20"/>
        </w:rPr>
        <w:t xml:space="preserve"> Popp, R. K., and Bertka, C. M.</w:t>
      </w:r>
      <w:r w:rsidRPr="003E43FE">
        <w:rPr>
          <w:sz w:val="20"/>
          <w:szCs w:val="20"/>
        </w:rPr>
        <w:t xml:space="preserve"> </w:t>
      </w:r>
      <w:r>
        <w:rPr>
          <w:sz w:val="20"/>
          <w:szCs w:val="20"/>
        </w:rPr>
        <w:t>(</w:t>
      </w:r>
      <w:r w:rsidRPr="003E43FE">
        <w:rPr>
          <w:sz w:val="20"/>
          <w:szCs w:val="20"/>
        </w:rPr>
        <w:t>1998</w:t>
      </w:r>
      <w:r>
        <w:rPr>
          <w:sz w:val="20"/>
          <w:szCs w:val="20"/>
        </w:rPr>
        <w:t>)</w:t>
      </w:r>
      <w:r w:rsidRPr="003E43FE">
        <w:rPr>
          <w:sz w:val="20"/>
          <w:szCs w:val="20"/>
        </w:rPr>
        <w:t>.</w:t>
      </w:r>
      <w:proofErr w:type="gramEnd"/>
      <w:r w:rsidRPr="003E43FE">
        <w:rPr>
          <w:sz w:val="20"/>
          <w:szCs w:val="20"/>
        </w:rPr>
        <w:t xml:space="preserve"> </w:t>
      </w:r>
      <w:proofErr w:type="gramStart"/>
      <w:r w:rsidRPr="003E43FE">
        <w:rPr>
          <w:sz w:val="20"/>
          <w:szCs w:val="20"/>
        </w:rPr>
        <w:t>The role of H2O in Martian magmatic systems.</w:t>
      </w:r>
      <w:proofErr w:type="gramEnd"/>
      <w:r w:rsidRPr="003E43FE">
        <w:rPr>
          <w:sz w:val="20"/>
          <w:szCs w:val="20"/>
        </w:rPr>
        <w:t xml:space="preserve"> Am</w:t>
      </w:r>
      <w:r>
        <w:rPr>
          <w:sz w:val="20"/>
          <w:szCs w:val="20"/>
        </w:rPr>
        <w:t>erican</w:t>
      </w:r>
      <w:r w:rsidRPr="003E43FE">
        <w:rPr>
          <w:sz w:val="20"/>
          <w:szCs w:val="20"/>
        </w:rPr>
        <w:t xml:space="preserve"> Miner</w:t>
      </w:r>
      <w:r>
        <w:rPr>
          <w:sz w:val="20"/>
          <w:szCs w:val="20"/>
        </w:rPr>
        <w:t>alogist,</w:t>
      </w:r>
      <w:r w:rsidRPr="003E43FE">
        <w:rPr>
          <w:sz w:val="20"/>
          <w:szCs w:val="20"/>
        </w:rPr>
        <w:t xml:space="preserve"> 83, 942-946.</w:t>
      </w:r>
    </w:p>
    <w:p w:rsidR="009B4A27" w:rsidRPr="009B4A27" w:rsidRDefault="009B4A27" w:rsidP="009B4A27">
      <w:pPr>
        <w:ind w:left="567" w:hanging="567"/>
        <w:rPr>
          <w:sz w:val="20"/>
          <w:szCs w:val="20"/>
        </w:rPr>
      </w:pPr>
      <w:r w:rsidRPr="009B4A27">
        <w:rPr>
          <w:sz w:val="20"/>
          <w:szCs w:val="20"/>
        </w:rPr>
        <w:t xml:space="preserve">NASA (1995), </w:t>
      </w:r>
      <w:proofErr w:type="gramStart"/>
      <w:r w:rsidRPr="009B4A27">
        <w:rPr>
          <w:sz w:val="20"/>
          <w:szCs w:val="20"/>
        </w:rPr>
        <w:t>An</w:t>
      </w:r>
      <w:proofErr w:type="gramEnd"/>
      <w:r w:rsidRPr="009B4A27">
        <w:rPr>
          <w:sz w:val="20"/>
          <w:szCs w:val="20"/>
        </w:rPr>
        <w:t xml:space="preserve"> Exobiology Strategy for Mars Exploration, NASA SP-530, National Aeronautics and Space Administration, 56 pp., National Aeronautics and Space Administration, Washington, D.C.</w:t>
      </w:r>
    </w:p>
    <w:p w:rsidR="009B4A27" w:rsidRPr="009B4A27" w:rsidRDefault="009B4A27" w:rsidP="009B4A27">
      <w:pPr>
        <w:ind w:left="567" w:hanging="567"/>
        <w:rPr>
          <w:sz w:val="20"/>
          <w:szCs w:val="20"/>
        </w:rPr>
      </w:pPr>
      <w:proofErr w:type="gramStart"/>
      <w:r w:rsidRPr="009B4A27">
        <w:rPr>
          <w:sz w:val="20"/>
          <w:szCs w:val="20"/>
        </w:rPr>
        <w:t>Neukum, G., et al. (2004), Recent and episodic volcanic and glacial activity on Mars revealed by the High Resolution Stereo Camera, Nature, 432(7020), 971-979.</w:t>
      </w:r>
      <w:proofErr w:type="gramEnd"/>
    </w:p>
    <w:p w:rsidR="009B4A27" w:rsidRPr="009B4A27" w:rsidRDefault="009B4A27" w:rsidP="009B4A27">
      <w:pPr>
        <w:ind w:left="567" w:hanging="567"/>
        <w:rPr>
          <w:sz w:val="20"/>
          <w:szCs w:val="20"/>
        </w:rPr>
      </w:pPr>
      <w:r w:rsidRPr="009B4A27">
        <w:rPr>
          <w:sz w:val="20"/>
          <w:szCs w:val="20"/>
        </w:rPr>
        <w:t>Niles, P. B., et al. (2009), Insights into the formation of Fe- and Mg-rich aqueous solutions on early Mars provided by the ALH 84001 carbonates, Earth and Planetary Science Letters, 286(1-2), 122-130.</w:t>
      </w:r>
    </w:p>
    <w:p w:rsidR="009B4A27" w:rsidRPr="009B4A27" w:rsidRDefault="009B4A27" w:rsidP="009B4A27">
      <w:pPr>
        <w:ind w:left="567" w:hanging="567"/>
        <w:rPr>
          <w:sz w:val="20"/>
          <w:szCs w:val="20"/>
        </w:rPr>
      </w:pPr>
      <w:r w:rsidRPr="009B4A27">
        <w:rPr>
          <w:sz w:val="20"/>
          <w:szCs w:val="20"/>
        </w:rPr>
        <w:t>Nisbet, E., et al. (2007), Creating Habitable Zones, at all Scales, from Planets to Mud Micro-Habitats, on Earth and on Mars</w:t>
      </w:r>
    </w:p>
    <w:p w:rsidR="009B4A27" w:rsidRPr="009B4A27" w:rsidRDefault="009B4A27" w:rsidP="009B4A27">
      <w:pPr>
        <w:ind w:left="567" w:hanging="567"/>
        <w:rPr>
          <w:sz w:val="20"/>
          <w:szCs w:val="20"/>
        </w:rPr>
      </w:pPr>
      <w:r w:rsidRPr="009B4A27">
        <w:rPr>
          <w:sz w:val="20"/>
          <w:szCs w:val="20"/>
        </w:rPr>
        <w:t xml:space="preserve">Geology and Habitability of Terrestrial </w:t>
      </w:r>
      <w:proofErr w:type="gramStart"/>
      <w:r w:rsidRPr="009B4A27">
        <w:rPr>
          <w:sz w:val="20"/>
          <w:szCs w:val="20"/>
        </w:rPr>
        <w:t>Planets,</w:t>
      </w:r>
      <w:proofErr w:type="gramEnd"/>
      <w:r w:rsidRPr="009B4A27">
        <w:rPr>
          <w:sz w:val="20"/>
          <w:szCs w:val="20"/>
        </w:rPr>
        <w:t xml:space="preserve"> edited, pp. 79-121, Springer New York.</w:t>
      </w:r>
    </w:p>
    <w:p w:rsidR="009B4A27" w:rsidRPr="009B4A27" w:rsidRDefault="009B4A27" w:rsidP="009B4A27">
      <w:pPr>
        <w:ind w:left="567" w:hanging="567"/>
        <w:rPr>
          <w:sz w:val="20"/>
          <w:szCs w:val="20"/>
        </w:rPr>
      </w:pPr>
      <w:r w:rsidRPr="009B4A27">
        <w:rPr>
          <w:sz w:val="20"/>
          <w:szCs w:val="20"/>
        </w:rPr>
        <w:t xml:space="preserve">NRC (National Research Council) (1978), Strategy for the Exploration of the Inner Planets: 1977-1987, 105 pp., </w:t>
      </w:r>
      <w:proofErr w:type="gramStart"/>
      <w:r w:rsidRPr="009B4A27">
        <w:rPr>
          <w:sz w:val="20"/>
          <w:szCs w:val="20"/>
        </w:rPr>
        <w:t>The</w:t>
      </w:r>
      <w:proofErr w:type="gramEnd"/>
      <w:r w:rsidRPr="009B4A27">
        <w:rPr>
          <w:sz w:val="20"/>
          <w:szCs w:val="20"/>
        </w:rPr>
        <w:t xml:space="preserve"> National Academy of Sciences, Washington, D.C.</w:t>
      </w:r>
    </w:p>
    <w:p w:rsidR="009B4A27" w:rsidRPr="009B4A27" w:rsidRDefault="009B4A27" w:rsidP="009B4A27">
      <w:pPr>
        <w:ind w:left="567" w:hanging="567"/>
        <w:rPr>
          <w:sz w:val="20"/>
          <w:szCs w:val="20"/>
        </w:rPr>
      </w:pPr>
      <w:r w:rsidRPr="009B4A27">
        <w:rPr>
          <w:sz w:val="20"/>
          <w:szCs w:val="20"/>
        </w:rPr>
        <w:t>NRC (National Research Council) (1990a), Update to Strategy for Exploration of the Inner Planets, 51 pp., The National Academy Press, Washington, D.C.</w:t>
      </w:r>
    </w:p>
    <w:p w:rsidR="009B4A27" w:rsidRPr="009B4A27" w:rsidRDefault="009B4A27" w:rsidP="009B4A27">
      <w:pPr>
        <w:ind w:left="567" w:hanging="567"/>
        <w:rPr>
          <w:sz w:val="20"/>
          <w:szCs w:val="20"/>
        </w:rPr>
      </w:pPr>
      <w:r w:rsidRPr="009B4A27">
        <w:rPr>
          <w:sz w:val="20"/>
          <w:szCs w:val="20"/>
        </w:rPr>
        <w:t xml:space="preserve">NRC (National Research Council) (1990b), International Cooperation for Mars Exploration and Sample Return, 48 pp., </w:t>
      </w:r>
      <w:proofErr w:type="gramStart"/>
      <w:r w:rsidRPr="009B4A27">
        <w:rPr>
          <w:sz w:val="20"/>
          <w:szCs w:val="20"/>
        </w:rPr>
        <w:t>The</w:t>
      </w:r>
      <w:proofErr w:type="gramEnd"/>
      <w:r w:rsidRPr="009B4A27">
        <w:rPr>
          <w:sz w:val="20"/>
          <w:szCs w:val="20"/>
        </w:rPr>
        <w:t xml:space="preserve"> National Academy Press, Washington, D.C.</w:t>
      </w:r>
    </w:p>
    <w:p w:rsidR="009B4A27" w:rsidRPr="009B4A27" w:rsidRDefault="009B4A27" w:rsidP="009B4A27">
      <w:pPr>
        <w:ind w:left="567" w:hanging="567"/>
        <w:rPr>
          <w:sz w:val="20"/>
          <w:szCs w:val="20"/>
        </w:rPr>
      </w:pPr>
      <w:r w:rsidRPr="009B4A27">
        <w:rPr>
          <w:sz w:val="20"/>
          <w:szCs w:val="20"/>
        </w:rPr>
        <w:lastRenderedPageBreak/>
        <w:t xml:space="preserve">NRC (National Research Council) (1994), </w:t>
      </w:r>
      <w:proofErr w:type="gramStart"/>
      <w:r w:rsidRPr="009B4A27">
        <w:rPr>
          <w:sz w:val="20"/>
          <w:szCs w:val="20"/>
        </w:rPr>
        <w:t>An</w:t>
      </w:r>
      <w:proofErr w:type="gramEnd"/>
      <w:r w:rsidRPr="009B4A27">
        <w:rPr>
          <w:sz w:val="20"/>
          <w:szCs w:val="20"/>
        </w:rPr>
        <w:t xml:space="preserve"> Integrated Strategy for the Planetary Sciences: 1995-2010, The National Academy Press, Washington, D.C.</w:t>
      </w:r>
    </w:p>
    <w:p w:rsidR="009B4A27" w:rsidRPr="009B4A27" w:rsidRDefault="009B4A27" w:rsidP="009B4A27">
      <w:pPr>
        <w:ind w:left="567" w:hanging="567"/>
        <w:rPr>
          <w:sz w:val="20"/>
          <w:szCs w:val="20"/>
        </w:rPr>
      </w:pPr>
      <w:r w:rsidRPr="009B4A27">
        <w:rPr>
          <w:sz w:val="20"/>
          <w:szCs w:val="20"/>
        </w:rPr>
        <w:t>NRC (National Research Council) (1996), Review of NASA’s Planned Mars Program, 43 pp., The National Academy Press, Washington, D.C.</w:t>
      </w:r>
    </w:p>
    <w:p w:rsidR="009B4A27" w:rsidRPr="009B4A27" w:rsidRDefault="009B4A27" w:rsidP="009B4A27">
      <w:pPr>
        <w:ind w:left="567" w:hanging="567"/>
        <w:rPr>
          <w:sz w:val="20"/>
          <w:szCs w:val="20"/>
        </w:rPr>
      </w:pPr>
      <w:r w:rsidRPr="009B4A27">
        <w:rPr>
          <w:sz w:val="20"/>
          <w:szCs w:val="20"/>
        </w:rPr>
        <w:t xml:space="preserve">NRC (National Research Council) (2003), Assessment of Mars Science and Mission Priorities, 132 pp., </w:t>
      </w:r>
      <w:proofErr w:type="gramStart"/>
      <w:r w:rsidRPr="009B4A27">
        <w:rPr>
          <w:sz w:val="20"/>
          <w:szCs w:val="20"/>
        </w:rPr>
        <w:t>The</w:t>
      </w:r>
      <w:proofErr w:type="gramEnd"/>
      <w:r w:rsidRPr="009B4A27">
        <w:rPr>
          <w:sz w:val="20"/>
          <w:szCs w:val="20"/>
        </w:rPr>
        <w:t xml:space="preserve"> National Academies Press, Washington DC.</w:t>
      </w:r>
    </w:p>
    <w:p w:rsidR="009B4A27" w:rsidRPr="009B4A27" w:rsidRDefault="009B4A27" w:rsidP="009B4A27">
      <w:pPr>
        <w:ind w:left="567" w:hanging="567"/>
        <w:rPr>
          <w:sz w:val="20"/>
          <w:szCs w:val="20"/>
        </w:rPr>
      </w:pPr>
      <w:r w:rsidRPr="009B4A27">
        <w:rPr>
          <w:sz w:val="20"/>
          <w:szCs w:val="20"/>
        </w:rPr>
        <w:t xml:space="preserve">NRC (National Research Council) (2007), </w:t>
      </w:r>
      <w:proofErr w:type="gramStart"/>
      <w:r w:rsidRPr="009B4A27">
        <w:rPr>
          <w:sz w:val="20"/>
          <w:szCs w:val="20"/>
        </w:rPr>
        <w:t>An</w:t>
      </w:r>
      <w:proofErr w:type="gramEnd"/>
      <w:r w:rsidRPr="009B4A27">
        <w:rPr>
          <w:sz w:val="20"/>
          <w:szCs w:val="20"/>
        </w:rPr>
        <w:t xml:space="preserve"> Astrobiology Strategy for the Exploration of Mars, The National Academies Press, Washington DC.</w:t>
      </w:r>
    </w:p>
    <w:p w:rsidR="009B4A27" w:rsidRPr="009B4A27" w:rsidRDefault="009B4A27" w:rsidP="009B4A27">
      <w:pPr>
        <w:ind w:left="567" w:hanging="567"/>
        <w:rPr>
          <w:sz w:val="20"/>
          <w:szCs w:val="20"/>
        </w:rPr>
      </w:pPr>
      <w:r w:rsidRPr="009B4A27">
        <w:rPr>
          <w:sz w:val="20"/>
          <w:szCs w:val="20"/>
        </w:rPr>
        <w:t xml:space="preserve">NRC (National Research Council) (2011), Vision and Voyages for Planetary Science in the Decade 2013-2022, </w:t>
      </w:r>
      <w:proofErr w:type="gramStart"/>
      <w:r w:rsidRPr="009B4A27">
        <w:rPr>
          <w:sz w:val="20"/>
          <w:szCs w:val="20"/>
        </w:rPr>
        <w:t>The</w:t>
      </w:r>
      <w:proofErr w:type="gramEnd"/>
      <w:r w:rsidRPr="009B4A27">
        <w:rPr>
          <w:sz w:val="20"/>
          <w:szCs w:val="20"/>
        </w:rPr>
        <w:t xml:space="preserve"> National Academies Press, Washington DC.</w:t>
      </w:r>
    </w:p>
    <w:p w:rsidR="009B4A27" w:rsidRPr="009B4A27" w:rsidRDefault="009B4A27" w:rsidP="009B4A27">
      <w:pPr>
        <w:ind w:left="567" w:hanging="567"/>
        <w:rPr>
          <w:sz w:val="20"/>
          <w:szCs w:val="20"/>
        </w:rPr>
      </w:pPr>
      <w:proofErr w:type="gramStart"/>
      <w:r w:rsidRPr="009B4A27">
        <w:rPr>
          <w:sz w:val="20"/>
          <w:szCs w:val="20"/>
        </w:rPr>
        <w:t>NRC Committee on the Review of Planetary Protection Requirements for Mars Sample Return Missions (2009), Assessment of Planetary Protection requirements for Mars Sample Return Missions, 90 pp., The National Academies Press, Washington DC.</w:t>
      </w:r>
      <w:proofErr w:type="gramEnd"/>
    </w:p>
    <w:p w:rsidR="009B4A27" w:rsidRPr="009B4A27" w:rsidRDefault="009B4A27" w:rsidP="009B4A27">
      <w:pPr>
        <w:ind w:left="567" w:hanging="567"/>
        <w:rPr>
          <w:sz w:val="20"/>
          <w:szCs w:val="20"/>
        </w:rPr>
      </w:pPr>
      <w:proofErr w:type="gramStart"/>
      <w:r w:rsidRPr="009B4A27">
        <w:rPr>
          <w:sz w:val="20"/>
          <w:szCs w:val="20"/>
        </w:rPr>
        <w:t>Nyquist, L. E., et al. (2001), Ages and geologic histories of Martian meteorites, Space Sci. Rev., 96(1-4), 105-164.</w:t>
      </w:r>
      <w:proofErr w:type="gramEnd"/>
    </w:p>
    <w:p w:rsidR="009B4A27" w:rsidRPr="009B4A27" w:rsidRDefault="009B4A27" w:rsidP="009B4A27">
      <w:pPr>
        <w:ind w:left="567" w:hanging="567"/>
        <w:rPr>
          <w:sz w:val="20"/>
          <w:szCs w:val="20"/>
        </w:rPr>
      </w:pPr>
      <w:r w:rsidRPr="009B4A27">
        <w:rPr>
          <w:sz w:val="20"/>
          <w:szCs w:val="20"/>
        </w:rPr>
        <w:t>Onstott, T. C., et al. (2006), The Origin and Age of Biogeochemical Trends in Deep Fracture Water of the Witwatersrand Basin, South Africa, Geomicrobiology Journal, 23(6), 369-414.</w:t>
      </w:r>
    </w:p>
    <w:p w:rsidR="009B4A27" w:rsidRPr="009B4A27" w:rsidRDefault="009B4A27" w:rsidP="009B4A27">
      <w:pPr>
        <w:ind w:left="567" w:hanging="567"/>
        <w:rPr>
          <w:sz w:val="20"/>
          <w:szCs w:val="20"/>
        </w:rPr>
      </w:pPr>
      <w:r w:rsidRPr="009B4A27">
        <w:rPr>
          <w:sz w:val="20"/>
          <w:szCs w:val="20"/>
        </w:rPr>
        <w:t>Orange, F., et al. (2009), Experimental silicification of the extremophilic Archaea Pyrococcus abyssi and Methanocaldococcus jannaschii: applications in the search for evidence of life in early Earth and extraterrestrial rocks, Geobiology, 7(4), 403-418.</w:t>
      </w:r>
    </w:p>
    <w:p w:rsidR="009B4A27" w:rsidRPr="009B4A27" w:rsidRDefault="009B4A27" w:rsidP="009B4A27">
      <w:pPr>
        <w:ind w:left="567" w:hanging="567"/>
        <w:rPr>
          <w:sz w:val="20"/>
          <w:szCs w:val="20"/>
        </w:rPr>
      </w:pPr>
      <w:r w:rsidRPr="009B4A27">
        <w:rPr>
          <w:sz w:val="20"/>
          <w:szCs w:val="20"/>
        </w:rPr>
        <w:t>Osterloo, M. M., et al. (2008), Chloride-Bearing Materials in the Southern Highlands of Mars, Science, 319(5870), 1651-1654.</w:t>
      </w:r>
    </w:p>
    <w:p w:rsidR="009B4A27" w:rsidRPr="009B4A27" w:rsidRDefault="009B4A27" w:rsidP="009B4A27">
      <w:pPr>
        <w:ind w:left="567" w:hanging="567"/>
        <w:rPr>
          <w:sz w:val="20"/>
          <w:szCs w:val="20"/>
        </w:rPr>
      </w:pPr>
      <w:r w:rsidRPr="009B4A27">
        <w:rPr>
          <w:sz w:val="20"/>
          <w:szCs w:val="20"/>
        </w:rPr>
        <w:t xml:space="preserve">Papike, J. J., et al. (2009), Silicate mineralogy of </w:t>
      </w:r>
      <w:proofErr w:type="gramStart"/>
      <w:r w:rsidRPr="009B4A27">
        <w:rPr>
          <w:sz w:val="20"/>
          <w:szCs w:val="20"/>
        </w:rPr>
        <w:t>martian</w:t>
      </w:r>
      <w:proofErr w:type="gramEnd"/>
      <w:r w:rsidRPr="009B4A27">
        <w:rPr>
          <w:sz w:val="20"/>
          <w:szCs w:val="20"/>
        </w:rPr>
        <w:t xml:space="preserve"> meteorites, Geochim. </w:t>
      </w:r>
      <w:proofErr w:type="gramStart"/>
      <w:r w:rsidRPr="009B4A27">
        <w:rPr>
          <w:sz w:val="20"/>
          <w:szCs w:val="20"/>
        </w:rPr>
        <w:t>Cosmochim.</w:t>
      </w:r>
      <w:proofErr w:type="gramEnd"/>
      <w:r w:rsidRPr="009B4A27">
        <w:rPr>
          <w:sz w:val="20"/>
          <w:szCs w:val="20"/>
        </w:rPr>
        <w:t xml:space="preserve"> Acta, 73(24), 7443-7485.</w:t>
      </w:r>
    </w:p>
    <w:p w:rsidR="009B4A27" w:rsidRPr="009B4A27" w:rsidRDefault="009B4A27" w:rsidP="009B4A27">
      <w:pPr>
        <w:ind w:left="567" w:hanging="567"/>
        <w:rPr>
          <w:sz w:val="20"/>
          <w:szCs w:val="20"/>
        </w:rPr>
      </w:pPr>
      <w:r w:rsidRPr="009B4A27">
        <w:rPr>
          <w:sz w:val="20"/>
          <w:szCs w:val="20"/>
        </w:rPr>
        <w:t xml:space="preserve">Parnell, J., et al. (2007), </w:t>
      </w:r>
      <w:proofErr w:type="gramStart"/>
      <w:r w:rsidRPr="009B4A27">
        <w:rPr>
          <w:sz w:val="20"/>
          <w:szCs w:val="20"/>
        </w:rPr>
        <w:t>Searching</w:t>
      </w:r>
      <w:proofErr w:type="gramEnd"/>
      <w:r w:rsidRPr="009B4A27">
        <w:rPr>
          <w:sz w:val="20"/>
          <w:szCs w:val="20"/>
        </w:rPr>
        <w:t xml:space="preserve"> for life on Mars: selection of molecular targets for ESA's aurora ExoMars mission, Astrobiology, 7(4), 578-604.</w:t>
      </w:r>
    </w:p>
    <w:p w:rsidR="009B4A27" w:rsidRPr="009B4A27" w:rsidRDefault="009B4A27" w:rsidP="009B4A27">
      <w:pPr>
        <w:ind w:left="567" w:hanging="567"/>
        <w:rPr>
          <w:sz w:val="20"/>
          <w:szCs w:val="20"/>
        </w:rPr>
      </w:pPr>
      <w:r w:rsidRPr="009B4A27">
        <w:rPr>
          <w:sz w:val="20"/>
          <w:szCs w:val="20"/>
        </w:rPr>
        <w:t>Pepin, R. (2000), On the Isotopic Composition of Primordial Xenon in Terrestrial Planet Atmospheres, Space Sci. Rev., 92(1), 371-395.</w:t>
      </w:r>
    </w:p>
    <w:p w:rsidR="009B4A27" w:rsidRPr="009B4A27" w:rsidRDefault="009B4A27" w:rsidP="009B4A27">
      <w:pPr>
        <w:ind w:left="567" w:hanging="567"/>
        <w:rPr>
          <w:sz w:val="20"/>
          <w:szCs w:val="20"/>
        </w:rPr>
      </w:pPr>
      <w:r w:rsidRPr="009B4A27">
        <w:rPr>
          <w:sz w:val="20"/>
          <w:szCs w:val="20"/>
        </w:rPr>
        <w:t xml:space="preserve">Pepin, R. O. (1991), </w:t>
      </w:r>
      <w:proofErr w:type="gramStart"/>
      <w:r w:rsidRPr="009B4A27">
        <w:rPr>
          <w:sz w:val="20"/>
          <w:szCs w:val="20"/>
        </w:rPr>
        <w:t>On</w:t>
      </w:r>
      <w:proofErr w:type="gramEnd"/>
      <w:r w:rsidRPr="009B4A27">
        <w:rPr>
          <w:sz w:val="20"/>
          <w:szCs w:val="20"/>
        </w:rPr>
        <w:t xml:space="preserve"> the origin and early evolution of terrestrial planet atmospheres and meteoritic volatiles, Icarus, 92(1), 2-79.</w:t>
      </w:r>
    </w:p>
    <w:p w:rsidR="009B4A27" w:rsidRPr="009B4A27" w:rsidRDefault="009B4A27" w:rsidP="009B4A27">
      <w:pPr>
        <w:ind w:left="567" w:hanging="567"/>
        <w:rPr>
          <w:sz w:val="20"/>
          <w:szCs w:val="20"/>
        </w:rPr>
      </w:pPr>
      <w:r w:rsidRPr="009B4A27">
        <w:rPr>
          <w:sz w:val="20"/>
          <w:szCs w:val="20"/>
        </w:rPr>
        <w:t>Pepin, R. O. (1994), Evolution of the Martian atmosphere, Icarus, 111(2), 289-304.</w:t>
      </w:r>
    </w:p>
    <w:p w:rsidR="009B4A27" w:rsidRPr="009B4A27" w:rsidRDefault="009B4A27" w:rsidP="009B4A27">
      <w:pPr>
        <w:ind w:left="567" w:hanging="567"/>
        <w:rPr>
          <w:sz w:val="20"/>
          <w:szCs w:val="20"/>
        </w:rPr>
      </w:pPr>
      <w:r w:rsidRPr="009B4A27">
        <w:rPr>
          <w:sz w:val="20"/>
          <w:szCs w:val="20"/>
        </w:rPr>
        <w:t>Pepin, R. O. (2006), Atmospheres on the terrestrial planets: Clues to origin and evolution, Earth and Planetary Science Letters, 252(1-2), 1-14.</w:t>
      </w:r>
    </w:p>
    <w:p w:rsidR="009B4A27" w:rsidRPr="009B4A27" w:rsidRDefault="009B4A27" w:rsidP="009B4A27">
      <w:pPr>
        <w:ind w:left="567" w:hanging="567"/>
        <w:rPr>
          <w:sz w:val="20"/>
          <w:szCs w:val="20"/>
        </w:rPr>
      </w:pPr>
      <w:r w:rsidRPr="009B4A27">
        <w:rPr>
          <w:sz w:val="20"/>
          <w:szCs w:val="20"/>
        </w:rPr>
        <w:t>Perl, S. M., et al. (2007), Volumes and Orientation of Secondary Porosity in the Burns Formation, Meridiani Planum, Mars, in Lunar and Planetary Institute Science Conference Abstracts, edited, p. 2226.</w:t>
      </w:r>
    </w:p>
    <w:p w:rsidR="009B4A27" w:rsidRPr="009B4A27" w:rsidRDefault="009B4A27" w:rsidP="009B4A27">
      <w:pPr>
        <w:ind w:left="567" w:hanging="567"/>
        <w:rPr>
          <w:sz w:val="20"/>
          <w:szCs w:val="20"/>
        </w:rPr>
      </w:pPr>
      <w:proofErr w:type="gramStart"/>
      <w:r w:rsidRPr="009B4A27">
        <w:rPr>
          <w:sz w:val="20"/>
          <w:szCs w:val="20"/>
        </w:rPr>
        <w:t>Pettijohn, F. J. (1984), Memoirs of an Unrepentant Field Geologist, 260 pp., University of Chicago Press, Chicago.</w:t>
      </w:r>
      <w:proofErr w:type="gramEnd"/>
    </w:p>
    <w:p w:rsidR="009B4A27" w:rsidRPr="009B4A27" w:rsidRDefault="009B4A27" w:rsidP="009B4A27">
      <w:pPr>
        <w:ind w:left="567" w:hanging="567"/>
        <w:rPr>
          <w:sz w:val="20"/>
          <w:szCs w:val="20"/>
        </w:rPr>
      </w:pPr>
      <w:proofErr w:type="gramStart"/>
      <w:r w:rsidRPr="009B4A27">
        <w:rPr>
          <w:sz w:val="20"/>
          <w:szCs w:val="20"/>
        </w:rPr>
        <w:t>Pondrelli, M., et al. (2008), Evolution and depositional environments of the Eberswalde fan delta, Mars, Icarus, 197(2), 429-451.</w:t>
      </w:r>
      <w:proofErr w:type="gramEnd"/>
    </w:p>
    <w:p w:rsidR="009B4A27" w:rsidRPr="009B4A27" w:rsidRDefault="009B4A27" w:rsidP="009B4A27">
      <w:pPr>
        <w:ind w:left="567" w:hanging="567"/>
        <w:rPr>
          <w:sz w:val="20"/>
          <w:szCs w:val="20"/>
        </w:rPr>
      </w:pPr>
      <w:r w:rsidRPr="009B4A27">
        <w:rPr>
          <w:sz w:val="20"/>
          <w:szCs w:val="20"/>
        </w:rPr>
        <w:t xml:space="preserve">Poulet, F., et al. (2005), Phyllosilicates on Mars and implications for early </w:t>
      </w:r>
      <w:proofErr w:type="gramStart"/>
      <w:r w:rsidRPr="009B4A27">
        <w:rPr>
          <w:sz w:val="20"/>
          <w:szCs w:val="20"/>
        </w:rPr>
        <w:t>martian</w:t>
      </w:r>
      <w:proofErr w:type="gramEnd"/>
      <w:r w:rsidRPr="009B4A27">
        <w:rPr>
          <w:sz w:val="20"/>
          <w:szCs w:val="20"/>
        </w:rPr>
        <w:t xml:space="preserve"> climate, Nature, 438(7068), 623-627.</w:t>
      </w:r>
    </w:p>
    <w:p w:rsidR="00BF333D" w:rsidRDefault="00BF333D" w:rsidP="00BF333D">
      <w:pPr>
        <w:ind w:left="567" w:hanging="567"/>
        <w:rPr>
          <w:sz w:val="20"/>
          <w:szCs w:val="20"/>
        </w:rPr>
      </w:pPr>
      <w:r w:rsidRPr="00BF333D">
        <w:rPr>
          <w:sz w:val="20"/>
          <w:szCs w:val="20"/>
        </w:rPr>
        <w:t>Price, H., et al. (2000), Mars Sample Return spacecraft systems architecture, paper presented at Aerospace Conference Proceedings, 2000 IEEE, 2000.</w:t>
      </w:r>
    </w:p>
    <w:p w:rsidR="009B4A27" w:rsidRPr="009B4A27" w:rsidRDefault="009B4A27" w:rsidP="009B4A27">
      <w:pPr>
        <w:ind w:left="567" w:hanging="567"/>
        <w:rPr>
          <w:sz w:val="20"/>
          <w:szCs w:val="20"/>
        </w:rPr>
      </w:pPr>
      <w:proofErr w:type="gramStart"/>
      <w:r w:rsidRPr="009B4A27">
        <w:rPr>
          <w:sz w:val="20"/>
          <w:szCs w:val="20"/>
        </w:rPr>
        <w:t>Proskurowski, G., et al. (2008), Abiogenic hydrocarbon production at Lost City hydrothermal field, Science, 319(5863), 604-607.</w:t>
      </w:r>
      <w:proofErr w:type="gramEnd"/>
    </w:p>
    <w:p w:rsidR="009B4A27" w:rsidRPr="009B4A27" w:rsidRDefault="009B4A27" w:rsidP="009B4A27">
      <w:pPr>
        <w:ind w:left="567" w:hanging="567"/>
        <w:rPr>
          <w:sz w:val="20"/>
          <w:szCs w:val="20"/>
        </w:rPr>
      </w:pPr>
      <w:r w:rsidRPr="009B4A27">
        <w:rPr>
          <w:sz w:val="20"/>
          <w:szCs w:val="20"/>
        </w:rPr>
        <w:t xml:space="preserve">Quinn, R., et al. (2006), </w:t>
      </w:r>
      <w:proofErr w:type="gramStart"/>
      <w:r w:rsidRPr="009B4A27">
        <w:rPr>
          <w:sz w:val="20"/>
          <w:szCs w:val="20"/>
        </w:rPr>
        <w:t>The</w:t>
      </w:r>
      <w:proofErr w:type="gramEnd"/>
      <w:r w:rsidRPr="009B4A27">
        <w:rPr>
          <w:sz w:val="20"/>
          <w:szCs w:val="20"/>
        </w:rPr>
        <w:t xml:space="preserve"> Photochemical Stability of Carbonates on Mars, Astrobiology, 6, 581-591.</w:t>
      </w:r>
    </w:p>
    <w:p w:rsidR="009B4A27" w:rsidRPr="009B4A27" w:rsidRDefault="009B4A27" w:rsidP="009B4A27">
      <w:pPr>
        <w:ind w:left="567" w:hanging="567"/>
        <w:rPr>
          <w:sz w:val="20"/>
          <w:szCs w:val="20"/>
        </w:rPr>
      </w:pPr>
      <w:r w:rsidRPr="009B4A27">
        <w:rPr>
          <w:sz w:val="20"/>
          <w:szCs w:val="20"/>
        </w:rPr>
        <w:t>Rogers, A. D. (2010), Crustal compositions exposed by impact craters in the Tyrrhena Terra region of Mars: Considerations for Noachian environments, Earth and Planetary Science Letters, 301(1-2), 353-364.</w:t>
      </w:r>
    </w:p>
    <w:p w:rsidR="009B4A27" w:rsidRPr="009B4A27" w:rsidRDefault="009B4A27" w:rsidP="009B4A27">
      <w:pPr>
        <w:ind w:left="567" w:hanging="567"/>
        <w:rPr>
          <w:sz w:val="20"/>
          <w:szCs w:val="20"/>
        </w:rPr>
      </w:pPr>
      <w:r w:rsidRPr="009B4A27">
        <w:rPr>
          <w:sz w:val="20"/>
          <w:szCs w:val="20"/>
        </w:rPr>
        <w:t>Rogers, A. D., and J. L. Bandfield (2009), Mineralogical characterization of Mars Science Laboratory candidate landing sites from THEMIS and TES data, Icarus, 203(2), 437-453.</w:t>
      </w:r>
    </w:p>
    <w:p w:rsidR="009B4A27" w:rsidRPr="009B4A27" w:rsidRDefault="009B4A27" w:rsidP="009B4A27">
      <w:pPr>
        <w:ind w:left="567" w:hanging="567"/>
        <w:rPr>
          <w:sz w:val="20"/>
          <w:szCs w:val="20"/>
        </w:rPr>
      </w:pPr>
      <w:r w:rsidRPr="009B4A27">
        <w:rPr>
          <w:sz w:val="20"/>
          <w:szCs w:val="20"/>
        </w:rPr>
        <w:t xml:space="preserve">Rouchy, J., and C. Monty (1981), Stromatolites and cryptalgal laminites associated with Messinian gypsum of Cyprus, Phanerozoic Stromatolites, </w:t>
      </w:r>
      <w:proofErr w:type="gramStart"/>
      <w:r w:rsidRPr="009B4A27">
        <w:rPr>
          <w:sz w:val="20"/>
          <w:szCs w:val="20"/>
        </w:rPr>
        <w:t>155</w:t>
      </w:r>
      <w:proofErr w:type="gramEnd"/>
      <w:r w:rsidRPr="009B4A27">
        <w:rPr>
          <w:sz w:val="20"/>
          <w:szCs w:val="20"/>
        </w:rPr>
        <w:t>-180.</w:t>
      </w:r>
    </w:p>
    <w:p w:rsidR="009B4A27" w:rsidRPr="009B4A27" w:rsidRDefault="009B4A27" w:rsidP="009B4A27">
      <w:pPr>
        <w:ind w:left="567" w:hanging="567"/>
        <w:rPr>
          <w:sz w:val="20"/>
          <w:szCs w:val="20"/>
        </w:rPr>
      </w:pPr>
      <w:proofErr w:type="gramStart"/>
      <w:r w:rsidRPr="009B4A27">
        <w:rPr>
          <w:sz w:val="20"/>
          <w:szCs w:val="20"/>
        </w:rPr>
        <w:t>Ruff, S. W. (2004), Spectral evidence for zeolite in the dust on Mars, Icarus, 168(1), 131-143.</w:t>
      </w:r>
      <w:proofErr w:type="gramEnd"/>
    </w:p>
    <w:p w:rsidR="009B4A27" w:rsidRPr="009B4A27" w:rsidRDefault="009B4A27" w:rsidP="009B4A27">
      <w:pPr>
        <w:ind w:left="567" w:hanging="567"/>
        <w:rPr>
          <w:sz w:val="20"/>
          <w:szCs w:val="20"/>
        </w:rPr>
      </w:pPr>
      <w:r w:rsidRPr="009B4A27">
        <w:rPr>
          <w:sz w:val="20"/>
          <w:szCs w:val="20"/>
        </w:rPr>
        <w:t xml:space="preserve">Ruff, S. W., et al. (2006), </w:t>
      </w:r>
      <w:proofErr w:type="gramStart"/>
      <w:r w:rsidRPr="009B4A27">
        <w:rPr>
          <w:sz w:val="20"/>
          <w:szCs w:val="20"/>
        </w:rPr>
        <w:t>The</w:t>
      </w:r>
      <w:proofErr w:type="gramEnd"/>
      <w:r w:rsidRPr="009B4A27">
        <w:rPr>
          <w:sz w:val="20"/>
          <w:szCs w:val="20"/>
        </w:rPr>
        <w:t xml:space="preserve"> rocks of Gusev Crater as viewed by the Mini-TES instrument, J. Geophys. </w:t>
      </w:r>
      <w:proofErr w:type="gramStart"/>
      <w:r w:rsidRPr="009B4A27">
        <w:rPr>
          <w:sz w:val="20"/>
          <w:szCs w:val="20"/>
        </w:rPr>
        <w:t>Res., 111(E12), E12S18.</w:t>
      </w:r>
      <w:proofErr w:type="gramEnd"/>
    </w:p>
    <w:p w:rsidR="009B4A27" w:rsidRPr="009B4A27" w:rsidRDefault="009B4A27" w:rsidP="009B4A27">
      <w:pPr>
        <w:ind w:left="567" w:hanging="567"/>
        <w:rPr>
          <w:sz w:val="20"/>
          <w:szCs w:val="20"/>
        </w:rPr>
      </w:pPr>
      <w:r w:rsidRPr="009B4A27">
        <w:rPr>
          <w:sz w:val="20"/>
          <w:szCs w:val="20"/>
        </w:rPr>
        <w:t xml:space="preserve">Ruff, S. W., et al. (2011), Characteristics, distribution, origin, and significance of opaline silica observed by the Spirit rover in Gusev crater, Mars, J. Geophys. </w:t>
      </w:r>
      <w:proofErr w:type="gramStart"/>
      <w:r w:rsidRPr="009B4A27">
        <w:rPr>
          <w:sz w:val="20"/>
          <w:szCs w:val="20"/>
        </w:rPr>
        <w:t>Res., 116, E00F23.</w:t>
      </w:r>
      <w:proofErr w:type="gramEnd"/>
    </w:p>
    <w:p w:rsidR="009B4A27" w:rsidRDefault="009B4A27" w:rsidP="009B4A27">
      <w:pPr>
        <w:ind w:left="567" w:hanging="567"/>
        <w:rPr>
          <w:sz w:val="20"/>
          <w:szCs w:val="20"/>
        </w:rPr>
      </w:pPr>
      <w:r w:rsidRPr="009B4A27">
        <w:rPr>
          <w:sz w:val="20"/>
          <w:szCs w:val="20"/>
        </w:rPr>
        <w:lastRenderedPageBreak/>
        <w:t xml:space="preserve">Rummel, J. D., et al. (2002), </w:t>
      </w:r>
      <w:proofErr w:type="gramStart"/>
      <w:r w:rsidRPr="009B4A27">
        <w:rPr>
          <w:sz w:val="20"/>
          <w:szCs w:val="20"/>
        </w:rPr>
        <w:t>A</w:t>
      </w:r>
      <w:proofErr w:type="gramEnd"/>
      <w:r w:rsidRPr="009B4A27">
        <w:rPr>
          <w:sz w:val="20"/>
          <w:szCs w:val="20"/>
        </w:rPr>
        <w:t xml:space="preserve"> draft test protocol for detecting possible biohazards in martian samples returned to Earth, NASA publication CP-2002-211842, NASA, Washington, DC.</w:t>
      </w:r>
    </w:p>
    <w:p w:rsidR="003E43FE" w:rsidRPr="009B4A27" w:rsidRDefault="003E43FE" w:rsidP="009B4A27">
      <w:pPr>
        <w:ind w:left="567" w:hanging="567"/>
        <w:rPr>
          <w:sz w:val="20"/>
          <w:szCs w:val="20"/>
        </w:rPr>
      </w:pPr>
      <w:proofErr w:type="gramStart"/>
      <w:r w:rsidRPr="003E43FE">
        <w:rPr>
          <w:sz w:val="20"/>
          <w:szCs w:val="20"/>
        </w:rPr>
        <w:t>Schmidt, M. E. and McCoy, T. J.</w:t>
      </w:r>
      <w:r>
        <w:rPr>
          <w:sz w:val="20"/>
          <w:szCs w:val="20"/>
        </w:rPr>
        <w:t xml:space="preserve"> (</w:t>
      </w:r>
      <w:r w:rsidRPr="003E43FE">
        <w:rPr>
          <w:sz w:val="20"/>
          <w:szCs w:val="20"/>
        </w:rPr>
        <w:t>2010</w:t>
      </w:r>
      <w:r>
        <w:rPr>
          <w:sz w:val="20"/>
          <w:szCs w:val="20"/>
        </w:rPr>
        <w:t>)</w:t>
      </w:r>
      <w:r w:rsidRPr="003E43FE">
        <w:rPr>
          <w:sz w:val="20"/>
          <w:szCs w:val="20"/>
        </w:rPr>
        <w:t>.</w:t>
      </w:r>
      <w:proofErr w:type="gramEnd"/>
      <w:r w:rsidRPr="003E43FE">
        <w:rPr>
          <w:sz w:val="20"/>
          <w:szCs w:val="20"/>
        </w:rPr>
        <w:t xml:space="preserve"> The evolution of a heterogeneous Martian mantle: Clues from K, P, Ti, Cr, and Ni variations in Gusev basalts and shergottite meteorites. Earth </w:t>
      </w:r>
      <w:r>
        <w:rPr>
          <w:sz w:val="20"/>
          <w:szCs w:val="20"/>
        </w:rPr>
        <w:t xml:space="preserve">and </w:t>
      </w:r>
      <w:r w:rsidRPr="003E43FE">
        <w:rPr>
          <w:sz w:val="20"/>
          <w:szCs w:val="20"/>
        </w:rPr>
        <w:t>Planet</w:t>
      </w:r>
      <w:r>
        <w:rPr>
          <w:sz w:val="20"/>
          <w:szCs w:val="20"/>
        </w:rPr>
        <w:t>ary</w:t>
      </w:r>
      <w:r w:rsidRPr="003E43FE">
        <w:rPr>
          <w:sz w:val="20"/>
          <w:szCs w:val="20"/>
        </w:rPr>
        <w:t xml:space="preserve"> Sci</w:t>
      </w:r>
      <w:r>
        <w:rPr>
          <w:sz w:val="20"/>
          <w:szCs w:val="20"/>
        </w:rPr>
        <w:t>ence</w:t>
      </w:r>
      <w:r w:rsidRPr="003E43FE">
        <w:rPr>
          <w:sz w:val="20"/>
          <w:szCs w:val="20"/>
        </w:rPr>
        <w:t xml:space="preserve"> Lett</w:t>
      </w:r>
      <w:r>
        <w:rPr>
          <w:sz w:val="20"/>
          <w:szCs w:val="20"/>
        </w:rPr>
        <w:t>ers,</w:t>
      </w:r>
      <w:r w:rsidRPr="003E43FE">
        <w:rPr>
          <w:sz w:val="20"/>
          <w:szCs w:val="20"/>
        </w:rPr>
        <w:t xml:space="preserve"> 296, 67-77.</w:t>
      </w:r>
    </w:p>
    <w:p w:rsidR="009B4A27" w:rsidRPr="009B4A27" w:rsidRDefault="009B4A27" w:rsidP="009B4A27">
      <w:pPr>
        <w:ind w:left="567" w:hanging="567"/>
        <w:rPr>
          <w:sz w:val="20"/>
          <w:szCs w:val="20"/>
        </w:rPr>
      </w:pPr>
      <w:proofErr w:type="gramStart"/>
      <w:r w:rsidRPr="009B4A27">
        <w:rPr>
          <w:sz w:val="20"/>
          <w:szCs w:val="20"/>
        </w:rPr>
        <w:t>Schopf, J., and B. Packer (1987), Early Archean (3.3-billion to 3.5-billion-year-old) microfossils from Warrawoona Group, Australia, Science, 237(4810), 70-73.</w:t>
      </w:r>
      <w:proofErr w:type="gramEnd"/>
    </w:p>
    <w:p w:rsidR="009B4A27" w:rsidRPr="009B4A27" w:rsidRDefault="009B4A27" w:rsidP="009B4A27">
      <w:pPr>
        <w:ind w:left="567" w:hanging="567"/>
        <w:rPr>
          <w:sz w:val="20"/>
          <w:szCs w:val="20"/>
        </w:rPr>
      </w:pPr>
      <w:r w:rsidRPr="009B4A27">
        <w:rPr>
          <w:sz w:val="20"/>
          <w:szCs w:val="20"/>
        </w:rPr>
        <w:t>Schopf, J. W. (2006), Fossil evidence of Archaean life, Philosophical Transactions of the Royal Society B: Biological Sciences, 361(1470), 869-885.</w:t>
      </w:r>
    </w:p>
    <w:p w:rsidR="009B4A27" w:rsidRPr="009B4A27" w:rsidRDefault="009B4A27" w:rsidP="009B4A27">
      <w:pPr>
        <w:ind w:left="567" w:hanging="567"/>
        <w:rPr>
          <w:sz w:val="20"/>
          <w:szCs w:val="20"/>
        </w:rPr>
      </w:pPr>
      <w:r w:rsidRPr="009B4A27">
        <w:rPr>
          <w:sz w:val="20"/>
          <w:szCs w:val="20"/>
        </w:rPr>
        <w:t>Segura, T. L., et al. (2002), Environmental Effects of Large Impacts on Mars, Science, 298(5600), 1977-1980.</w:t>
      </w:r>
    </w:p>
    <w:p w:rsidR="009B4A27" w:rsidRPr="009B4A27" w:rsidRDefault="009B4A27" w:rsidP="009B4A27">
      <w:pPr>
        <w:ind w:left="567" w:hanging="567"/>
        <w:rPr>
          <w:sz w:val="20"/>
          <w:szCs w:val="20"/>
        </w:rPr>
      </w:pPr>
      <w:proofErr w:type="gramStart"/>
      <w:r w:rsidRPr="009B4A27">
        <w:rPr>
          <w:sz w:val="20"/>
          <w:szCs w:val="20"/>
        </w:rPr>
        <w:t>Sherwood Lollar, B., et al. (2006), Unravelling abiogenic and biogenic sources of methane in the Earth's deep subsurface, Chemical Geology, 226(3-4), 328-339.</w:t>
      </w:r>
      <w:proofErr w:type="gramEnd"/>
    </w:p>
    <w:p w:rsidR="009B4A27" w:rsidRPr="009B4A27" w:rsidRDefault="009B4A27" w:rsidP="009B4A27">
      <w:pPr>
        <w:ind w:left="567" w:hanging="567"/>
        <w:rPr>
          <w:sz w:val="20"/>
          <w:szCs w:val="20"/>
        </w:rPr>
      </w:pPr>
      <w:r w:rsidRPr="009B4A27">
        <w:rPr>
          <w:sz w:val="20"/>
          <w:szCs w:val="20"/>
        </w:rPr>
        <w:t>Smith, P. H., et al. (2009), H2O at the Phoenix Landing Site, Science, 325(5936), 58-61.</w:t>
      </w:r>
    </w:p>
    <w:p w:rsidR="009B4A27" w:rsidRPr="009B4A27" w:rsidRDefault="009B4A27" w:rsidP="009B4A27">
      <w:pPr>
        <w:ind w:left="567" w:hanging="567"/>
        <w:rPr>
          <w:sz w:val="20"/>
          <w:szCs w:val="20"/>
        </w:rPr>
      </w:pPr>
      <w:r w:rsidRPr="009B4A27">
        <w:rPr>
          <w:sz w:val="20"/>
          <w:szCs w:val="20"/>
        </w:rPr>
        <w:t>Squyres, S. W., et al. (2007), Pyroclastic Activity at Home Plate in Gusev Crater, Mars, Science, 316(5825), 738-742.</w:t>
      </w:r>
    </w:p>
    <w:p w:rsidR="009B4A27" w:rsidRPr="009B4A27" w:rsidRDefault="009B4A27" w:rsidP="009B4A27">
      <w:pPr>
        <w:ind w:left="567" w:hanging="567"/>
        <w:rPr>
          <w:sz w:val="20"/>
          <w:szCs w:val="20"/>
        </w:rPr>
      </w:pPr>
      <w:r w:rsidRPr="009B4A27">
        <w:rPr>
          <w:sz w:val="20"/>
          <w:szCs w:val="20"/>
        </w:rPr>
        <w:t>Squyres, S. W., et al. (2004a), The Spirit Rover's Athena Science Investigation at Gusev Crater, Mars, Science, 305(5685), 794-799.</w:t>
      </w:r>
    </w:p>
    <w:p w:rsidR="009B4A27" w:rsidRPr="009B4A27" w:rsidRDefault="009B4A27" w:rsidP="009B4A27">
      <w:pPr>
        <w:ind w:left="567" w:hanging="567"/>
        <w:rPr>
          <w:sz w:val="20"/>
          <w:szCs w:val="20"/>
        </w:rPr>
      </w:pPr>
      <w:r w:rsidRPr="009B4A27">
        <w:rPr>
          <w:sz w:val="20"/>
          <w:szCs w:val="20"/>
        </w:rPr>
        <w:t>Squyres, S. W., et al. (2004b), The Opportunity Rover's Athena Science Investigation at Meridiani Planum, Mars, Science, 306(5702), 1698-1703.</w:t>
      </w:r>
    </w:p>
    <w:p w:rsidR="009B4A27" w:rsidRPr="009B4A27" w:rsidRDefault="009B4A27" w:rsidP="009B4A27">
      <w:pPr>
        <w:ind w:left="567" w:hanging="567"/>
        <w:rPr>
          <w:sz w:val="20"/>
          <w:szCs w:val="20"/>
        </w:rPr>
      </w:pPr>
      <w:r w:rsidRPr="009B4A27">
        <w:rPr>
          <w:sz w:val="20"/>
          <w:szCs w:val="20"/>
        </w:rPr>
        <w:t xml:space="preserve">Squyres, S. W., et al. (2006), Rocks of the Columbia Hills, J. Geophys. </w:t>
      </w:r>
      <w:proofErr w:type="gramStart"/>
      <w:r w:rsidRPr="009B4A27">
        <w:rPr>
          <w:sz w:val="20"/>
          <w:szCs w:val="20"/>
        </w:rPr>
        <w:t>Res., 111(E2), E02S11.</w:t>
      </w:r>
      <w:proofErr w:type="gramEnd"/>
    </w:p>
    <w:p w:rsidR="009B4A27" w:rsidRPr="009B4A27" w:rsidRDefault="009B4A27" w:rsidP="009B4A27">
      <w:pPr>
        <w:ind w:left="567" w:hanging="567"/>
        <w:rPr>
          <w:sz w:val="20"/>
          <w:szCs w:val="20"/>
        </w:rPr>
      </w:pPr>
      <w:r w:rsidRPr="009B4A27">
        <w:rPr>
          <w:sz w:val="20"/>
          <w:szCs w:val="20"/>
        </w:rPr>
        <w:t>Squyres, S. W., et al. (2008), Detection of Silica-Rich Deposits on Mars, Science, 320(5879), 1063-1067.</w:t>
      </w:r>
    </w:p>
    <w:p w:rsidR="009B4A27" w:rsidRPr="009B4A27" w:rsidRDefault="009B4A27" w:rsidP="009B4A27">
      <w:pPr>
        <w:ind w:left="567" w:hanging="567"/>
        <w:rPr>
          <w:sz w:val="20"/>
          <w:szCs w:val="20"/>
        </w:rPr>
      </w:pPr>
      <w:r w:rsidRPr="009B4A27">
        <w:rPr>
          <w:sz w:val="20"/>
          <w:szCs w:val="20"/>
        </w:rPr>
        <w:t>Squyres, S. W., et al. (2004c), In Situ Evidence for an Ancient Aqueous Environment at Meridiani Planum, Mars, Science, 306(5702), 1709-1714.</w:t>
      </w:r>
    </w:p>
    <w:p w:rsidR="009B4A27" w:rsidRPr="009B4A27" w:rsidRDefault="009B4A27" w:rsidP="009B4A27">
      <w:pPr>
        <w:ind w:left="567" w:hanging="567"/>
        <w:rPr>
          <w:sz w:val="20"/>
          <w:szCs w:val="20"/>
        </w:rPr>
      </w:pPr>
      <w:proofErr w:type="gramStart"/>
      <w:r w:rsidRPr="009B4A27">
        <w:rPr>
          <w:sz w:val="20"/>
          <w:szCs w:val="20"/>
        </w:rPr>
        <w:t>Stalport, F., et al. (2009), Investigating the Photostability of Carboxylic Acids Exposed to Mars Surface Ultraviolet Radiation Conditions, Astrobiology, 9(6), 543-549.</w:t>
      </w:r>
      <w:proofErr w:type="gramEnd"/>
    </w:p>
    <w:p w:rsidR="009B4A27" w:rsidRPr="009B4A27" w:rsidRDefault="009B4A27" w:rsidP="009B4A27">
      <w:pPr>
        <w:ind w:left="567" w:hanging="567"/>
        <w:rPr>
          <w:sz w:val="20"/>
          <w:szCs w:val="20"/>
        </w:rPr>
      </w:pPr>
      <w:proofErr w:type="gramStart"/>
      <w:r w:rsidRPr="009B4A27">
        <w:rPr>
          <w:sz w:val="20"/>
          <w:szCs w:val="20"/>
        </w:rPr>
        <w:t>Steele, A., et al. (2007), Comprehensive imaging and Raman spectroscopy of carbonate globules from Martian meteorite ALH 84001 and a terrestrial analogue from Svalbard, Meteoritics &amp; Planetary Science, 42(9), 1549-1566.</w:t>
      </w:r>
      <w:proofErr w:type="gramEnd"/>
    </w:p>
    <w:p w:rsidR="009B4A27" w:rsidRPr="009B4A27" w:rsidRDefault="009B4A27" w:rsidP="009B4A27">
      <w:pPr>
        <w:ind w:left="567" w:hanging="567"/>
        <w:rPr>
          <w:sz w:val="20"/>
          <w:szCs w:val="20"/>
        </w:rPr>
      </w:pPr>
      <w:r w:rsidRPr="009B4A27">
        <w:rPr>
          <w:sz w:val="20"/>
          <w:szCs w:val="20"/>
        </w:rPr>
        <w:t>Steltzner, A., et al. (2006), Mars Science Laboratory entry, descent, and landing system, paper presented at Aerospace Conference, 2006 IEEE, Big Sky, MT.</w:t>
      </w:r>
    </w:p>
    <w:p w:rsidR="009B4A27" w:rsidRPr="009B4A27" w:rsidRDefault="009B4A27" w:rsidP="009B4A27">
      <w:pPr>
        <w:ind w:left="567" w:hanging="567"/>
        <w:rPr>
          <w:sz w:val="20"/>
          <w:szCs w:val="20"/>
        </w:rPr>
      </w:pPr>
      <w:proofErr w:type="gramStart"/>
      <w:r w:rsidRPr="009B4A27">
        <w:rPr>
          <w:sz w:val="20"/>
          <w:szCs w:val="20"/>
        </w:rPr>
        <w:t>Stevenson, D. J., et al. (1983), Magnetism and thermal evolution of the terrestrial planets, Icarus, 54(3), 466-489.</w:t>
      </w:r>
      <w:proofErr w:type="gramEnd"/>
    </w:p>
    <w:p w:rsidR="009B4A27" w:rsidRPr="009B4A27" w:rsidRDefault="009B4A27" w:rsidP="009B4A27">
      <w:pPr>
        <w:ind w:left="567" w:hanging="567"/>
        <w:rPr>
          <w:sz w:val="20"/>
          <w:szCs w:val="20"/>
        </w:rPr>
      </w:pPr>
      <w:proofErr w:type="gramStart"/>
      <w:r w:rsidRPr="009B4A27">
        <w:rPr>
          <w:sz w:val="20"/>
          <w:szCs w:val="20"/>
        </w:rPr>
        <w:t>Stolper, E., and H. Y. McSween (1979), Petrology and Origin of the Shergottite Meteorites, Geochim.</w:t>
      </w:r>
      <w:proofErr w:type="gramEnd"/>
      <w:r w:rsidRPr="009B4A27">
        <w:rPr>
          <w:sz w:val="20"/>
          <w:szCs w:val="20"/>
        </w:rPr>
        <w:t xml:space="preserve"> </w:t>
      </w:r>
      <w:proofErr w:type="gramStart"/>
      <w:r w:rsidRPr="009B4A27">
        <w:rPr>
          <w:sz w:val="20"/>
          <w:szCs w:val="20"/>
        </w:rPr>
        <w:t>Cosmochim.</w:t>
      </w:r>
      <w:proofErr w:type="gramEnd"/>
      <w:r w:rsidRPr="009B4A27">
        <w:rPr>
          <w:sz w:val="20"/>
          <w:szCs w:val="20"/>
        </w:rPr>
        <w:t xml:space="preserve"> Acta, 43(9), 1475-1498.</w:t>
      </w:r>
    </w:p>
    <w:p w:rsidR="009B4A27" w:rsidRPr="009B4A27" w:rsidRDefault="009B4A27" w:rsidP="009B4A27">
      <w:pPr>
        <w:ind w:left="567" w:hanging="567"/>
        <w:rPr>
          <w:sz w:val="20"/>
          <w:szCs w:val="20"/>
        </w:rPr>
      </w:pPr>
      <w:r w:rsidRPr="009B4A27">
        <w:rPr>
          <w:sz w:val="20"/>
          <w:szCs w:val="20"/>
        </w:rPr>
        <w:t xml:space="preserve">Sullivan, R., et al. (2008), Wind-driven particle mobility on Mars: Insights from Mars Exploration Rover observations at "El Dorado" and surroundings at Gusev Crater, J. Geophys. </w:t>
      </w:r>
      <w:proofErr w:type="gramStart"/>
      <w:r w:rsidRPr="009B4A27">
        <w:rPr>
          <w:sz w:val="20"/>
          <w:szCs w:val="20"/>
        </w:rPr>
        <w:t>Res., 113(E6), E06S07.</w:t>
      </w:r>
      <w:proofErr w:type="gramEnd"/>
    </w:p>
    <w:p w:rsidR="009B4A27" w:rsidRPr="009B4A27" w:rsidRDefault="009B4A27" w:rsidP="009B4A27">
      <w:pPr>
        <w:ind w:left="567" w:hanging="567"/>
        <w:rPr>
          <w:sz w:val="20"/>
          <w:szCs w:val="20"/>
        </w:rPr>
      </w:pPr>
      <w:r w:rsidRPr="009B4A27">
        <w:rPr>
          <w:sz w:val="20"/>
          <w:szCs w:val="20"/>
        </w:rPr>
        <w:t>Sullivan, R., et al. (2005), Aeolian processes at the Mars Exploration Rover Meridiani Planum landing site, Nature, 436(7047), 58-61.</w:t>
      </w:r>
    </w:p>
    <w:p w:rsidR="009B4A27" w:rsidRPr="009B4A27" w:rsidRDefault="009B4A27" w:rsidP="009B4A27">
      <w:pPr>
        <w:ind w:left="567" w:hanging="567"/>
        <w:rPr>
          <w:sz w:val="20"/>
          <w:szCs w:val="20"/>
        </w:rPr>
      </w:pPr>
      <w:r w:rsidRPr="009B4A27">
        <w:rPr>
          <w:sz w:val="20"/>
          <w:szCs w:val="20"/>
        </w:rPr>
        <w:t>Summons, R. E., et al. (2011), Preservation of Martian Organic and Environmental Records: Final Report of the Mars Biosignature Working Group, Astrobiology, 11, 157-181.</w:t>
      </w:r>
    </w:p>
    <w:p w:rsidR="009B4A27" w:rsidRPr="009B4A27" w:rsidRDefault="009B4A27" w:rsidP="009B4A27">
      <w:pPr>
        <w:ind w:left="567" w:hanging="567"/>
        <w:rPr>
          <w:sz w:val="20"/>
          <w:szCs w:val="20"/>
        </w:rPr>
      </w:pPr>
      <w:r w:rsidRPr="009B4A27">
        <w:rPr>
          <w:sz w:val="20"/>
          <w:szCs w:val="20"/>
        </w:rPr>
        <w:t>Swindle, T. D. (2002), Martian Noble Gases, Reviews in Mineralogy and Geochemistry, 47(1), 171-190.</w:t>
      </w:r>
    </w:p>
    <w:p w:rsidR="009B4A27" w:rsidRPr="009B4A27" w:rsidRDefault="009B4A27" w:rsidP="009B4A27">
      <w:pPr>
        <w:ind w:left="567" w:hanging="567"/>
        <w:rPr>
          <w:sz w:val="20"/>
          <w:szCs w:val="20"/>
        </w:rPr>
      </w:pPr>
      <w:proofErr w:type="gramStart"/>
      <w:r w:rsidRPr="009B4A27">
        <w:rPr>
          <w:sz w:val="20"/>
          <w:szCs w:val="20"/>
        </w:rPr>
        <w:t>Swindle,</w:t>
      </w:r>
      <w:proofErr w:type="gramEnd"/>
      <w:r w:rsidRPr="009B4A27">
        <w:rPr>
          <w:sz w:val="20"/>
          <w:szCs w:val="20"/>
        </w:rPr>
        <w:t xml:space="preserve"> T. D., et al. (1986), Xenon and other noble gases in shergottites, Geochim. </w:t>
      </w:r>
      <w:proofErr w:type="gramStart"/>
      <w:r w:rsidRPr="009B4A27">
        <w:rPr>
          <w:sz w:val="20"/>
          <w:szCs w:val="20"/>
        </w:rPr>
        <w:t>Cosmochim.</w:t>
      </w:r>
      <w:proofErr w:type="gramEnd"/>
      <w:r w:rsidRPr="009B4A27">
        <w:rPr>
          <w:sz w:val="20"/>
          <w:szCs w:val="20"/>
        </w:rPr>
        <w:t xml:space="preserve"> Acta, 50(6), 1001-1015.</w:t>
      </w:r>
    </w:p>
    <w:p w:rsidR="009B4A27" w:rsidRPr="009B4A27" w:rsidRDefault="009B4A27" w:rsidP="009B4A27">
      <w:pPr>
        <w:ind w:left="567" w:hanging="567"/>
        <w:rPr>
          <w:sz w:val="20"/>
          <w:szCs w:val="20"/>
        </w:rPr>
      </w:pPr>
      <w:proofErr w:type="gramStart"/>
      <w:r w:rsidRPr="009B4A27">
        <w:rPr>
          <w:sz w:val="20"/>
          <w:szCs w:val="20"/>
        </w:rPr>
        <w:t>Swindle,</w:t>
      </w:r>
      <w:proofErr w:type="gramEnd"/>
      <w:r w:rsidRPr="009B4A27">
        <w:rPr>
          <w:sz w:val="20"/>
          <w:szCs w:val="20"/>
        </w:rPr>
        <w:t xml:space="preserve"> T. D., et al. (2009), Incorporation of argon, krypton and xenon into clathrates on Mars, Icarus, 203(1), 66-70.</w:t>
      </w:r>
    </w:p>
    <w:p w:rsidR="009B4A27" w:rsidRPr="009B4A27" w:rsidRDefault="009B4A27" w:rsidP="009B4A27">
      <w:pPr>
        <w:ind w:left="567" w:hanging="567"/>
        <w:rPr>
          <w:sz w:val="20"/>
          <w:szCs w:val="20"/>
        </w:rPr>
      </w:pPr>
      <w:r w:rsidRPr="009B4A27">
        <w:rPr>
          <w:sz w:val="20"/>
          <w:szCs w:val="20"/>
        </w:rPr>
        <w:t xml:space="preserve">Thomas-Keprta, K. L., et al. (2009), Origins of magnetite nanocrystals in Martian meteorite ALH84001, Geochim. </w:t>
      </w:r>
      <w:proofErr w:type="gramStart"/>
      <w:r w:rsidRPr="009B4A27">
        <w:rPr>
          <w:sz w:val="20"/>
          <w:szCs w:val="20"/>
        </w:rPr>
        <w:t>Cosmochim.</w:t>
      </w:r>
      <w:proofErr w:type="gramEnd"/>
      <w:r w:rsidRPr="009B4A27">
        <w:rPr>
          <w:sz w:val="20"/>
          <w:szCs w:val="20"/>
        </w:rPr>
        <w:t xml:space="preserve"> Acta, 73(21), 6631-6677.</w:t>
      </w:r>
    </w:p>
    <w:p w:rsidR="009B4A27" w:rsidRPr="009B4A27" w:rsidRDefault="009B4A27" w:rsidP="009B4A27">
      <w:pPr>
        <w:ind w:left="567" w:hanging="567"/>
        <w:rPr>
          <w:sz w:val="20"/>
          <w:szCs w:val="20"/>
        </w:rPr>
      </w:pPr>
      <w:r w:rsidRPr="009B4A27">
        <w:rPr>
          <w:sz w:val="20"/>
          <w:szCs w:val="20"/>
        </w:rPr>
        <w:t>Tosca, N. J., et al. (2008), Water Activity and the Challenge for Life on Early Mars, Science, 320(5880), 1204-1207.</w:t>
      </w:r>
    </w:p>
    <w:p w:rsidR="009B4A27" w:rsidRPr="009B4A27" w:rsidRDefault="009B4A27" w:rsidP="009B4A27">
      <w:pPr>
        <w:ind w:left="567" w:hanging="567"/>
        <w:rPr>
          <w:sz w:val="20"/>
          <w:szCs w:val="20"/>
        </w:rPr>
      </w:pPr>
      <w:r w:rsidRPr="009B4A27">
        <w:rPr>
          <w:sz w:val="20"/>
          <w:szCs w:val="20"/>
        </w:rPr>
        <w:t xml:space="preserve">Treiman, A. H., and E. J. Essene (2011), Chemical composition of magnetite in Martian meteorite ALH 84001: Revised appraisal from thermochemistry of phases in Fe-Mg-C-O, Geochim. </w:t>
      </w:r>
      <w:proofErr w:type="gramStart"/>
      <w:r w:rsidRPr="009B4A27">
        <w:rPr>
          <w:sz w:val="20"/>
          <w:szCs w:val="20"/>
        </w:rPr>
        <w:t>Cosmochim.</w:t>
      </w:r>
      <w:proofErr w:type="gramEnd"/>
      <w:r w:rsidRPr="009B4A27">
        <w:rPr>
          <w:sz w:val="20"/>
          <w:szCs w:val="20"/>
        </w:rPr>
        <w:t xml:space="preserve"> Acta, 75(18), 5324-5335.</w:t>
      </w:r>
    </w:p>
    <w:p w:rsidR="009B4A27" w:rsidRPr="009B4A27" w:rsidRDefault="009B4A27" w:rsidP="009B4A27">
      <w:pPr>
        <w:ind w:left="567" w:hanging="567"/>
        <w:rPr>
          <w:sz w:val="20"/>
          <w:szCs w:val="20"/>
        </w:rPr>
      </w:pPr>
      <w:r w:rsidRPr="009B4A27">
        <w:rPr>
          <w:sz w:val="20"/>
          <w:szCs w:val="20"/>
        </w:rPr>
        <w:t>United Nations (1966), Treaty on Principles Governing the Activities of States in the Exploration and Use of Outer Space, including the Moon and other Celestial bodies, Ref. 610 UNTS 205 - Resolution 222 (XXI) of 19 December 1966, ratified on 27 January 1967.</w:t>
      </w:r>
    </w:p>
    <w:p w:rsidR="009B4A27" w:rsidRPr="009B4A27" w:rsidRDefault="009B4A27" w:rsidP="009B4A27">
      <w:pPr>
        <w:ind w:left="567" w:hanging="567"/>
        <w:rPr>
          <w:sz w:val="20"/>
          <w:szCs w:val="20"/>
        </w:rPr>
      </w:pPr>
      <w:proofErr w:type="gramStart"/>
      <w:r w:rsidRPr="009B4A27">
        <w:rPr>
          <w:sz w:val="20"/>
          <w:szCs w:val="20"/>
        </w:rPr>
        <w:t>Wacey, D., et al. (2011), Microfossils of sulphur-metabolizing cells in 3.4-billion-year-old rocks of Western Australia, Nature Geosci, advance online publication.</w:t>
      </w:r>
      <w:proofErr w:type="gramEnd"/>
    </w:p>
    <w:p w:rsidR="009B4A27" w:rsidRPr="009B4A27" w:rsidRDefault="009B4A27" w:rsidP="009B4A27">
      <w:pPr>
        <w:ind w:left="567" w:hanging="567"/>
        <w:rPr>
          <w:sz w:val="20"/>
          <w:szCs w:val="20"/>
        </w:rPr>
      </w:pPr>
      <w:r w:rsidRPr="009B4A27">
        <w:rPr>
          <w:sz w:val="20"/>
          <w:szCs w:val="20"/>
        </w:rPr>
        <w:lastRenderedPageBreak/>
        <w:t xml:space="preserve">Walter, M. (1983), Archean stromatolites- Evidence of the earth's earliest benthos, Earth's earliest biosphere: Its origin and </w:t>
      </w:r>
      <w:proofErr w:type="gramStart"/>
      <w:r w:rsidRPr="009B4A27">
        <w:rPr>
          <w:sz w:val="20"/>
          <w:szCs w:val="20"/>
        </w:rPr>
        <w:t>evolution(</w:t>
      </w:r>
      <w:proofErr w:type="gramEnd"/>
      <w:r w:rsidRPr="009B4A27">
        <w:rPr>
          <w:sz w:val="20"/>
          <w:szCs w:val="20"/>
        </w:rPr>
        <w:t>A 84-43051 21-51). Princeton, NJ, Princeton University Press, 1983, 187-213.</w:t>
      </w:r>
    </w:p>
    <w:p w:rsidR="009B4A27" w:rsidRPr="009B4A27" w:rsidRDefault="009B4A27" w:rsidP="009B4A27">
      <w:pPr>
        <w:ind w:left="567" w:hanging="567"/>
        <w:rPr>
          <w:sz w:val="20"/>
          <w:szCs w:val="20"/>
        </w:rPr>
      </w:pPr>
      <w:r w:rsidRPr="009B4A27">
        <w:rPr>
          <w:sz w:val="20"/>
          <w:szCs w:val="20"/>
        </w:rPr>
        <w:t>Walter, M. R. (1996), Ancient Hydrothermal Ecosystems on Earth: A new Palaeobiological Frontier, in Ciba Foundation Symposium 202 - Evolution of Hydrothermal Ecosystems on Earth (And Mars?), edited, pp. 112-130, John Wiley &amp; Sons, Ltd.</w:t>
      </w:r>
    </w:p>
    <w:p w:rsidR="009B4A27" w:rsidRPr="009B4A27" w:rsidRDefault="009B4A27" w:rsidP="009B4A27">
      <w:pPr>
        <w:ind w:left="567" w:hanging="567"/>
        <w:rPr>
          <w:sz w:val="20"/>
          <w:szCs w:val="20"/>
        </w:rPr>
      </w:pPr>
      <w:r w:rsidRPr="009B4A27">
        <w:rPr>
          <w:sz w:val="20"/>
          <w:szCs w:val="20"/>
        </w:rPr>
        <w:t>Walter, M. R., and D. J. Des Marais (1993), Preservation of Biological Information in Thermal Spring Deposits: Developing a Strategy for the Search for Fossil Life on Mars, Icarus, 101(1), 129-143.</w:t>
      </w:r>
    </w:p>
    <w:p w:rsidR="009B4A27" w:rsidRPr="009B4A27" w:rsidRDefault="009B4A27" w:rsidP="009B4A27">
      <w:pPr>
        <w:ind w:left="567" w:hanging="567"/>
        <w:rPr>
          <w:sz w:val="20"/>
          <w:szCs w:val="20"/>
        </w:rPr>
      </w:pPr>
      <w:r w:rsidRPr="009B4A27">
        <w:rPr>
          <w:sz w:val="20"/>
          <w:szCs w:val="20"/>
        </w:rPr>
        <w:t xml:space="preserve">Walton, E. L., et al. (2008), Isotopic and petrographic evidence for young Martian basalts, Geochim. </w:t>
      </w:r>
      <w:proofErr w:type="gramStart"/>
      <w:r w:rsidRPr="009B4A27">
        <w:rPr>
          <w:sz w:val="20"/>
          <w:szCs w:val="20"/>
        </w:rPr>
        <w:t>Cosmochim.</w:t>
      </w:r>
      <w:proofErr w:type="gramEnd"/>
      <w:r w:rsidRPr="009B4A27">
        <w:rPr>
          <w:sz w:val="20"/>
          <w:szCs w:val="20"/>
        </w:rPr>
        <w:t xml:space="preserve"> Acta, 72(23), 5819-5837.</w:t>
      </w:r>
    </w:p>
    <w:p w:rsidR="009B4A27" w:rsidRPr="009B4A27" w:rsidRDefault="009B4A27" w:rsidP="009B4A27">
      <w:pPr>
        <w:ind w:left="567" w:hanging="567"/>
        <w:rPr>
          <w:sz w:val="20"/>
          <w:szCs w:val="20"/>
        </w:rPr>
      </w:pPr>
      <w:r w:rsidRPr="009B4A27">
        <w:rPr>
          <w:sz w:val="20"/>
          <w:szCs w:val="20"/>
        </w:rPr>
        <w:t xml:space="preserve">Wang, A., et al. (2008), Light-toned salty soils and coexisting Si-rich species discovered by the Mars Exploration Rover Spirit in Columbia Hills, J. Geophys. </w:t>
      </w:r>
      <w:proofErr w:type="gramStart"/>
      <w:r w:rsidRPr="009B4A27">
        <w:rPr>
          <w:sz w:val="20"/>
          <w:szCs w:val="20"/>
        </w:rPr>
        <w:t>Res., 113(E12), E12S40.</w:t>
      </w:r>
      <w:proofErr w:type="gramEnd"/>
    </w:p>
    <w:p w:rsidR="009B4A27" w:rsidRPr="009B4A27" w:rsidRDefault="009B4A27" w:rsidP="009B4A27">
      <w:pPr>
        <w:ind w:left="567" w:hanging="567"/>
        <w:rPr>
          <w:sz w:val="20"/>
          <w:szCs w:val="20"/>
        </w:rPr>
      </w:pPr>
      <w:r w:rsidRPr="009B4A27">
        <w:rPr>
          <w:sz w:val="20"/>
          <w:szCs w:val="20"/>
        </w:rPr>
        <w:t xml:space="preserve">Weiss, B. P., et al. (2008), Paleointensity of the ancient Martian magnetic field, Geophys. </w:t>
      </w:r>
      <w:proofErr w:type="gramStart"/>
      <w:r w:rsidRPr="009B4A27">
        <w:rPr>
          <w:sz w:val="20"/>
          <w:szCs w:val="20"/>
        </w:rPr>
        <w:t>Res. Lett., 35(23), L23207.</w:t>
      </w:r>
      <w:proofErr w:type="gramEnd"/>
    </w:p>
    <w:p w:rsidR="009B4A27" w:rsidRPr="009B4A27" w:rsidRDefault="009B4A27" w:rsidP="009B4A27">
      <w:pPr>
        <w:ind w:left="567" w:hanging="567"/>
        <w:rPr>
          <w:sz w:val="20"/>
          <w:szCs w:val="20"/>
        </w:rPr>
      </w:pPr>
      <w:proofErr w:type="gramStart"/>
      <w:r w:rsidRPr="009B4A27">
        <w:rPr>
          <w:sz w:val="20"/>
          <w:szCs w:val="20"/>
        </w:rPr>
        <w:t>Westall, F., et al. (2006), The 3.466 Ga "Kitty's Gap Cheil," an early Archean microbial ecosystem, 105-131 pp.</w:t>
      </w:r>
      <w:proofErr w:type="gramEnd"/>
    </w:p>
    <w:p w:rsidR="009B4A27" w:rsidRPr="009B4A27" w:rsidRDefault="009B4A27" w:rsidP="009B4A27">
      <w:pPr>
        <w:ind w:left="567" w:hanging="567"/>
        <w:rPr>
          <w:sz w:val="20"/>
          <w:szCs w:val="20"/>
        </w:rPr>
      </w:pPr>
      <w:r w:rsidRPr="009B4A27">
        <w:rPr>
          <w:sz w:val="20"/>
          <w:szCs w:val="20"/>
        </w:rPr>
        <w:t>Wilson, L., and J. W. Head, III (1994), Mars: Review and analysis of volcanic eruption theory and relationships to observed landforms, Rev. Geophys., 32(3), 221-263.</w:t>
      </w:r>
    </w:p>
    <w:p w:rsidR="009B4A27" w:rsidRPr="009B4A27" w:rsidRDefault="009B4A27" w:rsidP="009B4A27">
      <w:pPr>
        <w:ind w:left="567" w:hanging="567"/>
        <w:rPr>
          <w:sz w:val="20"/>
          <w:szCs w:val="20"/>
        </w:rPr>
      </w:pPr>
      <w:proofErr w:type="gramStart"/>
      <w:r w:rsidRPr="009B4A27">
        <w:rPr>
          <w:sz w:val="20"/>
          <w:szCs w:val="20"/>
        </w:rPr>
        <w:t>Yen, A. S., et al. (2006), Decomposition of Organic Compounds at the Martian Surface, AGU Fall Meeting Abstracts, 13, 1114.</w:t>
      </w:r>
      <w:proofErr w:type="gramEnd"/>
    </w:p>
    <w:p w:rsidR="009B4A27" w:rsidRPr="009B4A27" w:rsidRDefault="009B4A27" w:rsidP="009B4A27">
      <w:pPr>
        <w:ind w:left="567" w:hanging="567"/>
        <w:rPr>
          <w:sz w:val="20"/>
          <w:szCs w:val="20"/>
        </w:rPr>
      </w:pPr>
      <w:r w:rsidRPr="009B4A27">
        <w:rPr>
          <w:sz w:val="20"/>
          <w:szCs w:val="20"/>
        </w:rPr>
        <w:t xml:space="preserve">Yen, A. S., et al. (2005), </w:t>
      </w:r>
      <w:proofErr w:type="gramStart"/>
      <w:r w:rsidRPr="009B4A27">
        <w:rPr>
          <w:sz w:val="20"/>
          <w:szCs w:val="20"/>
        </w:rPr>
        <w:t>An</w:t>
      </w:r>
      <w:proofErr w:type="gramEnd"/>
      <w:r w:rsidRPr="009B4A27">
        <w:rPr>
          <w:sz w:val="20"/>
          <w:szCs w:val="20"/>
        </w:rPr>
        <w:t xml:space="preserve"> integrated view of the chemistry and mineralogy of martian soils, Nature, 436(7047), 49-54.</w:t>
      </w:r>
    </w:p>
    <w:p w:rsidR="009B4A27" w:rsidRPr="009B4A27" w:rsidRDefault="009B4A27" w:rsidP="009B4A27">
      <w:pPr>
        <w:ind w:left="567" w:hanging="567"/>
        <w:rPr>
          <w:sz w:val="20"/>
          <w:szCs w:val="20"/>
        </w:rPr>
      </w:pPr>
      <w:proofErr w:type="gramStart"/>
      <w:r w:rsidRPr="009B4A27">
        <w:rPr>
          <w:sz w:val="20"/>
          <w:szCs w:val="20"/>
        </w:rPr>
        <w:t>Yen, A. S., et al. (2000), Evidence That the Reactivity of the Martian Soil Is Due to Superoxide Ions, Science, 289(5486), 1909-1912.</w:t>
      </w:r>
      <w:proofErr w:type="gramEnd"/>
    </w:p>
    <w:p w:rsidR="009B4A27" w:rsidRPr="009B4A27" w:rsidRDefault="009B4A27" w:rsidP="009B4A27">
      <w:pPr>
        <w:ind w:left="567" w:hanging="567"/>
        <w:rPr>
          <w:sz w:val="20"/>
          <w:szCs w:val="20"/>
        </w:rPr>
      </w:pPr>
      <w:r w:rsidRPr="009B4A27">
        <w:rPr>
          <w:sz w:val="20"/>
          <w:szCs w:val="20"/>
        </w:rPr>
        <w:t xml:space="preserve">Yen, A. S., et al. (2008), </w:t>
      </w:r>
      <w:proofErr w:type="gramStart"/>
      <w:r w:rsidRPr="009B4A27">
        <w:rPr>
          <w:sz w:val="20"/>
          <w:szCs w:val="20"/>
        </w:rPr>
        <w:t>Hydrothermal</w:t>
      </w:r>
      <w:proofErr w:type="gramEnd"/>
      <w:r w:rsidRPr="009B4A27">
        <w:rPr>
          <w:sz w:val="20"/>
          <w:szCs w:val="20"/>
        </w:rPr>
        <w:t xml:space="preserve"> processes at Gusev Crater: An evaluation of Paso Robles class soils, J. Geophys. </w:t>
      </w:r>
      <w:proofErr w:type="gramStart"/>
      <w:r w:rsidRPr="009B4A27">
        <w:rPr>
          <w:sz w:val="20"/>
          <w:szCs w:val="20"/>
        </w:rPr>
        <w:t>Res., 113(E6), E06S10.</w:t>
      </w:r>
      <w:proofErr w:type="gramEnd"/>
    </w:p>
    <w:p w:rsidR="00674679" w:rsidRPr="00000EF8" w:rsidRDefault="009B4A27" w:rsidP="00000EF8">
      <w:pPr>
        <w:ind w:left="567" w:hanging="567"/>
        <w:rPr>
          <w:sz w:val="20"/>
          <w:szCs w:val="20"/>
        </w:rPr>
      </w:pPr>
      <w:r w:rsidRPr="009B4A27">
        <w:rPr>
          <w:sz w:val="20"/>
          <w:szCs w:val="20"/>
        </w:rPr>
        <w:t xml:space="preserve">Younse, P., et al. (2010), </w:t>
      </w:r>
      <w:proofErr w:type="gramStart"/>
      <w:r w:rsidRPr="009B4A27">
        <w:rPr>
          <w:sz w:val="20"/>
          <w:szCs w:val="20"/>
        </w:rPr>
        <w:t>A</w:t>
      </w:r>
      <w:proofErr w:type="gramEnd"/>
      <w:r w:rsidRPr="009B4A27">
        <w:rPr>
          <w:sz w:val="20"/>
          <w:szCs w:val="20"/>
        </w:rPr>
        <w:t xml:space="preserve"> Sample Handling, Encapsulation, and Containerization Subsystem Concept for Mars Sample Caching Missions. </w:t>
      </w:r>
      <w:proofErr w:type="gramStart"/>
      <w:r w:rsidRPr="009B4A27">
        <w:rPr>
          <w:sz w:val="20"/>
          <w:szCs w:val="20"/>
        </w:rPr>
        <w:t>, paper presented at International Pla</w:t>
      </w:r>
      <w:r w:rsidR="00000EF8">
        <w:rPr>
          <w:sz w:val="20"/>
          <w:szCs w:val="20"/>
        </w:rPr>
        <w:t>netary Probe Workshop (IPPW-7).</w:t>
      </w:r>
      <w:proofErr w:type="gramEnd"/>
      <w:r w:rsidR="00674679">
        <w:rPr>
          <w:sz w:val="20"/>
          <w:szCs w:val="20"/>
        </w:rPr>
        <w:br w:type="page"/>
      </w:r>
    </w:p>
    <w:p w:rsidR="00DB0C96" w:rsidRDefault="00011274" w:rsidP="0081760C">
      <w:pPr>
        <w:pStyle w:val="Heading1"/>
        <w:numPr>
          <w:ilvl w:val="0"/>
          <w:numId w:val="0"/>
        </w:numPr>
      </w:pPr>
      <w:bookmarkStart w:id="72" w:name="_Toc184389508"/>
      <w:r w:rsidRPr="009D0904">
        <w:lastRenderedPageBreak/>
        <w:t xml:space="preserve">A. </w:t>
      </w:r>
      <w:r w:rsidR="00B158C2" w:rsidRPr="009D0904">
        <w:t>Appendices</w:t>
      </w:r>
      <w:bookmarkEnd w:id="72"/>
    </w:p>
    <w:p w:rsidR="00011274" w:rsidRDefault="00011274" w:rsidP="00D6101E">
      <w:pPr>
        <w:pStyle w:val="Heading2"/>
        <w:numPr>
          <w:ilvl w:val="0"/>
          <w:numId w:val="0"/>
        </w:numPr>
        <w:ind w:left="576" w:hanging="576"/>
      </w:pPr>
      <w:bookmarkStart w:id="73" w:name="_Toc184389509"/>
      <w:r w:rsidRPr="00F34BD7">
        <w:t>A-1 Glossary</w:t>
      </w:r>
      <w:bookmarkEnd w:id="73"/>
    </w:p>
    <w:p w:rsidR="00DB0C96" w:rsidRDefault="00DB0C96" w:rsidP="0030007E">
      <w:pPr>
        <w:jc w:val="both"/>
        <w:rPr>
          <w:b/>
        </w:rPr>
      </w:pPr>
    </w:p>
    <w:p w:rsidR="0030007E" w:rsidRPr="002D16CF" w:rsidRDefault="0030007E" w:rsidP="0030007E">
      <w:pPr>
        <w:jc w:val="both"/>
      </w:pPr>
      <w:r w:rsidRPr="002D16CF">
        <w:rPr>
          <w:b/>
        </w:rPr>
        <w:t>Aeolian deposits:</w:t>
      </w:r>
      <w:r w:rsidRPr="00BD3849">
        <w:t xml:space="preserve"> </w:t>
      </w:r>
      <w:r w:rsidRPr="00F60671">
        <w:t xml:space="preserve">Any accumulation of wind-blown sediment that occurs in recognizable bedforms or </w:t>
      </w:r>
      <w:r w:rsidR="00976E63">
        <w:t>morphologies</w:t>
      </w:r>
    </w:p>
    <w:p w:rsidR="0030007E" w:rsidRDefault="0030007E" w:rsidP="0030007E">
      <w:pPr>
        <w:jc w:val="both"/>
        <w:rPr>
          <w:b/>
        </w:rPr>
      </w:pPr>
    </w:p>
    <w:p w:rsidR="0030007E" w:rsidRPr="00941A4A" w:rsidRDefault="0030007E" w:rsidP="00C71861">
      <w:pPr>
        <w:jc w:val="both"/>
        <w:outlineLvl w:val="0"/>
      </w:pPr>
      <w:r w:rsidRPr="00941A4A">
        <w:rPr>
          <w:b/>
        </w:rPr>
        <w:t>Air fall dust:</w:t>
      </w:r>
      <w:r w:rsidRPr="00941A4A">
        <w:t xml:space="preserve"> fine grained material that has settled from the atmosphere</w:t>
      </w:r>
    </w:p>
    <w:p w:rsidR="0030007E" w:rsidRDefault="0030007E" w:rsidP="0030007E">
      <w:pPr>
        <w:jc w:val="both"/>
      </w:pPr>
    </w:p>
    <w:p w:rsidR="0030007E" w:rsidRPr="004C7898" w:rsidRDefault="0030007E" w:rsidP="0030007E">
      <w:pPr>
        <w:jc w:val="both"/>
      </w:pPr>
      <w:proofErr w:type="gramStart"/>
      <w:r w:rsidRPr="004C7898">
        <w:rPr>
          <w:b/>
        </w:rPr>
        <w:t>Altered rocks:</w:t>
      </w:r>
      <w:r w:rsidRPr="004C7898">
        <w:t xml:space="preserve"> </w:t>
      </w:r>
      <w:r w:rsidRPr="00F854DE">
        <w:t>general category for materials that include any igneous, sedimentary, or metamorphic materials that have been secondarily altered by fluids passing through them.</w:t>
      </w:r>
      <w:proofErr w:type="gramEnd"/>
    </w:p>
    <w:p w:rsidR="0030007E" w:rsidRDefault="0030007E" w:rsidP="0030007E">
      <w:pPr>
        <w:jc w:val="both"/>
      </w:pPr>
    </w:p>
    <w:p w:rsidR="00DB0C96" w:rsidRDefault="00DB0C96" w:rsidP="00DB0C96">
      <w:pPr>
        <w:jc w:val="both"/>
      </w:pPr>
      <w:r w:rsidRPr="00DB0C96">
        <w:rPr>
          <w:b/>
        </w:rPr>
        <w:t>Astrobiology:</w:t>
      </w:r>
      <w:r>
        <w:t xml:space="preserve"> used as synonym of Exobiology in this </w:t>
      </w:r>
      <w:r w:rsidR="008C1EB7">
        <w:t>report</w:t>
      </w:r>
    </w:p>
    <w:p w:rsidR="0092510E" w:rsidRDefault="0092510E" w:rsidP="00DB0C96">
      <w:pPr>
        <w:jc w:val="both"/>
      </w:pPr>
    </w:p>
    <w:p w:rsidR="0092510E" w:rsidRDefault="0092510E" w:rsidP="00DB0C96">
      <w:pPr>
        <w:jc w:val="both"/>
      </w:pPr>
      <w:r w:rsidRPr="00BA5D04">
        <w:rPr>
          <w:b/>
        </w:rPr>
        <w:t>Bioburden</w:t>
      </w:r>
      <w:r w:rsidRPr="00BA5D04">
        <w:t>:</w:t>
      </w:r>
      <w:r>
        <w:t xml:space="preserve"> </w:t>
      </w:r>
      <w:r w:rsidR="00BA5D04" w:rsidRPr="00BA5D04">
        <w:rPr>
          <w:rStyle w:val="apple-style-span"/>
          <w:rFonts w:cs="Arial"/>
        </w:rPr>
        <w:t>a quantitative estimate of the number of viable mi</w:t>
      </w:r>
      <w:r w:rsidR="00BA5D04">
        <w:rPr>
          <w:rStyle w:val="apple-style-span"/>
          <w:rFonts w:cs="Arial"/>
        </w:rPr>
        <w:t xml:space="preserve">croorganisms or viable biomass </w:t>
      </w:r>
      <w:r w:rsidR="00BA5D04" w:rsidRPr="00BA5D04">
        <w:rPr>
          <w:rStyle w:val="apple-style-span"/>
          <w:rFonts w:cs="Arial"/>
        </w:rPr>
        <w:t>IN or ON a device, surface, or raw material</w:t>
      </w:r>
      <w:r w:rsidR="00BA5D04">
        <w:rPr>
          <w:rStyle w:val="apple-style-span"/>
          <w:rFonts w:cs="Arial"/>
        </w:rPr>
        <w:t>.</w:t>
      </w:r>
      <w:r w:rsidR="00BA5D04" w:rsidRPr="00BA5D04">
        <w:rPr>
          <w:rStyle w:val="apple-style-span"/>
          <w:rFonts w:cs="Arial"/>
        </w:rPr>
        <w:t> Buried bioburden indicates specifically the bioburden that is not accessible to surface-sterilizing influences</w:t>
      </w:r>
      <w:r w:rsidR="00BA5D04">
        <w:rPr>
          <w:rStyle w:val="apple-style-span"/>
          <w:rFonts w:cs="Arial"/>
        </w:rPr>
        <w:t>.</w:t>
      </w:r>
    </w:p>
    <w:p w:rsidR="00DB0C96" w:rsidRDefault="00DB0C96" w:rsidP="0030007E">
      <w:pPr>
        <w:jc w:val="both"/>
      </w:pPr>
    </w:p>
    <w:p w:rsidR="00DB0C96" w:rsidRDefault="00DB0C96" w:rsidP="0030007E">
      <w:pPr>
        <w:jc w:val="both"/>
      </w:pPr>
      <w:r w:rsidRPr="00DB0C96">
        <w:rPr>
          <w:b/>
        </w:rPr>
        <w:t>Exobiology:</w:t>
      </w:r>
      <w:r>
        <w:t xml:space="preserve"> used as synonym of Astrobiology in this report</w:t>
      </w:r>
    </w:p>
    <w:p w:rsidR="00DB0C96" w:rsidRDefault="00DB0C96" w:rsidP="0030007E">
      <w:pPr>
        <w:jc w:val="both"/>
      </w:pPr>
    </w:p>
    <w:p w:rsidR="0030007E" w:rsidRPr="00CB7986" w:rsidRDefault="0030007E" w:rsidP="00C71861">
      <w:pPr>
        <w:jc w:val="both"/>
        <w:outlineLvl w:val="0"/>
      </w:pPr>
      <w:r w:rsidRPr="00CB7986">
        <w:rPr>
          <w:b/>
        </w:rPr>
        <w:t>Extrusive/effusive:</w:t>
      </w:r>
      <w:r w:rsidRPr="00CB7986">
        <w:t xml:space="preserve"> rock that solidified after reaching the surface</w:t>
      </w:r>
    </w:p>
    <w:p w:rsidR="0030007E" w:rsidRDefault="0030007E" w:rsidP="0030007E">
      <w:pPr>
        <w:jc w:val="both"/>
      </w:pPr>
    </w:p>
    <w:p w:rsidR="0030007E" w:rsidRPr="00CB7986" w:rsidRDefault="0030007E" w:rsidP="00C71861">
      <w:pPr>
        <w:jc w:val="both"/>
        <w:outlineLvl w:val="0"/>
      </w:pPr>
      <w:r w:rsidRPr="00CB7986">
        <w:rPr>
          <w:b/>
        </w:rPr>
        <w:t>Felsic:</w:t>
      </w:r>
      <w:r w:rsidRPr="00CB7986">
        <w:t xml:space="preserve"> rock consisting entirely of feldspars, feldspathoids, and/or quartz</w:t>
      </w:r>
    </w:p>
    <w:p w:rsidR="0030007E" w:rsidRDefault="0030007E" w:rsidP="0030007E">
      <w:pPr>
        <w:jc w:val="both"/>
      </w:pPr>
    </w:p>
    <w:p w:rsidR="009144F2" w:rsidRPr="00CB7986" w:rsidRDefault="009144F2" w:rsidP="009144F2">
      <w:pPr>
        <w:jc w:val="both"/>
        <w:outlineLvl w:val="0"/>
      </w:pPr>
      <w:r w:rsidRPr="0068246B">
        <w:rPr>
          <w:b/>
        </w:rPr>
        <w:t>Float:</w:t>
      </w:r>
      <w:r>
        <w:t xml:space="preserve"> isolated displaced fragments of rock on the surface</w:t>
      </w:r>
    </w:p>
    <w:p w:rsidR="009144F2" w:rsidRDefault="009144F2" w:rsidP="0030007E">
      <w:pPr>
        <w:jc w:val="both"/>
      </w:pPr>
    </w:p>
    <w:p w:rsidR="0030007E" w:rsidRDefault="0030007E" w:rsidP="0030007E">
      <w:pPr>
        <w:jc w:val="both"/>
      </w:pPr>
      <w:r w:rsidRPr="006F73BA">
        <w:rPr>
          <w:b/>
        </w:rPr>
        <w:t>Hydrothermal deposits-sediments</w:t>
      </w:r>
      <w:r>
        <w:rPr>
          <w:b/>
        </w:rPr>
        <w:t>:</w:t>
      </w:r>
      <w:r w:rsidRPr="006F73BA">
        <w:rPr>
          <w:b/>
        </w:rPr>
        <w:t xml:space="preserve"> </w:t>
      </w:r>
      <w:r w:rsidRPr="00742381">
        <w:t xml:space="preserve">geologic materials deposited at the surface from hot circulating fluids derived from magmatic or volcanic activity. </w:t>
      </w:r>
    </w:p>
    <w:p w:rsidR="0030007E" w:rsidRPr="006F73BA" w:rsidRDefault="0030007E" w:rsidP="0030007E">
      <w:pPr>
        <w:jc w:val="both"/>
      </w:pPr>
    </w:p>
    <w:p w:rsidR="0030007E" w:rsidRPr="00264559" w:rsidRDefault="0030007E" w:rsidP="0030007E">
      <w:pPr>
        <w:jc w:val="both"/>
      </w:pPr>
      <w:proofErr w:type="gramStart"/>
      <w:r>
        <w:rPr>
          <w:b/>
        </w:rPr>
        <w:t xml:space="preserve">Hydrothermally altered rocks: </w:t>
      </w:r>
      <w:r w:rsidR="00F26BA9">
        <w:t xml:space="preserve">rocks </w:t>
      </w:r>
      <w:r w:rsidRPr="00742381">
        <w:t>altered by magmatic or volcanic activity; typically originating from higher T processes.</w:t>
      </w:r>
      <w:proofErr w:type="gramEnd"/>
      <w:r w:rsidRPr="00742381">
        <w:t xml:space="preserve">  In contrast the term low temperature fluid-altered rocks include those related to subsurface alteration by meteoric fluids i.e. fluids derived ultimately from surface via recharge e.g. low T serpentinization, carbonate fracture mineral formation.</w:t>
      </w:r>
    </w:p>
    <w:p w:rsidR="0030007E" w:rsidRDefault="0030007E" w:rsidP="0030007E">
      <w:pPr>
        <w:jc w:val="both"/>
        <w:rPr>
          <w:b/>
        </w:rPr>
      </w:pPr>
    </w:p>
    <w:p w:rsidR="0030007E" w:rsidRPr="003413E6" w:rsidRDefault="0030007E" w:rsidP="00C71861">
      <w:pPr>
        <w:jc w:val="both"/>
        <w:outlineLvl w:val="0"/>
      </w:pPr>
      <w:r w:rsidRPr="003413E6">
        <w:rPr>
          <w:b/>
        </w:rPr>
        <w:t xml:space="preserve">Igneous: </w:t>
      </w:r>
      <w:r w:rsidRPr="003413E6">
        <w:t>Rock formed by solidification from a molten or partially molten state</w:t>
      </w:r>
    </w:p>
    <w:p w:rsidR="0030007E" w:rsidRDefault="0030007E" w:rsidP="0030007E">
      <w:pPr>
        <w:jc w:val="both"/>
        <w:rPr>
          <w:b/>
        </w:rPr>
      </w:pPr>
    </w:p>
    <w:p w:rsidR="0030007E" w:rsidRDefault="0030007E" w:rsidP="00C71861">
      <w:pPr>
        <w:jc w:val="both"/>
        <w:outlineLvl w:val="0"/>
      </w:pPr>
      <w:r w:rsidRPr="00CB7986">
        <w:rPr>
          <w:b/>
        </w:rPr>
        <w:t>Intrusive:</w:t>
      </w:r>
      <w:r w:rsidRPr="00CB7986">
        <w:t xml:space="preserve"> </w:t>
      </w:r>
      <w:r w:rsidR="00F26BA9">
        <w:t>R</w:t>
      </w:r>
      <w:r w:rsidRPr="00CB7986">
        <w:t>ock that solidified before reaching the surface</w:t>
      </w:r>
    </w:p>
    <w:p w:rsidR="00B260E0" w:rsidRPr="00CE3251" w:rsidRDefault="00B260E0" w:rsidP="0030007E">
      <w:pPr>
        <w:jc w:val="both"/>
      </w:pPr>
    </w:p>
    <w:p w:rsidR="0030007E" w:rsidRPr="00941A4A" w:rsidRDefault="0030007E" w:rsidP="0030007E">
      <w:pPr>
        <w:jc w:val="both"/>
      </w:pPr>
      <w:r w:rsidRPr="00941A4A">
        <w:rPr>
          <w:b/>
        </w:rPr>
        <w:t>Regolith:</w:t>
      </w:r>
      <w:r w:rsidRPr="00941A4A">
        <w:t xml:space="preserve"> </w:t>
      </w:r>
      <w:r w:rsidRPr="00F60671">
        <w:t>The entire layer of fragmental and loose, incoherent, or unconsolida</w:t>
      </w:r>
      <w:r w:rsidR="00F26BA9">
        <w:t>ted rock material of any origin</w:t>
      </w:r>
      <w:r w:rsidRPr="00F60671">
        <w:t xml:space="preserve"> that mantles more coherent bedrock</w:t>
      </w:r>
    </w:p>
    <w:p w:rsidR="0030007E" w:rsidRDefault="0030007E" w:rsidP="0030007E">
      <w:pPr>
        <w:jc w:val="both"/>
        <w:rPr>
          <w:b/>
        </w:rPr>
      </w:pPr>
    </w:p>
    <w:p w:rsidR="0030007E" w:rsidRPr="002865EA" w:rsidRDefault="0030007E" w:rsidP="0030007E">
      <w:pPr>
        <w:jc w:val="both"/>
        <w:rPr>
          <w:b/>
        </w:rPr>
      </w:pPr>
      <w:r>
        <w:rPr>
          <w:b/>
        </w:rPr>
        <w:t>(Sample) S</w:t>
      </w:r>
      <w:r w:rsidRPr="002865EA">
        <w:rPr>
          <w:b/>
        </w:rPr>
        <w:t>uite</w:t>
      </w:r>
      <w:r>
        <w:rPr>
          <w:b/>
        </w:rPr>
        <w:t xml:space="preserve">: </w:t>
      </w:r>
      <w:r w:rsidRPr="002B09AB">
        <w:t>a set of samples connected by some sort of relationship</w:t>
      </w:r>
    </w:p>
    <w:p w:rsidR="0030007E" w:rsidRDefault="0030007E" w:rsidP="0030007E">
      <w:pPr>
        <w:jc w:val="both"/>
        <w:rPr>
          <w:b/>
        </w:rPr>
      </w:pPr>
    </w:p>
    <w:p w:rsidR="0030007E" w:rsidRPr="002D16CF" w:rsidRDefault="0030007E" w:rsidP="0030007E">
      <w:r w:rsidRPr="002D16CF">
        <w:rPr>
          <w:b/>
        </w:rPr>
        <w:t>Soil:</w:t>
      </w:r>
      <w:r w:rsidRPr="00BD3849">
        <w:t xml:space="preserve"> any loose, unconsolidated material that can be distinguished from rocks, bedrock, or strongly cohesive sediments but has no singular origin</w:t>
      </w:r>
    </w:p>
    <w:p w:rsidR="0030007E" w:rsidRDefault="0030007E" w:rsidP="0030007E">
      <w:pPr>
        <w:jc w:val="both"/>
        <w:rPr>
          <w:b/>
        </w:rPr>
      </w:pPr>
    </w:p>
    <w:p w:rsidR="0030007E" w:rsidRDefault="0030007E" w:rsidP="0030007E">
      <w:pPr>
        <w:jc w:val="both"/>
      </w:pPr>
      <w:r w:rsidRPr="00E7439F">
        <w:rPr>
          <w:b/>
        </w:rPr>
        <w:lastRenderedPageBreak/>
        <w:t>Subaqueous sediments</w:t>
      </w:r>
      <w:r>
        <w:rPr>
          <w:b/>
        </w:rPr>
        <w:t xml:space="preserve"> / </w:t>
      </w:r>
      <w:r w:rsidRPr="004920D1">
        <w:rPr>
          <w:b/>
        </w:rPr>
        <w:t>Sub-aqueously deposited surface sediments</w:t>
      </w:r>
      <w:r w:rsidRPr="00E7439F">
        <w:rPr>
          <w:b/>
        </w:rPr>
        <w:t>:</w:t>
      </w:r>
      <w:r>
        <w:t xml:space="preserve"> </w:t>
      </w:r>
      <w:r w:rsidRPr="009B1ED0">
        <w:t>include those deposited by standing or flowing surface waters</w:t>
      </w:r>
      <w:r>
        <w:t xml:space="preserve"> (such as a lake)</w:t>
      </w:r>
      <w:r w:rsidRPr="009B1ED0">
        <w:t>, or by groundwater (e.g. playas, tufa style deposition).</w:t>
      </w:r>
    </w:p>
    <w:p w:rsidR="0030007E" w:rsidRDefault="0030007E" w:rsidP="0030007E">
      <w:pPr>
        <w:jc w:val="both"/>
      </w:pPr>
    </w:p>
    <w:p w:rsidR="0030007E" w:rsidRDefault="0030007E" w:rsidP="0030007E">
      <w:pPr>
        <w:jc w:val="both"/>
      </w:pPr>
      <w:r w:rsidRPr="00CB7986">
        <w:rPr>
          <w:b/>
        </w:rPr>
        <w:t>Ultramafic:</w:t>
      </w:r>
      <w:r w:rsidRPr="00CB7986">
        <w:t xml:space="preserve"> rock containing virtually no quartz or feldspar and consisting entirely of Fe-Mg silicates, metallic oxides and sulfides</w:t>
      </w:r>
    </w:p>
    <w:p w:rsidR="0030007E" w:rsidRPr="00CB7986" w:rsidRDefault="0030007E" w:rsidP="0030007E">
      <w:pPr>
        <w:jc w:val="both"/>
      </w:pPr>
    </w:p>
    <w:p w:rsidR="0030007E" w:rsidRPr="00CB7986" w:rsidRDefault="0030007E" w:rsidP="00C71861">
      <w:pPr>
        <w:jc w:val="both"/>
        <w:outlineLvl w:val="0"/>
      </w:pPr>
      <w:r w:rsidRPr="00CB7986">
        <w:rPr>
          <w:b/>
        </w:rPr>
        <w:t>Xenolithic:</w:t>
      </w:r>
      <w:r w:rsidRPr="00CB7986">
        <w:t xml:space="preserve"> pertaining to rock fragments that are foreign to the igneous rock in which they occur</w:t>
      </w:r>
    </w:p>
    <w:p w:rsidR="0030007E" w:rsidRDefault="0030007E" w:rsidP="0030007E"/>
    <w:p w:rsidR="00335A5A" w:rsidRPr="0030007E" w:rsidRDefault="00335A5A" w:rsidP="0030007E"/>
    <w:p w:rsidR="00B158C2" w:rsidRDefault="00B158C2" w:rsidP="00A27A7F">
      <w:pPr>
        <w:pStyle w:val="Heading2"/>
        <w:numPr>
          <w:ilvl w:val="0"/>
          <w:numId w:val="0"/>
        </w:numPr>
      </w:pPr>
      <w:bookmarkStart w:id="74" w:name="_Toc184389510"/>
      <w:r>
        <w:t>A-2</w:t>
      </w:r>
      <w:r w:rsidRPr="00F34BD7">
        <w:t xml:space="preserve"> Charter of this study</w:t>
      </w:r>
      <w:bookmarkEnd w:id="74"/>
    </w:p>
    <w:p w:rsidR="00186E51" w:rsidRDefault="00186E51" w:rsidP="00B158C2">
      <w:pPr>
        <w:jc w:val="both"/>
      </w:pPr>
    </w:p>
    <w:p w:rsidR="00B158C2" w:rsidRPr="005233AE" w:rsidRDefault="00B158C2" w:rsidP="00B158C2">
      <w:pPr>
        <w:jc w:val="both"/>
      </w:pPr>
      <w:r w:rsidRPr="005233AE">
        <w:t xml:space="preserve">The </w:t>
      </w:r>
      <w:r w:rsidR="00323576">
        <w:t xml:space="preserve">proposed </w:t>
      </w:r>
      <w:r>
        <w:t xml:space="preserve">Mars sample return campaign </w:t>
      </w:r>
      <w:r w:rsidR="00323576">
        <w:t xml:space="preserve">would </w:t>
      </w:r>
      <w:r>
        <w:t xml:space="preserve">involve three flight elements:  (1) sample collection/caching, (2) launch of the sample cache into Mars orbit, (3) collection and return to Earth of the sample cache.  A fourth element </w:t>
      </w:r>
      <w:r w:rsidR="00323576">
        <w:t xml:space="preserve">would </w:t>
      </w:r>
      <w:r>
        <w:t>involve transport of the sample cache to a sample receiving facility</w:t>
      </w:r>
      <w:r w:rsidR="00323576">
        <w:t xml:space="preserve"> (SRF)</w:t>
      </w:r>
      <w:r>
        <w:t xml:space="preserve">.  The </w:t>
      </w:r>
      <w:r w:rsidR="00323576">
        <w:t xml:space="preserve">proposed </w:t>
      </w:r>
      <w:r w:rsidRPr="005233AE">
        <w:t>scientific objectives of this four-element set of activit</w:t>
      </w:r>
      <w:r>
        <w:t>ies</w:t>
      </w:r>
      <w:r w:rsidRPr="005233AE">
        <w:t xml:space="preserve"> can be thought of in two categories:  </w:t>
      </w:r>
    </w:p>
    <w:p w:rsidR="00B158C2" w:rsidRPr="005233AE" w:rsidRDefault="00B158C2" w:rsidP="00B158C2">
      <w:pPr>
        <w:jc w:val="both"/>
      </w:pPr>
    </w:p>
    <w:p w:rsidR="00FE0F06" w:rsidRDefault="00B158C2">
      <w:pPr>
        <w:ind w:left="1440" w:hanging="720"/>
        <w:jc w:val="both"/>
      </w:pPr>
      <w:r w:rsidRPr="005233AE">
        <w:t>1.</w:t>
      </w:r>
      <w:r w:rsidRPr="005233AE">
        <w:tab/>
        <w:t xml:space="preserve">Science that would be derived from the overall campaign, culminating </w:t>
      </w:r>
      <w:r>
        <w:t>in</w:t>
      </w:r>
      <w:r w:rsidRPr="005233AE">
        <w:t xml:space="preserve"> the study of the returned samples</w:t>
      </w:r>
      <w:r>
        <w:t xml:space="preserve"> on Earth</w:t>
      </w:r>
      <w:r w:rsidRPr="005233AE">
        <w:t xml:space="preserve">, and </w:t>
      </w:r>
    </w:p>
    <w:p w:rsidR="00FE0F06" w:rsidRDefault="00B158C2">
      <w:pPr>
        <w:ind w:left="1440" w:hanging="720"/>
        <w:jc w:val="both"/>
      </w:pPr>
      <w:r w:rsidRPr="005233AE">
        <w:t>2.</w:t>
      </w:r>
      <w:r w:rsidRPr="005233AE">
        <w:tab/>
        <w:t xml:space="preserve">Science that would be accomplished by each mission </w:t>
      </w:r>
      <w:r>
        <w:t xml:space="preserve">element </w:t>
      </w:r>
      <w:r w:rsidRPr="005233AE">
        <w:t xml:space="preserve">at Mars, in support of the campaign goals, by means of instruments that might be present on the individual flight elements.  </w:t>
      </w:r>
    </w:p>
    <w:p w:rsidR="00B158C2" w:rsidRPr="005233AE" w:rsidRDefault="00B158C2" w:rsidP="00B158C2">
      <w:pPr>
        <w:jc w:val="both"/>
      </w:pPr>
    </w:p>
    <w:p w:rsidR="00B158C2" w:rsidRPr="005233AE" w:rsidRDefault="00B158C2" w:rsidP="00B158C2">
      <w:pPr>
        <w:jc w:val="both"/>
      </w:pPr>
      <w:r w:rsidRPr="005233AE">
        <w:t>Planning for the second category needs to be considered one mission at a time, and</w:t>
      </w:r>
      <w:r>
        <w:t xml:space="preserve"> be</w:t>
      </w:r>
      <w:r w:rsidRPr="005233AE">
        <w:t xml:space="preserve"> linked to specific constraints related to planetary dynamics, mass, energy, and the financial environment of the time. This can be carried out through focused MEPAG </w:t>
      </w:r>
      <w:r>
        <w:t>Science Analysis Group (</w:t>
      </w:r>
      <w:r w:rsidRPr="005233AE">
        <w:t>SAG</w:t>
      </w:r>
      <w:r>
        <w:t>)</w:t>
      </w:r>
      <w:r w:rsidRPr="005233AE">
        <w:t xml:space="preserve"> discussions </w:t>
      </w:r>
      <w:r>
        <w:t>and/</w:t>
      </w:r>
      <w:r w:rsidRPr="005233AE">
        <w:t xml:space="preserve">or through mission-specific </w:t>
      </w:r>
      <w:r>
        <w:t>Science Definition Teams (</w:t>
      </w:r>
      <w:r w:rsidRPr="005233AE">
        <w:t>SDT</w:t>
      </w:r>
      <w:r>
        <w:t>)</w:t>
      </w:r>
      <w:r w:rsidR="00F26BA9">
        <w:t xml:space="preserve">.  </w:t>
      </w:r>
      <w:r w:rsidRPr="005233AE">
        <w:t xml:space="preserve">However, each of the four elements would need to support overall MSR </w:t>
      </w:r>
      <w:r w:rsidR="00295B8D">
        <w:t>C</w:t>
      </w:r>
      <w:r w:rsidR="00295B8D" w:rsidRPr="005233AE">
        <w:t xml:space="preserve">ampaign </w:t>
      </w:r>
      <w:r w:rsidRPr="005233AE">
        <w:t xml:space="preserve">objectives that are broader than the individual missions themselves.  Therefore these overall objectives need to be understood in sufficient detail at an early stage in order to plan correctly </w:t>
      </w:r>
      <w:r>
        <w:t xml:space="preserve">for </w:t>
      </w:r>
      <w:r w:rsidRPr="005233AE">
        <w:t>the role</w:t>
      </w:r>
      <w:r>
        <w:t>s</w:t>
      </w:r>
      <w:r w:rsidRPr="005233AE">
        <w:t xml:space="preserve"> of each of the component missions. This is the focus of the science analysis requested in this charter</w:t>
      </w:r>
      <w:r>
        <w:t xml:space="preserve"> by MEPAG</w:t>
      </w:r>
      <w:r w:rsidRPr="005233AE">
        <w:t>.</w:t>
      </w:r>
    </w:p>
    <w:p w:rsidR="00B158C2" w:rsidRDefault="00B158C2" w:rsidP="00B158C2">
      <w:pPr>
        <w:rPr>
          <w:color w:val="FF0000"/>
        </w:rPr>
      </w:pPr>
    </w:p>
    <w:p w:rsidR="00B158C2" w:rsidRPr="00653226" w:rsidRDefault="00186E51" w:rsidP="00D6101E">
      <w:pPr>
        <w:pStyle w:val="Heading3"/>
        <w:numPr>
          <w:ilvl w:val="0"/>
          <w:numId w:val="0"/>
        </w:numPr>
        <w:ind w:left="720" w:hanging="720"/>
      </w:pPr>
      <w:bookmarkStart w:id="75" w:name="_Toc184389511"/>
      <w:r>
        <w:t xml:space="preserve">A-2.1 </w:t>
      </w:r>
      <w:r w:rsidR="00B158C2">
        <w:t xml:space="preserve">Charter </w:t>
      </w:r>
      <w:r w:rsidR="00B158C2" w:rsidRPr="00653226">
        <w:t>Assumptions</w:t>
      </w:r>
      <w:bookmarkEnd w:id="75"/>
    </w:p>
    <w:p w:rsidR="00B158C2" w:rsidRPr="00653226" w:rsidRDefault="00B158C2" w:rsidP="00B158C2"/>
    <w:p w:rsidR="00B158C2" w:rsidRDefault="00B158C2" w:rsidP="00B158C2">
      <w:pPr>
        <w:jc w:val="both"/>
      </w:pPr>
      <w:r w:rsidRPr="00653226">
        <w:t>1.</w:t>
      </w:r>
      <w:r w:rsidRPr="00653226">
        <w:tab/>
        <w:t xml:space="preserve">Assume that the “campaign-level” science objectives are derived from NRC reports (e.g., An Astrobiology Strategy for the Exploration of Mars) and from the analyses by MEPAG Science Analysis Groups:  ND-SAG (2008), MRR-SAG (2009), 2R-iSAG (2010).  </w:t>
      </w:r>
    </w:p>
    <w:p w:rsidR="00B158C2" w:rsidRPr="00653226" w:rsidRDefault="00B158C2" w:rsidP="00B158C2"/>
    <w:p w:rsidR="00B158C2" w:rsidRDefault="00B158C2" w:rsidP="00B158C2">
      <w:pPr>
        <w:jc w:val="both"/>
      </w:pPr>
      <w:r w:rsidRPr="00653226">
        <w:t>2.</w:t>
      </w:r>
      <w:r w:rsidRPr="00653226">
        <w:tab/>
        <w:t xml:space="preserve">Assume that the MSR </w:t>
      </w:r>
      <w:r w:rsidR="00295B8D">
        <w:t>C</w:t>
      </w:r>
      <w:r w:rsidR="00295B8D" w:rsidRPr="00653226">
        <w:t xml:space="preserve">ampaign </w:t>
      </w:r>
      <w:r w:rsidR="00007EA3">
        <w:t>would</w:t>
      </w:r>
      <w:r w:rsidRPr="00653226">
        <w:t xml:space="preserve"> consist of several flight elements (as described in presentations to MEPAG and the Planetary Decadal Survey), each of which must have a “controlled app</w:t>
      </w:r>
      <w:r>
        <w:t xml:space="preserve">etite” in areas such as mission </w:t>
      </w:r>
      <w:r w:rsidRPr="00653226">
        <w:t>instrumentation and sample preservation.  Further assume that:</w:t>
      </w:r>
    </w:p>
    <w:p w:rsidR="00B158C2" w:rsidRPr="00653226" w:rsidRDefault="00B158C2" w:rsidP="00B158C2">
      <w:pPr>
        <w:ind w:left="720"/>
      </w:pPr>
      <w:r w:rsidRPr="00653226">
        <w:t>a.</w:t>
      </w:r>
      <w:r w:rsidRPr="00653226">
        <w:tab/>
        <w:t xml:space="preserve">The </w:t>
      </w:r>
      <w:r w:rsidR="00323576">
        <w:t xml:space="preserve">proposed </w:t>
      </w:r>
      <w:r w:rsidR="00514F24" w:rsidRPr="00653226">
        <w:t xml:space="preserve">2018 </w:t>
      </w:r>
      <w:r w:rsidR="00F449AA">
        <w:t xml:space="preserve">rover </w:t>
      </w:r>
      <w:r w:rsidR="00B944BE" w:rsidRPr="00653226">
        <w:t>mission</w:t>
      </w:r>
      <w:r w:rsidR="00B944BE">
        <w:t xml:space="preserve"> would</w:t>
      </w:r>
      <w:r w:rsidRPr="00653226">
        <w:t xml:space="preserve"> prepare one or more caches of carefully selected samples for return to Earth from a well-characterized site.  </w:t>
      </w:r>
    </w:p>
    <w:p w:rsidR="00B158C2" w:rsidRPr="00653226" w:rsidRDefault="00B158C2" w:rsidP="00B158C2">
      <w:pPr>
        <w:ind w:left="720"/>
      </w:pPr>
      <w:r w:rsidRPr="00653226">
        <w:lastRenderedPageBreak/>
        <w:t>b.</w:t>
      </w:r>
      <w:r w:rsidRPr="00653226">
        <w:tab/>
        <w:t xml:space="preserve">The cache </w:t>
      </w:r>
      <w:r w:rsidR="00007EA3">
        <w:t>would</w:t>
      </w:r>
      <w:r w:rsidRPr="00653226">
        <w:t xml:space="preserve"> be retrieved by a later “Fetch” rover, delivered to the surface on a platform with the Mars Ascent Vehicle that </w:t>
      </w:r>
      <w:r w:rsidR="00007EA3">
        <w:t>would</w:t>
      </w:r>
      <w:r w:rsidRPr="00653226">
        <w:t xml:space="preserve"> return the samples to Mars orbit.</w:t>
      </w:r>
    </w:p>
    <w:p w:rsidR="00B158C2" w:rsidRPr="00653226" w:rsidRDefault="00B158C2" w:rsidP="00B158C2"/>
    <w:p w:rsidR="00B158C2" w:rsidRDefault="00B158C2" w:rsidP="00B158C2">
      <w:r w:rsidRPr="00653226">
        <w:t>3.</w:t>
      </w:r>
      <w:r w:rsidRPr="00653226">
        <w:tab/>
        <w:t xml:space="preserve">Assume that the following sample acquisition functionality is available to the MSR </w:t>
      </w:r>
      <w:r w:rsidR="00295B8D">
        <w:t>C</w:t>
      </w:r>
      <w:r w:rsidR="00295B8D" w:rsidRPr="00653226">
        <w:t xml:space="preserve">ampaign </w:t>
      </w:r>
      <w:r w:rsidRPr="00653226">
        <w:t>(note that these are planning assumptions, not decisions):</w:t>
      </w:r>
    </w:p>
    <w:p w:rsidR="00B158C2" w:rsidRPr="00653226" w:rsidRDefault="00B158C2" w:rsidP="00B158C2"/>
    <w:p w:rsidR="00B158C2" w:rsidRDefault="00B158C2" w:rsidP="00B158C2">
      <w:pPr>
        <w:ind w:left="720"/>
      </w:pPr>
      <w:r w:rsidRPr="00653226">
        <w:t>a.</w:t>
      </w:r>
      <w:r w:rsidRPr="00653226">
        <w:tab/>
        <w:t>At least 20 encapsulated surface or subsurface samples of</w:t>
      </w:r>
      <w:r>
        <w:t xml:space="preserve"> at least ~</w:t>
      </w:r>
      <w:r w:rsidRPr="00653226">
        <w:t>10 grams each, in addition to any necessary positive and negative control standards, to be scientifically selected</w:t>
      </w:r>
      <w:r>
        <w:t xml:space="preserve"> and packaged</w:t>
      </w:r>
      <w:r w:rsidRPr="00653226">
        <w:t xml:space="preserve"> using the instruments on </w:t>
      </w:r>
      <w:r w:rsidR="00323576">
        <w:t xml:space="preserve">the proposed </w:t>
      </w:r>
      <w:r w:rsidRPr="00653226">
        <w:t>MAX-C/ExoMars</w:t>
      </w:r>
      <w:r>
        <w:t>.</w:t>
      </w:r>
      <w:r w:rsidRPr="00653226">
        <w:t xml:space="preserve">  </w:t>
      </w:r>
    </w:p>
    <w:p w:rsidR="00B158C2" w:rsidRPr="00653226" w:rsidRDefault="00B158C2" w:rsidP="00B158C2">
      <w:pPr>
        <w:ind w:left="720"/>
      </w:pPr>
    </w:p>
    <w:p w:rsidR="00B158C2" w:rsidRDefault="00B158C2" w:rsidP="00B158C2">
      <w:pPr>
        <w:ind w:firstLine="720"/>
      </w:pPr>
      <w:r w:rsidRPr="00653226">
        <w:t>b.</w:t>
      </w:r>
      <w:r w:rsidRPr="00653226">
        <w:tab/>
        <w:t xml:space="preserve">One or more regolith samples collected from the immediate vicinity of the MSR lander by a deck- or body-mounted sampling system.  </w:t>
      </w:r>
    </w:p>
    <w:p w:rsidR="00B158C2" w:rsidRPr="00653226" w:rsidRDefault="00B158C2" w:rsidP="00B158C2">
      <w:pPr>
        <w:ind w:firstLine="720"/>
      </w:pPr>
    </w:p>
    <w:p w:rsidR="00B158C2" w:rsidRPr="00653226" w:rsidRDefault="00B158C2" w:rsidP="00B158C2">
      <w:pPr>
        <w:ind w:firstLine="720"/>
      </w:pPr>
      <w:r w:rsidRPr="00653226">
        <w:t>c.</w:t>
      </w:r>
      <w:r w:rsidRPr="00653226">
        <w:tab/>
        <w:t>One atmospheric gas sample collected into a valved, pressurized container.  The combination of volume and pressure is TBD.</w:t>
      </w:r>
    </w:p>
    <w:p w:rsidR="00B158C2" w:rsidRPr="007D7471" w:rsidRDefault="00B158C2" w:rsidP="00B158C2"/>
    <w:p w:rsidR="00B158C2" w:rsidRDefault="00186E51" w:rsidP="00D6101E">
      <w:pPr>
        <w:pStyle w:val="Heading3"/>
        <w:numPr>
          <w:ilvl w:val="0"/>
          <w:numId w:val="0"/>
        </w:numPr>
        <w:ind w:left="720" w:hanging="720"/>
      </w:pPr>
      <w:bookmarkStart w:id="76" w:name="_Toc184389512"/>
      <w:r>
        <w:t xml:space="preserve">A-2.2 </w:t>
      </w:r>
      <w:r w:rsidR="00B158C2" w:rsidRPr="00F34BD7">
        <w:t>Methodology and approach</w:t>
      </w:r>
      <w:bookmarkEnd w:id="76"/>
    </w:p>
    <w:p w:rsidR="00B158C2" w:rsidRDefault="00B158C2" w:rsidP="00B158C2"/>
    <w:p w:rsidR="00B158C2" w:rsidRDefault="00186E51" w:rsidP="00D6101E">
      <w:pPr>
        <w:pStyle w:val="Heading3"/>
        <w:numPr>
          <w:ilvl w:val="0"/>
          <w:numId w:val="0"/>
        </w:numPr>
        <w:ind w:left="720" w:hanging="720"/>
      </w:pPr>
      <w:bookmarkStart w:id="77" w:name="_Toc184389513"/>
      <w:r>
        <w:t xml:space="preserve">A-2.2.1 </w:t>
      </w:r>
      <w:r w:rsidR="00B158C2">
        <w:t>Requested Tasks</w:t>
      </w:r>
      <w:bookmarkEnd w:id="77"/>
    </w:p>
    <w:p w:rsidR="00B158C2" w:rsidRDefault="00B158C2" w:rsidP="00B158C2"/>
    <w:p w:rsidR="00B158C2" w:rsidRDefault="00B158C2" w:rsidP="00B158C2">
      <w:r>
        <w:t>1.</w:t>
      </w:r>
      <w:r>
        <w:tab/>
        <w:t xml:space="preserve">MSR Campaign Science Objectives.  Based on previous work (e.g., references in Assumption #1 above), consolidate and prioritize a reference set of “campaign-level” science objectives, from which the science-related requirements for the individual flight missions could be derived, and trades between them could be worked.  Particular detail is required at this stage in areas that </w:t>
      </w:r>
      <w:r w:rsidR="00007EA3">
        <w:t>would</w:t>
      </w:r>
      <w:r>
        <w:t xml:space="preserve"> affect the proposed 2018 sampling mission.</w:t>
      </w:r>
    </w:p>
    <w:p w:rsidR="00B158C2" w:rsidRDefault="00B158C2" w:rsidP="00B158C2"/>
    <w:p w:rsidR="00B158C2" w:rsidRDefault="00B158C2" w:rsidP="00B158C2">
      <w:r>
        <w:t>2.</w:t>
      </w:r>
      <w:r>
        <w:tab/>
        <w:t xml:space="preserve">Derived Criteria.  Map each reference MSR </w:t>
      </w:r>
      <w:r w:rsidR="00295B8D">
        <w:t xml:space="preserve">Campaign </w:t>
      </w:r>
      <w:r>
        <w:t xml:space="preserve">science objective to specific requirements (within the context of Assumption #2 above) regarding: 1) sample acquisition and handling and 2) site selection criteria.  This activity should include (where possible) identification of “threshold” criteria and discussion of the scientific value gained by meeting additional requirements.  Specific points to consider are: </w:t>
      </w:r>
    </w:p>
    <w:p w:rsidR="00B158C2" w:rsidRDefault="00B158C2" w:rsidP="00B158C2">
      <w:r>
        <w:t>a.</w:t>
      </w:r>
      <w:r>
        <w:tab/>
        <w:t xml:space="preserve">Samples:  </w:t>
      </w:r>
    </w:p>
    <w:p w:rsidR="00B158C2" w:rsidRDefault="00B158C2" w:rsidP="00B158C2">
      <w:r>
        <w:t>i.</w:t>
      </w:r>
      <w:r>
        <w:tab/>
        <w:t>Relative priorities for sampling different rock types (e.g., how diverse should/must the sample collection be?)</w:t>
      </w:r>
    </w:p>
    <w:p w:rsidR="00B158C2" w:rsidRDefault="00B158C2" w:rsidP="00B158C2">
      <w:r>
        <w:t>ii.</w:t>
      </w:r>
      <w:r>
        <w:tab/>
        <w:t>Value of subsurface material that may be provided by an ExoMars-type drill for inclusion in the sample cache (e.g., the value of cuttings as a sample or the kind of encapsulation needed)</w:t>
      </w:r>
    </w:p>
    <w:p w:rsidR="00B158C2" w:rsidRDefault="00B158C2" w:rsidP="00B158C2">
      <w:r>
        <w:t>iii.</w:t>
      </w:r>
      <w:r>
        <w:tab/>
        <w:t>Nature and priority of regolith samples (e.g., grain size to be captured)</w:t>
      </w:r>
    </w:p>
    <w:p w:rsidR="00B158C2" w:rsidRDefault="00B158C2" w:rsidP="00B158C2">
      <w:r>
        <w:t>iv.</w:t>
      </w:r>
      <w:r>
        <w:tab/>
        <w:t>Nature and priority of gas samples (e.g., value of headspace gas)</w:t>
      </w:r>
    </w:p>
    <w:p w:rsidR="00B158C2" w:rsidRDefault="00B158C2" w:rsidP="00B158C2">
      <w:r>
        <w:t>b.</w:t>
      </w:r>
      <w:r>
        <w:tab/>
        <w:t>Instrumentation:  Threshold capabilities required for adequate in situ characterization needed to support sample selection.</w:t>
      </w:r>
    </w:p>
    <w:p w:rsidR="00B158C2" w:rsidRDefault="00B158C2" w:rsidP="00B158C2">
      <w:r>
        <w:t>c.</w:t>
      </w:r>
      <w:r>
        <w:tab/>
        <w:t>Landing Site Criteria:  Threshold landing site scientific attributes (those that must be present for any site to be considered), as well as qualifying scientific attributes that might make a candidate site more attractive from the point of view of each MSR-</w:t>
      </w:r>
      <w:r w:rsidR="00295B8D">
        <w:t xml:space="preserve">Campaign </w:t>
      </w:r>
      <w:r>
        <w:t>science objective.</w:t>
      </w:r>
    </w:p>
    <w:p w:rsidR="00B158C2" w:rsidRDefault="00B158C2" w:rsidP="00B158C2">
      <w:r>
        <w:t>i.</w:t>
      </w:r>
      <w:r>
        <w:tab/>
        <w:t xml:space="preserve">Are there suitable candidate sites for </w:t>
      </w:r>
      <w:r w:rsidR="00295B8D">
        <w:t xml:space="preserve">the </w:t>
      </w:r>
      <w:r>
        <w:t>MSR</w:t>
      </w:r>
      <w:r w:rsidR="00295B8D">
        <w:t xml:space="preserve"> Campaign</w:t>
      </w:r>
      <w:r>
        <w:t xml:space="preserve"> in the 5S to 25N latitude band at elevations less than -1 km?</w:t>
      </w:r>
    </w:p>
    <w:p w:rsidR="00B158C2" w:rsidRDefault="00B158C2" w:rsidP="00B158C2">
      <w:r>
        <w:lastRenderedPageBreak/>
        <w:t>ii.</w:t>
      </w:r>
      <w:r>
        <w:tab/>
        <w:t>What is the value of going to sites outside of this latitude band?</w:t>
      </w:r>
    </w:p>
    <w:p w:rsidR="00B158C2" w:rsidRDefault="00B158C2" w:rsidP="00B158C2">
      <w:r>
        <w:t xml:space="preserve"> </w:t>
      </w:r>
    </w:p>
    <w:p w:rsidR="00B158C2" w:rsidRDefault="00B158C2" w:rsidP="00B158C2"/>
    <w:p w:rsidR="00B158C2" w:rsidRDefault="00B158C2" w:rsidP="00B158C2">
      <w:r>
        <w:t xml:space="preserve">3.  Reference landing sites. To assist in planning the engineering of the landed elements of the MSR </w:t>
      </w:r>
      <w:r w:rsidR="00295B8D">
        <w:t>Campaign</w:t>
      </w:r>
      <w:r>
        <w:t xml:space="preserve">, identify several reference landing sites of interest that contain the proposed attributes.  The purpose of these sites </w:t>
      </w:r>
      <w:r w:rsidR="00007EA3">
        <w:t>is</w:t>
      </w:r>
      <w:r>
        <w:t xml:space="preserve"> to help the engineers design the mission elements in a way that at least some sites of interest </w:t>
      </w:r>
      <w:r w:rsidR="00007EA3">
        <w:t>could</w:t>
      </w:r>
      <w:r>
        <w:t xml:space="preserve"> be accessed.  Note that these reference sites will not carry any formal status; there will be an independent landing site competition.</w:t>
      </w:r>
    </w:p>
    <w:p w:rsidR="00B158C2" w:rsidRDefault="00B158C2" w:rsidP="00B158C2"/>
    <w:p w:rsidR="00B158C2" w:rsidRDefault="00B158C2" w:rsidP="00B158C2">
      <w:r>
        <w:t>4.</w:t>
      </w:r>
      <w:r>
        <w:tab/>
        <w:t xml:space="preserve">Inputs to Technology Planning.  Assess the primary implications of the results of the above two tasks (#2-3) for technology planning.  For example, what are the implications for priorities in the areas of EDL capability, hazard avoidance, and mobility?  </w:t>
      </w:r>
    </w:p>
    <w:p w:rsidR="00B158C2" w:rsidRDefault="00B158C2" w:rsidP="00B158C2"/>
    <w:p w:rsidR="00B158C2" w:rsidRDefault="00186E51" w:rsidP="00D6101E">
      <w:pPr>
        <w:pStyle w:val="Heading3"/>
        <w:numPr>
          <w:ilvl w:val="0"/>
          <w:numId w:val="0"/>
        </w:numPr>
        <w:ind w:left="720" w:hanging="720"/>
      </w:pPr>
      <w:bookmarkStart w:id="78" w:name="_Toc184389514"/>
      <w:r>
        <w:t xml:space="preserve">A-2.2.2 </w:t>
      </w:r>
      <w:r w:rsidR="00B158C2">
        <w:t>Methods</w:t>
      </w:r>
      <w:bookmarkEnd w:id="78"/>
    </w:p>
    <w:p w:rsidR="00186E51" w:rsidRDefault="00186E51" w:rsidP="00B158C2">
      <w:pPr>
        <w:outlineLvl w:val="0"/>
      </w:pPr>
    </w:p>
    <w:p w:rsidR="00FE0F06" w:rsidRDefault="00B158C2">
      <w:pPr>
        <w:ind w:left="720" w:hanging="436"/>
      </w:pPr>
      <w:r>
        <w:t xml:space="preserve">• </w:t>
      </w:r>
      <w:r w:rsidR="005F1510">
        <w:tab/>
      </w:r>
      <w:r>
        <w:t>The iSAG is asked to conduct its business primarily via telecons, e-mail, and/or web-based processes.  At least one face-to-face meeting is encouraged, given the complexities of issues listed above.</w:t>
      </w:r>
    </w:p>
    <w:p w:rsidR="00FE0F06" w:rsidRDefault="00B158C2">
      <w:pPr>
        <w:ind w:firstLine="284"/>
      </w:pPr>
      <w:r>
        <w:t xml:space="preserve">• </w:t>
      </w:r>
      <w:r w:rsidR="005F1510">
        <w:tab/>
      </w:r>
      <w:r>
        <w:t>The Mars Program Office at JPL will provide logistical support.</w:t>
      </w:r>
    </w:p>
    <w:p w:rsidR="00B158C2" w:rsidRDefault="00B158C2" w:rsidP="00B158C2"/>
    <w:p w:rsidR="00B158C2" w:rsidRDefault="00186E51" w:rsidP="00D6101E">
      <w:pPr>
        <w:pStyle w:val="Heading3"/>
        <w:numPr>
          <w:ilvl w:val="0"/>
          <w:numId w:val="0"/>
        </w:numPr>
        <w:ind w:left="720" w:hanging="720"/>
      </w:pPr>
      <w:bookmarkStart w:id="79" w:name="_Toc184389515"/>
      <w:r>
        <w:t xml:space="preserve">A-2-2.3 </w:t>
      </w:r>
      <w:r w:rsidR="00B158C2">
        <w:t>Deliverables, Schedule</w:t>
      </w:r>
      <w:bookmarkEnd w:id="79"/>
    </w:p>
    <w:p w:rsidR="00186E51" w:rsidRDefault="00186E51" w:rsidP="00B158C2">
      <w:pPr>
        <w:outlineLvl w:val="0"/>
      </w:pPr>
    </w:p>
    <w:p w:rsidR="00FE0F06" w:rsidRDefault="00B158C2">
      <w:pPr>
        <w:ind w:firstLine="284"/>
      </w:pPr>
      <w:r>
        <w:t xml:space="preserve">• </w:t>
      </w:r>
      <w:r w:rsidR="005F1510">
        <w:tab/>
      </w:r>
      <w:r>
        <w:t xml:space="preserve">The SAG is expected to begin its discussions by </w:t>
      </w:r>
      <w:r w:rsidR="00B944BE">
        <w:t>August</w:t>
      </w:r>
      <w:r>
        <w:t xml:space="preserve"> 2010. </w:t>
      </w:r>
    </w:p>
    <w:p w:rsidR="00FE0F06" w:rsidRDefault="00B158C2">
      <w:pPr>
        <w:ind w:left="720" w:hanging="436"/>
      </w:pPr>
      <w:r>
        <w:t xml:space="preserve">• </w:t>
      </w:r>
      <w:r w:rsidR="005F1510">
        <w:tab/>
      </w:r>
      <w:r>
        <w:t xml:space="preserve">Lead a discussion on the E2E-iSAG’s essential charter issues at the MEPAG meeting of Sept. 30-Oct. 1, 2010, giving the community a chance to provide input.  </w:t>
      </w:r>
    </w:p>
    <w:p w:rsidR="00FE0F06" w:rsidRDefault="00B158C2">
      <w:pPr>
        <w:ind w:left="720" w:hanging="436"/>
      </w:pPr>
      <w:r>
        <w:t xml:space="preserve">• </w:t>
      </w:r>
      <w:r w:rsidR="005F1510">
        <w:tab/>
      </w:r>
      <w:r>
        <w:t>A mid-term report in PowerPoint format by December 1, 2010, which will be delivered and discussed at a townhall meeting at the Fall AGU conference.</w:t>
      </w:r>
    </w:p>
    <w:p w:rsidR="00FE0F06" w:rsidRDefault="00B158C2">
      <w:pPr>
        <w:ind w:left="720" w:hanging="436"/>
      </w:pPr>
      <w:r>
        <w:t xml:space="preserve">• </w:t>
      </w:r>
      <w:r w:rsidR="005F1510">
        <w:tab/>
      </w:r>
      <w:r>
        <w:t xml:space="preserve">A final white paper report by the </w:t>
      </w:r>
      <w:proofErr w:type="gramStart"/>
      <w:r>
        <w:t>Spring</w:t>
      </w:r>
      <w:proofErr w:type="gramEnd"/>
      <w:r>
        <w:t xml:space="preserve">, 2011 MEPAG meeting (tentatively June, 2011), and a major presentation/discussion of that report.   </w:t>
      </w:r>
    </w:p>
    <w:p w:rsidR="00B158C2" w:rsidRDefault="00B158C2" w:rsidP="00C71861">
      <w:pPr>
        <w:pStyle w:val="Heading2"/>
        <w:numPr>
          <w:ilvl w:val="0"/>
          <w:numId w:val="0"/>
        </w:numPr>
        <w:ind w:left="576" w:hanging="576"/>
      </w:pPr>
    </w:p>
    <w:p w:rsidR="009A4656" w:rsidRDefault="009A4656" w:rsidP="00C7028D"/>
    <w:p w:rsidR="009A4656" w:rsidRDefault="009A4656" w:rsidP="00C7028D"/>
    <w:p w:rsidR="00C7028D" w:rsidRDefault="00C7028D" w:rsidP="00D6101E">
      <w:pPr>
        <w:pStyle w:val="Heading2"/>
        <w:numPr>
          <w:ilvl w:val="0"/>
          <w:numId w:val="0"/>
        </w:numPr>
        <w:ind w:left="576" w:hanging="576"/>
      </w:pPr>
      <w:bookmarkStart w:id="80" w:name="_Toc184389516"/>
      <w:r>
        <w:t>A-</w:t>
      </w:r>
      <w:r w:rsidR="002E0571">
        <w:t xml:space="preserve">4 </w:t>
      </w:r>
      <w:r w:rsidR="00BE64A8">
        <w:t xml:space="preserve">Scientific risk for </w:t>
      </w:r>
      <w:r w:rsidR="00295B8D">
        <w:t xml:space="preserve">the </w:t>
      </w:r>
      <w:r w:rsidR="00BE64A8">
        <w:t>MSR</w:t>
      </w:r>
      <w:r w:rsidR="00295B8D">
        <w:t xml:space="preserve"> Campaign</w:t>
      </w:r>
      <w:bookmarkEnd w:id="80"/>
    </w:p>
    <w:p w:rsidR="00C7028D" w:rsidRDefault="00C7028D" w:rsidP="00C7028D"/>
    <w:p w:rsidR="00C7028D" w:rsidRDefault="00C7028D" w:rsidP="00A27A7F">
      <w:pPr>
        <w:jc w:val="both"/>
      </w:pPr>
      <w:r>
        <w:t xml:space="preserve">While Mars sample return has many science objectives, the main thrust </w:t>
      </w:r>
      <w:r w:rsidR="00E973C3">
        <w:t xml:space="preserve">would be </w:t>
      </w:r>
      <w:r>
        <w:t xml:space="preserve">to bring samples to Earth and to examine them for evidence of past or present life and prebiotic chemistry.  Return of samples from Mars is an endeavor with significant risks related to the uncertainties of a pioneering mission.  As with all trailblazing efforts, </w:t>
      </w:r>
      <w:r w:rsidR="007A2083">
        <w:t xml:space="preserve">the </w:t>
      </w:r>
      <w:r w:rsidR="005A0CF2">
        <w:t xml:space="preserve">proposed </w:t>
      </w:r>
      <w:r w:rsidR="007A2083">
        <w:t>MSR Campaign</w:t>
      </w:r>
      <w:r>
        <w:t xml:space="preserve"> has the potential for extraordinary high rewards.  Discovery and characterization of another form of life, whether extinct or extant, would be a transforming event in the history of science.  </w:t>
      </w:r>
    </w:p>
    <w:p w:rsidR="00C7028D" w:rsidRDefault="00C7028D" w:rsidP="00C7028D"/>
    <w:p w:rsidR="00C7028D" w:rsidRDefault="00C7028D" w:rsidP="00A27A7F">
      <w:pPr>
        <w:jc w:val="both"/>
      </w:pPr>
      <w:r w:rsidRPr="00CB352F">
        <w:t xml:space="preserve">There are several different kinds of risks.  There are political risks.  The current plan of caching samples in the expectation that a future, as yet unfunded, mission </w:t>
      </w:r>
      <w:r w:rsidR="00007EA3" w:rsidRPr="00CB352F">
        <w:t>would</w:t>
      </w:r>
      <w:r w:rsidRPr="00CB352F">
        <w:t xml:space="preserve"> return the samples has obvious political risk.  The distribution of samples and the type of scientific work permitted on </w:t>
      </w:r>
      <w:r w:rsidRPr="00CB352F">
        <w:lastRenderedPageBreak/>
        <w:t>political and ethical grounds may also bring uncertainty to the mission.  Collecting and caching samples on Mars, rendezvousing with the cache and returning it safely to Earth are complex and difficult endeavors, with significant engineering risks.  Discussion of both political and engineering risks is outside the charter of this group.  However, we are cognizant of seve</w:t>
      </w:r>
      <w:r w:rsidR="0092510E" w:rsidRPr="00CB352F">
        <w:t xml:space="preserve">ral science risks.  In </w:t>
      </w:r>
      <w:r w:rsidR="003D5B94" w:rsidRPr="003D5B94">
        <w:t>Table A7</w:t>
      </w:r>
      <w:r w:rsidRPr="00CB352F">
        <w:t xml:space="preserve"> some risks are listed and steps that might be taken to alleviate them.</w:t>
      </w:r>
    </w:p>
    <w:p w:rsidR="00C7028D" w:rsidRDefault="00C7028D" w:rsidP="00C7028D"/>
    <w:p w:rsidR="00C7028D" w:rsidRDefault="00C7028D" w:rsidP="00A27A7F">
      <w:pPr>
        <w:jc w:val="both"/>
      </w:pPr>
      <w:r>
        <w:t xml:space="preserve">It may be that life may never have started on Mars or, if it did, no evidence of it survives in the </w:t>
      </w:r>
      <w:r w:rsidR="007A2083">
        <w:t xml:space="preserve">landing </w:t>
      </w:r>
      <w:r>
        <w:t xml:space="preserve">area selected for </w:t>
      </w:r>
      <w:r w:rsidR="007A2083">
        <w:t>the MSR Campaign</w:t>
      </w:r>
      <w:r>
        <w:t xml:space="preserve">.  Fortunately the value of returned samples is not restricted to the search for life.  Almost every aspect of Mars’ science, including climate change, atmospheric evolution, geologic evolution and prebiotic chemistry </w:t>
      </w:r>
      <w:r w:rsidR="00007EA3">
        <w:t>would</w:t>
      </w:r>
      <w:r>
        <w:t xml:space="preserve"> be significantly advanced by the acquisition of samples.  With samples in hand the analytical capabilities of laboratories </w:t>
      </w:r>
      <w:r w:rsidR="00B944BE">
        <w:t>worldwide</w:t>
      </w:r>
      <w:r>
        <w:t xml:space="preserve"> </w:t>
      </w:r>
      <w:r w:rsidR="00007EA3">
        <w:t>could</w:t>
      </w:r>
      <w:r>
        <w:t xml:space="preserve"> be devoted to better understanding of these issues.  For example, an outstanding question – that may be viewed as a scientific risk – is whether life on other planets </w:t>
      </w:r>
      <w:r w:rsidR="00007EA3">
        <w:t>could</w:t>
      </w:r>
      <w:r>
        <w:t xml:space="preserve"> be defined in the same manner as life on Earth or if it must be defined by other unusual features beyond our scientific experience.  Multiple analyses of </w:t>
      </w:r>
      <w:proofErr w:type="gramStart"/>
      <w:r>
        <w:t>martian</w:t>
      </w:r>
      <w:proofErr w:type="gramEnd"/>
      <w:r>
        <w:t xml:space="preserve"> samples on Earth </w:t>
      </w:r>
      <w:r w:rsidR="00007EA3">
        <w:t>would</w:t>
      </w:r>
      <w:r>
        <w:t xml:space="preserve"> allow us to use the scientific method to address this question.</w:t>
      </w:r>
    </w:p>
    <w:p w:rsidR="00C7028D" w:rsidRDefault="00C7028D" w:rsidP="00C7028D"/>
    <w:p w:rsidR="00C7028D" w:rsidRDefault="00C7028D" w:rsidP="00A27A7F">
      <w:pPr>
        <w:jc w:val="both"/>
      </w:pPr>
      <w:r>
        <w:t xml:space="preserve">Another science risk is that our pre-landing model of the geology of the sample site may be incorrect so that the sample site does not yield the type of samples that we expect.  This risk </w:t>
      </w:r>
      <w:r w:rsidR="00007EA3">
        <w:t>could</w:t>
      </w:r>
      <w:r>
        <w:t xml:space="preserve"> be offset by continuing an active remote sensing program and supporting a landing site selection process with broad participation of the science community. Another science risk is that the optimum science sites do not meet the engineering criteria for safe landing. This risk </w:t>
      </w:r>
      <w:r w:rsidR="00007EA3">
        <w:t>could</w:t>
      </w:r>
      <w:r>
        <w:t xml:space="preserve"> be offset by a combination of the choice of landing site and </w:t>
      </w:r>
      <w:r w:rsidR="00817C24">
        <w:t xml:space="preserve">a </w:t>
      </w:r>
      <w:r w:rsidR="00817C24">
        <w:rPr>
          <w:i/>
        </w:rPr>
        <w:t>“go to”</w:t>
      </w:r>
      <w:r w:rsidR="00817C24">
        <w:t xml:space="preserve"> </w:t>
      </w:r>
      <w:r>
        <w:t xml:space="preserve">capability so that the landing </w:t>
      </w:r>
      <w:r w:rsidR="00007EA3">
        <w:t>could</w:t>
      </w:r>
      <w:r>
        <w:t xml:space="preserve"> be in a safe area and the rover </w:t>
      </w:r>
      <w:r w:rsidR="00007EA3">
        <w:t>could</w:t>
      </w:r>
      <w:r>
        <w:t xml:space="preserve"> travel to the science-rich regions.</w:t>
      </w:r>
    </w:p>
    <w:p w:rsidR="00C7028D" w:rsidRDefault="00C7028D" w:rsidP="00A27A7F">
      <w:pPr>
        <w:jc w:val="both"/>
      </w:pPr>
    </w:p>
    <w:p w:rsidR="00C7028D" w:rsidRDefault="00C7028D" w:rsidP="00A27A7F">
      <w:pPr>
        <w:jc w:val="both"/>
      </w:pPr>
      <w:r>
        <w:t xml:space="preserve">Another risk is that the site may be of the appropriate type, but we are unable to recognize the most valuable sample(s) at the site.  The sampling vehicle must, therefore, have a diverse array of analytical instruments as well as a tool(s) to expose a surface of the sample that is unaffected by surface weathering.  In this way, crucial indicators of rock type (mineralogy, geochemistry, and texture) and potential habitability (e.g., organic content and texture) </w:t>
      </w:r>
      <w:r w:rsidR="00007EA3">
        <w:t>would</w:t>
      </w:r>
      <w:r>
        <w:t xml:space="preserve"> be recognized as the landing site is explored.  Furthermore, the vehicle must operate for long enough that sufficient information </w:t>
      </w:r>
      <w:r w:rsidR="00007EA3">
        <w:t>could</w:t>
      </w:r>
      <w:r>
        <w:t xml:space="preserve"> be collected to select the best samples for caching. </w:t>
      </w:r>
    </w:p>
    <w:p w:rsidR="00C7028D" w:rsidRDefault="00C7028D" w:rsidP="00C7028D"/>
    <w:p w:rsidR="00C7028D" w:rsidRDefault="00C7028D" w:rsidP="00A27A7F">
      <w:pPr>
        <w:jc w:val="both"/>
      </w:pPr>
      <w:r>
        <w:t xml:space="preserve">A risk associated with sampling and return of samples from Mars relates to the unknown chemical and mechanical integrity of the samples.  Again, including analytical instruments and tool(s) on the rover to remove weathering rinds </w:t>
      </w:r>
      <w:r w:rsidR="00007EA3">
        <w:t>would</w:t>
      </w:r>
      <w:r>
        <w:t xml:space="preserve"> help alleviate the risk related to sampling unknown materials or materials with different chemical and mechanical properties.  In addition, a comprehensive testing program would help us understand the nature of the changes that are undergone during sample acquisition, storage and transport to Earth.</w:t>
      </w:r>
    </w:p>
    <w:p w:rsidR="00C7028D" w:rsidRDefault="00C7028D" w:rsidP="00A27A7F">
      <w:pPr>
        <w:jc w:val="both"/>
      </w:pPr>
    </w:p>
    <w:p w:rsidR="003C7628" w:rsidRPr="005F0857" w:rsidRDefault="003C7628" w:rsidP="00A27A7F">
      <w:pPr>
        <w:jc w:val="both"/>
      </w:pPr>
      <w:r w:rsidRPr="005F0857">
        <w:t>Engineering analyses are not part of this report, but a detailed investigation of the future ‘trades’ necessary to contain complexity, cost and overall feasibility is warranted because engineering may pose risk to the science outcomes.  For example, the risks associated with caching would be reduced if two separate caches were left on the surface for later retrieval (</w:t>
      </w:r>
      <w:r w:rsidR="003D5B94" w:rsidRPr="003D5B94">
        <w:rPr>
          <w:color w:val="0000FF"/>
        </w:rPr>
        <w:t>NRC, 2011</w:t>
      </w:r>
      <w:r w:rsidRPr="005F0857">
        <w:t xml:space="preserve">).  Two caches </w:t>
      </w:r>
      <w:r w:rsidR="00323576">
        <w:t xml:space="preserve">would </w:t>
      </w:r>
      <w:r w:rsidRPr="005F0857">
        <w:t xml:space="preserve">provide redundancy if a cache is lost due to a later mission failure and would not necessitate reflight of the caching part of the mission. However, it is uncertain if the extra </w:t>
      </w:r>
      <w:r w:rsidRPr="005F0857">
        <w:lastRenderedPageBreak/>
        <w:t xml:space="preserve">investment required for two caches is balanced by the reduction in risk.  In addition, there are considerable uncertainty regarding coring and cross-contamination using the same bits and the means to correct errors during core-break off. </w:t>
      </w:r>
    </w:p>
    <w:p w:rsidR="003C7628" w:rsidRDefault="003C7628" w:rsidP="00C7028D"/>
    <w:p w:rsidR="00C7028D" w:rsidRDefault="00C7028D" w:rsidP="00A27A7F">
      <w:pPr>
        <w:jc w:val="both"/>
      </w:pPr>
      <w:r>
        <w:t xml:space="preserve">It is possible that the most interesting sites may be encountered late in the landed mission after most of the sample slots have been filled.  There </w:t>
      </w:r>
      <w:r w:rsidR="00007EA3">
        <w:t>would</w:t>
      </w:r>
      <w:r>
        <w:t xml:space="preserve"> be pressure to fill the sample slots early in the mission as in situ characterization of the accessible materials yields new insights and for fear that the rover lifetime may be limited.  This risk </w:t>
      </w:r>
      <w:r w:rsidR="00007EA3">
        <w:t>could</w:t>
      </w:r>
      <w:r>
        <w:t xml:space="preserve"> be offset by having a significant reserve of sample slots and the ability to replace collected samples with newly acquired samples. </w:t>
      </w:r>
    </w:p>
    <w:p w:rsidR="00C7028D" w:rsidRDefault="00C7028D" w:rsidP="00A27A7F">
      <w:pPr>
        <w:jc w:val="both"/>
      </w:pPr>
    </w:p>
    <w:p w:rsidR="008653AA" w:rsidRDefault="00C7028D" w:rsidP="00A27A7F">
      <w:pPr>
        <w:jc w:val="both"/>
      </w:pPr>
      <w:r>
        <w:t xml:space="preserve">It is critical that the public is educated on the potential risks of samples returned from Mars to health, and the planetary protection (quarantine) measures to be used.  Sample return and analysis </w:t>
      </w:r>
      <w:r w:rsidR="006B599A">
        <w:t xml:space="preserve">would </w:t>
      </w:r>
      <w:r>
        <w:t>require a good understanding of these issues and it is essential that facilities</w:t>
      </w:r>
      <w:r w:rsidR="005A0CF2">
        <w:t xml:space="preserve"> would be</w:t>
      </w:r>
      <w:r>
        <w:t xml:space="preserve"> in place with trained staff well in advance of sample return.  Planning should begin for a Sample Return Facility location as soon as possible.  In addition, it is necessary that the analytical capabilities in the </w:t>
      </w:r>
      <w:r w:rsidR="006B599A">
        <w:t>SRF</w:t>
      </w:r>
      <w:r w:rsidR="00B944BE">
        <w:t xml:space="preserve"> would be</w:t>
      </w:r>
      <w:r w:rsidR="006B599A">
        <w:t xml:space="preserve"> </w:t>
      </w:r>
      <w:r>
        <w:t>adequate for evaluating planetary protection issues, as well as evaluating major questions about Mars.</w:t>
      </w:r>
    </w:p>
    <w:p w:rsidR="008653AA" w:rsidRDefault="008653AA" w:rsidP="00C7028D"/>
    <w:p w:rsidR="00C7028D" w:rsidRDefault="00C7028D" w:rsidP="00C7028D"/>
    <w:p w:rsidR="00C7028D" w:rsidRPr="00BC7018" w:rsidRDefault="0022673A" w:rsidP="00C7028D">
      <w:r>
        <w:rPr>
          <w:noProof/>
        </w:rPr>
        <w:drawing>
          <wp:inline distT="0" distB="0" distL="0" distR="0">
            <wp:extent cx="5943600" cy="2935951"/>
            <wp:effectExtent l="2540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5943600" cy="2935951"/>
                    </a:xfrm>
                    <a:prstGeom prst="rect">
                      <a:avLst/>
                    </a:prstGeom>
                    <a:noFill/>
                    <a:ln w="9525">
                      <a:noFill/>
                      <a:miter lim="800000"/>
                      <a:headEnd/>
                      <a:tailEnd/>
                    </a:ln>
                  </pic:spPr>
                </pic:pic>
              </a:graphicData>
            </a:graphic>
          </wp:inline>
        </w:drawing>
      </w:r>
    </w:p>
    <w:p w:rsidR="00C7028D" w:rsidRPr="0064695D" w:rsidRDefault="00C7028D" w:rsidP="00C7028D">
      <w:pPr>
        <w:pStyle w:val="Caption"/>
        <w:outlineLvl w:val="0"/>
      </w:pPr>
      <w:bookmarkStart w:id="81" w:name="_Toc172016072"/>
      <w:r>
        <w:t>Table</w:t>
      </w:r>
      <w:r w:rsidR="0092510E">
        <w:t xml:space="preserve"> </w:t>
      </w:r>
      <w:proofErr w:type="gramStart"/>
      <w:r w:rsidR="0092510E">
        <w:t>A</w:t>
      </w:r>
      <w:proofErr w:type="gramEnd"/>
      <w:r w:rsidR="007B0B9C">
        <w:fldChar w:fldCharType="begin"/>
      </w:r>
      <w:r>
        <w:instrText xml:space="preserve"> SEQ Table \* ARABIC </w:instrText>
      </w:r>
      <w:r w:rsidR="007B0B9C">
        <w:fldChar w:fldCharType="separate"/>
      </w:r>
      <w:r w:rsidR="001F5165">
        <w:rPr>
          <w:noProof/>
        </w:rPr>
        <w:t>1</w:t>
      </w:r>
      <w:r w:rsidR="007B0B9C">
        <w:fldChar w:fldCharType="end"/>
      </w:r>
      <w:r>
        <w:t xml:space="preserve">: </w:t>
      </w:r>
      <w:r w:rsidR="00587F7E">
        <w:t xml:space="preserve">Examples of scientific </w:t>
      </w:r>
      <w:r>
        <w:t xml:space="preserve">risks of the MSR </w:t>
      </w:r>
      <w:r w:rsidR="009C4DC1">
        <w:t>campaign</w:t>
      </w:r>
      <w:bookmarkEnd w:id="81"/>
    </w:p>
    <w:p w:rsidR="00C7028D" w:rsidRDefault="00C7028D" w:rsidP="00C7028D"/>
    <w:p w:rsidR="00C7028D" w:rsidRDefault="00C7028D" w:rsidP="00D6101E">
      <w:pPr>
        <w:pStyle w:val="Heading2"/>
        <w:numPr>
          <w:ilvl w:val="0"/>
          <w:numId w:val="0"/>
        </w:numPr>
        <w:ind w:left="576" w:hanging="576"/>
      </w:pPr>
      <w:bookmarkStart w:id="82" w:name="_Toc184389517"/>
      <w:r>
        <w:t>A-</w:t>
      </w:r>
      <w:r w:rsidR="002E0571">
        <w:t xml:space="preserve">5 </w:t>
      </w:r>
      <w:proofErr w:type="gramStart"/>
      <w:r>
        <w:t>Planetary</w:t>
      </w:r>
      <w:proofErr w:type="gramEnd"/>
      <w:r>
        <w:t xml:space="preserve"> protection issues</w:t>
      </w:r>
      <w:r w:rsidR="002E0571">
        <w:t>/opportunities</w:t>
      </w:r>
      <w:bookmarkEnd w:id="82"/>
    </w:p>
    <w:p w:rsidR="00C7028D" w:rsidRPr="0064695D" w:rsidRDefault="00C7028D" w:rsidP="00C7028D"/>
    <w:p w:rsidR="00851902" w:rsidRPr="00016987" w:rsidRDefault="0040086E" w:rsidP="00851902">
      <w:pPr>
        <w:jc w:val="both"/>
        <w:rPr>
          <w:u w:val="single"/>
        </w:rPr>
      </w:pPr>
      <w:r w:rsidRPr="00016987">
        <w:rPr>
          <w:u w:val="single"/>
        </w:rPr>
        <w:t>Introduction</w:t>
      </w:r>
    </w:p>
    <w:p w:rsidR="00851902" w:rsidRPr="00016987" w:rsidRDefault="0040086E" w:rsidP="00851902">
      <w:pPr>
        <w:jc w:val="both"/>
      </w:pPr>
      <w:r w:rsidRPr="00016987">
        <w:t xml:space="preserve">Planetary Protection encompasses both protecting Mars from terrestrial contamination (forward protection) and protecting the Earth from potentially harmful materials returned from Mars (backward contamination).  A major concern of forward contamination is to limit introduction of any terrestrial materials onto the </w:t>
      </w:r>
      <w:proofErr w:type="gramStart"/>
      <w:r w:rsidRPr="00016987">
        <w:t>martian</w:t>
      </w:r>
      <w:proofErr w:type="gramEnd"/>
      <w:r w:rsidRPr="00016987">
        <w:t xml:space="preserve"> surface that might compromise detections of any extinct or extant life forms or traces of any pre-biotic chemistry by future missions.  This is </w:t>
      </w:r>
      <w:r w:rsidRPr="00016987">
        <w:lastRenderedPageBreak/>
        <w:t xml:space="preserve">accomplished mainly through internationally agreed upon controls on sterilization and bioburden that depend among other things on the mission type and target body </w:t>
      </w:r>
      <w:r w:rsidRPr="00016987">
        <w:rPr>
          <w:color w:val="0000FF"/>
        </w:rPr>
        <w:t>(COSPAR, 2011</w:t>
      </w:r>
      <w:r w:rsidRPr="00016987">
        <w:t>). The main concern of back protection is to contain safely and usefully any returned samples until they are demonstrated to be harmless.</w:t>
      </w:r>
    </w:p>
    <w:p w:rsidR="00851902" w:rsidRPr="00016987" w:rsidRDefault="0040086E" w:rsidP="00851902">
      <w:pPr>
        <w:jc w:val="both"/>
      </w:pPr>
      <w:r w:rsidRPr="00016987">
        <w:t> </w:t>
      </w:r>
    </w:p>
    <w:p w:rsidR="00851902" w:rsidRPr="00016987" w:rsidRDefault="0040086E" w:rsidP="00851902">
      <w:pPr>
        <w:jc w:val="both"/>
        <w:rPr>
          <w:u w:val="single"/>
        </w:rPr>
      </w:pPr>
      <w:r w:rsidRPr="00016987">
        <w:rPr>
          <w:u w:val="single"/>
        </w:rPr>
        <w:t>Information</w:t>
      </w:r>
    </w:p>
    <w:p w:rsidR="00851902" w:rsidRPr="00016987" w:rsidRDefault="0040086E" w:rsidP="00851902">
      <w:pPr>
        <w:jc w:val="both"/>
      </w:pPr>
      <w:r w:rsidRPr="00016987">
        <w:t>When the returned samples are evaluated in Earth laboratories, the needs of both planetary protection and scientific research can only be met by making measurements on the samples.  Since the quantity of sample material available would be highly limited, it would be crucial to develop an understanding of the measurements that would be in common to PP and science.  Although PP and science may have different needs for accuracy and precision in returned sample measurements, it should be possible to determine which one has more stringent requirements for certain classes of information, and produce at least some of the data in a coordinated way.  This would be an important strategy to conserve sample mass.  Examples of data of relevance in both arenas might include mineralogy, texture, and organic carbon concentration and speciation.  There would also be data required by both PP and science that are not in common.</w:t>
      </w:r>
    </w:p>
    <w:p w:rsidR="00851902" w:rsidRPr="00016987" w:rsidRDefault="00851902" w:rsidP="00851902">
      <w:pPr>
        <w:jc w:val="both"/>
      </w:pPr>
    </w:p>
    <w:p w:rsidR="00851902" w:rsidRPr="00016987" w:rsidRDefault="0040086E" w:rsidP="00851902">
      <w:pPr>
        <w:jc w:val="both"/>
      </w:pPr>
      <w:r w:rsidRPr="00016987">
        <w:t>The justification for the mission is to conduct exciting and cutting edge science.  If this cannot be achieved, the mission should not be flown.  The goals of planetary protection are also critical, and if they cannot be met, the mission also should not be flown.  Because of engineering considerations, the amount of sample returned to Earth would be quite limited.  Thus, there is very high pressure for both science and PP to learn how to achieve their purposes with as small a quantity of sample as possible.  Finding ways to minimize destructive sample testing, and to maximize sample re-use (so that sample material from an initial use could all or in part also be used for a subsequent use) would be essential.  Exactly how the sample-related demands between science and PP would be balanced is deferred to future panels, but we encourage those panels to work cooperatively together.</w:t>
      </w:r>
    </w:p>
    <w:p w:rsidR="00851902" w:rsidRPr="00016987" w:rsidRDefault="00851902" w:rsidP="00851902"/>
    <w:p w:rsidR="00851902" w:rsidRPr="00016987" w:rsidRDefault="0040086E" w:rsidP="00851902">
      <w:pPr>
        <w:jc w:val="both"/>
        <w:rPr>
          <w:u w:val="single"/>
        </w:rPr>
      </w:pPr>
      <w:r w:rsidRPr="00016987">
        <w:rPr>
          <w:u w:val="single"/>
        </w:rPr>
        <w:t>Issues of sample size and diversity</w:t>
      </w:r>
    </w:p>
    <w:p w:rsidR="00851902" w:rsidRPr="00016987" w:rsidRDefault="0040086E" w:rsidP="00851902">
      <w:pPr>
        <w:jc w:val="both"/>
      </w:pPr>
      <w:r w:rsidRPr="00016987">
        <w:t xml:space="preserve">As discussed at length in this report, in order to have the best chance of finding the signs of past or present life, sample variety must be maximized.  Multiple small samples (perhaps in the 2-5g range) would almost certainly be more useful than a few large (50g) ones.  However, the smaller the samples, the more difficult it may be to render </w:t>
      </w:r>
      <w:r w:rsidR="00B944BE" w:rsidRPr="00016987">
        <w:rPr>
          <w:lang w:eastAsia="fr-FR"/>
        </w:rPr>
        <w:t>judgments</w:t>
      </w:r>
      <w:r w:rsidRPr="00016987">
        <w:t xml:space="preserve"> on the safety of individual samples and the collection as a whole.  This trade-off between the desirability of heterogeneity from the point of view of science, and the possible difficulty of dealing with heterogeneity by PP, must be studied and a proper balance found.</w:t>
      </w:r>
    </w:p>
    <w:p w:rsidR="00851902" w:rsidRPr="00016987" w:rsidRDefault="00851902" w:rsidP="00851902">
      <w:pPr>
        <w:jc w:val="both"/>
      </w:pPr>
    </w:p>
    <w:p w:rsidR="00851902" w:rsidRPr="00016987" w:rsidRDefault="0040086E" w:rsidP="00851902">
      <w:pPr>
        <w:jc w:val="both"/>
      </w:pPr>
      <w:r w:rsidRPr="00016987">
        <w:t xml:space="preserve">It is possible that traces of life on Mars may be very rare and heterogeneously distributed, and the concentration of organics in the soil may be very low. Thus, it is essential to avoid biological contamination as well as organic contamination of Mars and of the collected samples.  Some science-driven limits for organic and non-organic contaminants are given in </w:t>
      </w:r>
      <w:r w:rsidRPr="00016987">
        <w:rPr>
          <w:color w:val="0000FF"/>
        </w:rPr>
        <w:t>Mahaffy et al (2004) and MacPherson et al. (2008).</w:t>
      </w:r>
      <w:r w:rsidRPr="00016987">
        <w:t xml:space="preserve">  The tables in these reports need to be updated to reflect more modern understanding of the needs and opportunities in the area.  The proposed missions of the MSR Campaign would ultimately be flown with a single set of contamination control requirements, so it is mandatory that science and PP converge on acceptable values.</w:t>
      </w:r>
    </w:p>
    <w:p w:rsidR="00851902" w:rsidRPr="00016987" w:rsidRDefault="0040086E" w:rsidP="00851902">
      <w:r w:rsidRPr="00016987">
        <w:t> </w:t>
      </w:r>
    </w:p>
    <w:p w:rsidR="00851902" w:rsidRPr="00016987" w:rsidRDefault="0040086E" w:rsidP="00851902">
      <w:pPr>
        <w:jc w:val="both"/>
      </w:pPr>
      <w:r w:rsidRPr="00016987">
        <w:lastRenderedPageBreak/>
        <w:t xml:space="preserve">The most recent and comprehensive summary of how returned </w:t>
      </w:r>
      <w:proofErr w:type="gramStart"/>
      <w:r w:rsidRPr="00016987">
        <w:t>martian</w:t>
      </w:r>
      <w:proofErr w:type="gramEnd"/>
      <w:r w:rsidRPr="00016987">
        <w:t xml:space="preserve"> samples might be treated on their return to Earth from a planetary protection perspective is </w:t>
      </w:r>
      <w:r w:rsidRPr="00016987">
        <w:rPr>
          <w:color w:val="0000FF"/>
        </w:rPr>
        <w:t>Rummel et al. (2002)</w:t>
      </w:r>
      <w:r w:rsidRPr="00016987">
        <w:t xml:space="preserve">.  Analytical techniques have, however, evolved significantly since this study and an update of this document is appropriate.  Although the return of </w:t>
      </w:r>
      <w:proofErr w:type="gramStart"/>
      <w:r w:rsidRPr="00016987">
        <w:t>martian</w:t>
      </w:r>
      <w:proofErr w:type="gramEnd"/>
      <w:r w:rsidRPr="00016987">
        <w:t xml:space="preserve"> samples to Earth may be decades away, it is vital that sample requirements be understood in the early design stages of the sample acquisition system.   We need to know what requirements Planetary Protection protocols would impose for such things as sample mass, bioburden limits, non-biologic contamination limits, whether and what type of bioassays needed and so forth.  We therefore recommend that as the science requirements for sample return are being formulated that a Planetary Protection panel be established to update or replace the </w:t>
      </w:r>
      <w:r w:rsidRPr="00016987">
        <w:rPr>
          <w:color w:val="0000FF"/>
        </w:rPr>
        <w:t>Rummel et al. (2002)</w:t>
      </w:r>
      <w:r w:rsidRPr="00016987">
        <w:t xml:space="preserve"> Draft Test Protocol in order that the sample acquisition system could be designed to satisfy both the science and the planetary protection requirements.  </w:t>
      </w:r>
    </w:p>
    <w:p w:rsidR="00C7028D" w:rsidRDefault="00C7028D" w:rsidP="00C7028D"/>
    <w:p w:rsidR="00C1246A" w:rsidRDefault="00303368">
      <w:pPr>
        <w:pStyle w:val="Heading1"/>
        <w:numPr>
          <w:ilvl w:val="0"/>
          <w:numId w:val="0"/>
        </w:numPr>
        <w:tabs>
          <w:tab w:val="clear" w:pos="540"/>
          <w:tab w:val="left" w:pos="0"/>
        </w:tabs>
      </w:pPr>
      <w:bookmarkStart w:id="83" w:name="_Toc184389518"/>
      <w:r>
        <w:t>References cited in the ATTACHED appendices</w:t>
      </w:r>
      <w:bookmarkEnd w:id="83"/>
    </w:p>
    <w:p w:rsidR="00C7028D" w:rsidRDefault="00C7028D" w:rsidP="00C7028D"/>
    <w:p w:rsidR="00393564" w:rsidRPr="001104BB" w:rsidRDefault="00393564" w:rsidP="00393564">
      <w:pPr>
        <w:ind w:left="567" w:hanging="567"/>
        <w:rPr>
          <w:sz w:val="20"/>
          <w:szCs w:val="20"/>
        </w:rPr>
      </w:pPr>
      <w:r w:rsidRPr="001104BB">
        <w:rPr>
          <w:sz w:val="20"/>
          <w:szCs w:val="20"/>
        </w:rPr>
        <w:t xml:space="preserve">Bogard, D. D., and D. H. Garrison (1998), Relative abundances of argon, krypton, and xenon in the Martian atmosphere as measured in Martian meteorites, Geochim. </w:t>
      </w:r>
      <w:proofErr w:type="gramStart"/>
      <w:r w:rsidRPr="001104BB">
        <w:rPr>
          <w:sz w:val="20"/>
          <w:szCs w:val="20"/>
        </w:rPr>
        <w:t>Cosmochim.</w:t>
      </w:r>
      <w:proofErr w:type="gramEnd"/>
      <w:r w:rsidRPr="001104BB">
        <w:rPr>
          <w:sz w:val="20"/>
          <w:szCs w:val="20"/>
        </w:rPr>
        <w:t xml:space="preserve"> Acta, 62(10), 1829-1835.</w:t>
      </w:r>
    </w:p>
    <w:p w:rsidR="00393564" w:rsidRPr="001104BB" w:rsidRDefault="00393564" w:rsidP="00393564">
      <w:pPr>
        <w:ind w:left="567" w:hanging="567"/>
        <w:rPr>
          <w:sz w:val="20"/>
          <w:szCs w:val="20"/>
        </w:rPr>
      </w:pPr>
      <w:r w:rsidRPr="001104BB">
        <w:rPr>
          <w:sz w:val="20"/>
          <w:szCs w:val="20"/>
        </w:rPr>
        <w:t>Boynton, W. V., et al. (2008), Elemental abundances determined via the Mars Odyssey GRS in The Martian Surface - Composition, Mineralogy, and Physical Properties, edited by J. Bell, III, pp. 103-124, Cambridge University Press.</w:t>
      </w:r>
    </w:p>
    <w:p w:rsidR="00393564" w:rsidRPr="001104BB" w:rsidRDefault="00393564" w:rsidP="00393564">
      <w:pPr>
        <w:ind w:left="567" w:hanging="567"/>
        <w:rPr>
          <w:sz w:val="20"/>
          <w:szCs w:val="20"/>
        </w:rPr>
      </w:pPr>
      <w:r w:rsidRPr="001104BB">
        <w:rPr>
          <w:sz w:val="20"/>
          <w:szCs w:val="20"/>
        </w:rPr>
        <w:t>Britt, D. T., and G. J. S. J. Consolmagno (2003), Stony meteorite porosities and densities: A review of the data through 2001, Meteoritics &amp; Planetary Science, 38(8), 1161-1180.</w:t>
      </w:r>
    </w:p>
    <w:p w:rsidR="00393564" w:rsidRPr="001104BB" w:rsidRDefault="00393564" w:rsidP="00393564">
      <w:pPr>
        <w:ind w:left="567" w:hanging="567"/>
        <w:rPr>
          <w:sz w:val="20"/>
          <w:szCs w:val="20"/>
        </w:rPr>
      </w:pPr>
      <w:r w:rsidRPr="001104BB">
        <w:rPr>
          <w:sz w:val="20"/>
          <w:szCs w:val="20"/>
        </w:rPr>
        <w:t>Carmichael, R. S. (1989), Practical Handbook of Physical Properties of Rocks &amp; Minerals, 741 pp., CRC Press.</w:t>
      </w:r>
    </w:p>
    <w:p w:rsidR="00393564" w:rsidRPr="001104BB" w:rsidRDefault="00393564" w:rsidP="00393564">
      <w:pPr>
        <w:ind w:left="567" w:hanging="567"/>
        <w:rPr>
          <w:sz w:val="20"/>
          <w:szCs w:val="20"/>
        </w:rPr>
      </w:pPr>
      <w:r w:rsidRPr="001104BB">
        <w:rPr>
          <w:sz w:val="20"/>
          <w:szCs w:val="20"/>
        </w:rPr>
        <w:t>Christensen, P. R., et al. (2004b), Mineralogy at Meridiani Planum from the Mini-TES Experiment on the Opportunity Rover, Science, 306(5702), 1733-1739.</w:t>
      </w:r>
    </w:p>
    <w:p w:rsidR="00393564" w:rsidRPr="001104BB" w:rsidRDefault="00393564" w:rsidP="00393564">
      <w:pPr>
        <w:ind w:left="567" w:hanging="567"/>
        <w:rPr>
          <w:sz w:val="20"/>
          <w:szCs w:val="20"/>
        </w:rPr>
      </w:pPr>
      <w:r w:rsidRPr="001104BB">
        <w:rPr>
          <w:sz w:val="20"/>
          <w:szCs w:val="20"/>
        </w:rPr>
        <w:t xml:space="preserve">Clark, B. C., III, et al. (1977), </w:t>
      </w:r>
      <w:proofErr w:type="gramStart"/>
      <w:r w:rsidRPr="001104BB">
        <w:rPr>
          <w:sz w:val="20"/>
          <w:szCs w:val="20"/>
        </w:rPr>
        <w:t>The</w:t>
      </w:r>
      <w:proofErr w:type="gramEnd"/>
      <w:r w:rsidRPr="001104BB">
        <w:rPr>
          <w:sz w:val="20"/>
          <w:szCs w:val="20"/>
        </w:rPr>
        <w:t xml:space="preserve"> Viking X Ray Fluorescence Experiment: Analytical Methods and Early Results, J. Geophys. Res., 82(28), 4577-4594.</w:t>
      </w:r>
    </w:p>
    <w:p w:rsidR="00393564" w:rsidRPr="001104BB" w:rsidRDefault="00393564" w:rsidP="00393564">
      <w:pPr>
        <w:ind w:left="567" w:hanging="567"/>
        <w:rPr>
          <w:sz w:val="20"/>
          <w:szCs w:val="20"/>
        </w:rPr>
      </w:pPr>
      <w:r w:rsidRPr="001104BB">
        <w:rPr>
          <w:sz w:val="20"/>
          <w:szCs w:val="20"/>
        </w:rPr>
        <w:t>COSPAR (2011), COSPAR Planetary Protection Policy (updated March 2011), http://cosparhq.cnes.fr/Scistr/PPPolicy%</w:t>
      </w:r>
      <w:proofErr w:type="gramStart"/>
      <w:r w:rsidRPr="001104BB">
        <w:rPr>
          <w:sz w:val="20"/>
          <w:szCs w:val="20"/>
        </w:rPr>
        <w:t>20(</w:t>
      </w:r>
      <w:proofErr w:type="gramEnd"/>
      <w:r w:rsidRPr="001104BB">
        <w:rPr>
          <w:sz w:val="20"/>
          <w:szCs w:val="20"/>
        </w:rPr>
        <w:t>24Mar2011).pdf.</w:t>
      </w:r>
    </w:p>
    <w:p w:rsidR="00393564" w:rsidRPr="001104BB" w:rsidRDefault="00393564" w:rsidP="00393564">
      <w:pPr>
        <w:ind w:left="567" w:hanging="567"/>
        <w:rPr>
          <w:sz w:val="20"/>
          <w:szCs w:val="20"/>
        </w:rPr>
      </w:pPr>
      <w:r w:rsidRPr="001104BB">
        <w:rPr>
          <w:sz w:val="20"/>
          <w:szCs w:val="20"/>
        </w:rPr>
        <w:t>Coulson, I. M., et al. (2007), Physical properties of Martian meteorites: Porosity and density measurements, Meteoritics &amp; Planetary Science, 42(12), 2043-2054.</w:t>
      </w:r>
    </w:p>
    <w:p w:rsidR="00393564" w:rsidRPr="001104BB" w:rsidRDefault="00393564" w:rsidP="00393564">
      <w:pPr>
        <w:ind w:left="567" w:hanging="567"/>
        <w:rPr>
          <w:sz w:val="20"/>
          <w:szCs w:val="20"/>
        </w:rPr>
      </w:pPr>
      <w:r w:rsidRPr="001104BB">
        <w:rPr>
          <w:sz w:val="20"/>
          <w:szCs w:val="20"/>
        </w:rPr>
        <w:t>Garrison, D. H., and D. D. Bogard (1998), Isotopic composition of trapped and cosmogenic noble gases in several Martian meteorites, Meteoritics &amp; Planetary Science, 33(4), 721-736.</w:t>
      </w:r>
    </w:p>
    <w:p w:rsidR="00393564" w:rsidRPr="001104BB" w:rsidRDefault="00393564" w:rsidP="00393564">
      <w:pPr>
        <w:ind w:left="567" w:hanging="567"/>
        <w:rPr>
          <w:sz w:val="20"/>
          <w:szCs w:val="20"/>
        </w:rPr>
      </w:pPr>
      <w:r w:rsidRPr="001104BB">
        <w:rPr>
          <w:sz w:val="20"/>
          <w:szCs w:val="20"/>
        </w:rPr>
        <w:t>Golombek, M., et al. (2008), Martian surface properties from joint analysis of orbital, Earth-based, and surface observations, in The Martian Surface: Composition, Mineralogy, and Physical Properties edited by J. F. Bell III, pp. 468-497, Cambridge University Press.</w:t>
      </w:r>
    </w:p>
    <w:p w:rsidR="00393564" w:rsidRPr="001104BB" w:rsidRDefault="00393564" w:rsidP="00393564">
      <w:pPr>
        <w:ind w:left="567" w:hanging="567"/>
        <w:rPr>
          <w:sz w:val="20"/>
          <w:szCs w:val="20"/>
        </w:rPr>
      </w:pPr>
      <w:proofErr w:type="gramStart"/>
      <w:r w:rsidRPr="001104BB">
        <w:rPr>
          <w:sz w:val="20"/>
          <w:szCs w:val="20"/>
        </w:rPr>
        <w:t>Heber, V. S., et al. (2009), Noble gas composition of the solar wind as collected by the Genesis mission, Geochim.</w:t>
      </w:r>
      <w:proofErr w:type="gramEnd"/>
      <w:r w:rsidRPr="001104BB">
        <w:rPr>
          <w:sz w:val="20"/>
          <w:szCs w:val="20"/>
        </w:rPr>
        <w:t xml:space="preserve"> </w:t>
      </w:r>
      <w:proofErr w:type="gramStart"/>
      <w:r w:rsidRPr="001104BB">
        <w:rPr>
          <w:sz w:val="20"/>
          <w:szCs w:val="20"/>
        </w:rPr>
        <w:t>Cosmochim.</w:t>
      </w:r>
      <w:proofErr w:type="gramEnd"/>
      <w:r w:rsidRPr="001104BB">
        <w:rPr>
          <w:sz w:val="20"/>
          <w:szCs w:val="20"/>
        </w:rPr>
        <w:t xml:space="preserve"> Acta, 73(24), 7414-7432.</w:t>
      </w:r>
    </w:p>
    <w:p w:rsidR="00393564" w:rsidRPr="001104BB" w:rsidRDefault="00393564" w:rsidP="00393564">
      <w:pPr>
        <w:ind w:left="567" w:hanging="567"/>
        <w:rPr>
          <w:sz w:val="20"/>
          <w:szCs w:val="20"/>
        </w:rPr>
      </w:pPr>
      <w:r w:rsidRPr="001104BB">
        <w:rPr>
          <w:sz w:val="20"/>
          <w:szCs w:val="20"/>
        </w:rPr>
        <w:t xml:space="preserve">Heiken, G. H., et al. (1991), </w:t>
      </w:r>
      <w:proofErr w:type="gramStart"/>
      <w:r w:rsidRPr="001104BB">
        <w:rPr>
          <w:sz w:val="20"/>
          <w:szCs w:val="20"/>
        </w:rPr>
        <w:t>Lunar</w:t>
      </w:r>
      <w:proofErr w:type="gramEnd"/>
      <w:r w:rsidRPr="001104BB">
        <w:rPr>
          <w:sz w:val="20"/>
          <w:szCs w:val="20"/>
        </w:rPr>
        <w:t xml:space="preserve"> sourcebook - A user's guide to the moon, 753 pp., Cambridge University Press </w:t>
      </w:r>
    </w:p>
    <w:p w:rsidR="00393564" w:rsidRPr="001104BB" w:rsidRDefault="00393564" w:rsidP="00393564">
      <w:pPr>
        <w:ind w:left="567" w:hanging="567"/>
        <w:rPr>
          <w:sz w:val="20"/>
          <w:szCs w:val="20"/>
        </w:rPr>
      </w:pPr>
      <w:proofErr w:type="gramStart"/>
      <w:r w:rsidRPr="001104BB">
        <w:rPr>
          <w:sz w:val="20"/>
          <w:szCs w:val="20"/>
        </w:rPr>
        <w:t>Macke, R. J., et al. (2011), Density, porosity, and magnetic susceptibility of achondritic meteorites, Meteoritics &amp; Planetary Science, 46(2), 311-326.</w:t>
      </w:r>
      <w:proofErr w:type="gramEnd"/>
    </w:p>
    <w:p w:rsidR="00393564" w:rsidRPr="001104BB" w:rsidRDefault="00393564" w:rsidP="00393564">
      <w:pPr>
        <w:ind w:left="567" w:hanging="567"/>
        <w:rPr>
          <w:sz w:val="20"/>
          <w:szCs w:val="20"/>
        </w:rPr>
      </w:pPr>
      <w:r w:rsidRPr="001104BB">
        <w:rPr>
          <w:sz w:val="20"/>
          <w:szCs w:val="20"/>
        </w:rPr>
        <w:t>MacPherson, G. e. a. (2008), Analysis of science priorities for Mars Sample Return, Appendix III, Unpublished white paper, http://mepag.jpl.nasa.gov/reports/index.html.</w:t>
      </w:r>
    </w:p>
    <w:p w:rsidR="00393564" w:rsidRPr="001104BB" w:rsidRDefault="00393564" w:rsidP="00393564">
      <w:pPr>
        <w:ind w:left="567" w:hanging="567"/>
        <w:rPr>
          <w:sz w:val="20"/>
          <w:szCs w:val="20"/>
        </w:rPr>
      </w:pPr>
      <w:r w:rsidRPr="001104BB">
        <w:rPr>
          <w:sz w:val="20"/>
          <w:szCs w:val="20"/>
        </w:rPr>
        <w:t>Mahaffy, P. R., et al. (2004), Science Priorities Related to the Organic Contamination of Martian Landers, Unpublished white paper posted Nov., 2004 by the Mars Exploration Program Analysis Group (MEPAG) at http://mepag.jpl.nasa.gov/reports/index.html, 32p.</w:t>
      </w:r>
    </w:p>
    <w:p w:rsidR="00393564" w:rsidRPr="001104BB" w:rsidRDefault="00393564" w:rsidP="00393564">
      <w:pPr>
        <w:ind w:left="567" w:hanging="567"/>
        <w:rPr>
          <w:sz w:val="20"/>
          <w:szCs w:val="20"/>
        </w:rPr>
      </w:pPr>
      <w:r w:rsidRPr="001104BB">
        <w:rPr>
          <w:sz w:val="20"/>
          <w:szCs w:val="20"/>
        </w:rPr>
        <w:t>McLennan, S. M., and J. P. Grotzinger (2008), The sedimentary rock cycle of Mars, in The Martian Surface - Composition, Mineralogy, and Physical Properties, edited by J. Bell, III, pp. 541-577, Cambridge University Press.</w:t>
      </w:r>
    </w:p>
    <w:p w:rsidR="00393564" w:rsidRPr="001104BB" w:rsidRDefault="00393564" w:rsidP="00393564">
      <w:pPr>
        <w:ind w:left="567" w:hanging="567"/>
        <w:rPr>
          <w:sz w:val="20"/>
          <w:szCs w:val="20"/>
        </w:rPr>
      </w:pPr>
      <w:r w:rsidRPr="001104BB">
        <w:rPr>
          <w:sz w:val="20"/>
          <w:szCs w:val="20"/>
        </w:rPr>
        <w:t>Moore, H. J. (1991), Estimates of some physical/mechanical properties of Martian rocks and soil-like materials, USGS Open File Report 91-568.</w:t>
      </w:r>
    </w:p>
    <w:p w:rsidR="00393564" w:rsidRPr="001104BB" w:rsidRDefault="00393564" w:rsidP="00393564">
      <w:pPr>
        <w:ind w:left="567" w:hanging="567"/>
        <w:rPr>
          <w:sz w:val="20"/>
          <w:szCs w:val="20"/>
        </w:rPr>
      </w:pPr>
      <w:r w:rsidRPr="001104BB">
        <w:rPr>
          <w:sz w:val="20"/>
          <w:szCs w:val="20"/>
        </w:rPr>
        <w:t xml:space="preserve">NRC (National Research Council) (2011), Vision and Voyages for Planetary Science in the Decade 2013-2022, </w:t>
      </w:r>
      <w:proofErr w:type="gramStart"/>
      <w:r w:rsidRPr="001104BB">
        <w:rPr>
          <w:sz w:val="20"/>
          <w:szCs w:val="20"/>
        </w:rPr>
        <w:t>The</w:t>
      </w:r>
      <w:proofErr w:type="gramEnd"/>
      <w:r w:rsidRPr="001104BB">
        <w:rPr>
          <w:sz w:val="20"/>
          <w:szCs w:val="20"/>
        </w:rPr>
        <w:t xml:space="preserve"> National Academies Press, Washington DC.</w:t>
      </w:r>
    </w:p>
    <w:p w:rsidR="00393564" w:rsidRPr="001104BB" w:rsidRDefault="00393564" w:rsidP="00393564">
      <w:pPr>
        <w:ind w:left="567" w:hanging="567"/>
        <w:rPr>
          <w:sz w:val="20"/>
          <w:szCs w:val="20"/>
        </w:rPr>
      </w:pPr>
      <w:r w:rsidRPr="001104BB">
        <w:rPr>
          <w:sz w:val="20"/>
          <w:szCs w:val="20"/>
        </w:rPr>
        <w:lastRenderedPageBreak/>
        <w:t xml:space="preserve">Pepin, R. O. (1991), </w:t>
      </w:r>
      <w:proofErr w:type="gramStart"/>
      <w:r w:rsidRPr="001104BB">
        <w:rPr>
          <w:sz w:val="20"/>
          <w:szCs w:val="20"/>
        </w:rPr>
        <w:t>On</w:t>
      </w:r>
      <w:proofErr w:type="gramEnd"/>
      <w:r w:rsidRPr="001104BB">
        <w:rPr>
          <w:sz w:val="20"/>
          <w:szCs w:val="20"/>
        </w:rPr>
        <w:t xml:space="preserve"> the origin and early evolution of terrestrial planet atmospheres and meteoritic volatiles, Icarus, 92(1), 2-79.</w:t>
      </w:r>
    </w:p>
    <w:p w:rsidR="00393564" w:rsidRPr="001104BB" w:rsidRDefault="00393564" w:rsidP="00393564">
      <w:pPr>
        <w:ind w:left="567" w:hanging="567"/>
        <w:rPr>
          <w:sz w:val="20"/>
          <w:szCs w:val="20"/>
        </w:rPr>
      </w:pPr>
      <w:r w:rsidRPr="001104BB">
        <w:rPr>
          <w:sz w:val="20"/>
          <w:szCs w:val="20"/>
        </w:rPr>
        <w:t>Perl, S. M., et al. (2007), Volumes and Orientation of Secondary Porosity in the Burns Formation, Meridiani Planum, Mars, in Lunar and Planetary Institute Science Conference Abstracts, edited, p. 2226.</w:t>
      </w:r>
    </w:p>
    <w:p w:rsidR="00393564" w:rsidRPr="001104BB" w:rsidRDefault="00393564" w:rsidP="00393564">
      <w:pPr>
        <w:ind w:left="567" w:hanging="567"/>
        <w:rPr>
          <w:sz w:val="20"/>
          <w:szCs w:val="20"/>
        </w:rPr>
      </w:pPr>
      <w:r w:rsidRPr="001104BB">
        <w:rPr>
          <w:sz w:val="20"/>
          <w:szCs w:val="20"/>
        </w:rPr>
        <w:t xml:space="preserve">Ruff, S. W., et al. (2006), </w:t>
      </w:r>
      <w:proofErr w:type="gramStart"/>
      <w:r w:rsidRPr="001104BB">
        <w:rPr>
          <w:sz w:val="20"/>
          <w:szCs w:val="20"/>
        </w:rPr>
        <w:t>The</w:t>
      </w:r>
      <w:proofErr w:type="gramEnd"/>
      <w:r w:rsidRPr="001104BB">
        <w:rPr>
          <w:sz w:val="20"/>
          <w:szCs w:val="20"/>
        </w:rPr>
        <w:t xml:space="preserve"> rocks of Gusev Crater as viewed by the Mini-TES instrument, J. Geophys. </w:t>
      </w:r>
      <w:proofErr w:type="gramStart"/>
      <w:r w:rsidRPr="001104BB">
        <w:rPr>
          <w:sz w:val="20"/>
          <w:szCs w:val="20"/>
        </w:rPr>
        <w:t>Res., 111(E12), E12S18.</w:t>
      </w:r>
      <w:proofErr w:type="gramEnd"/>
    </w:p>
    <w:p w:rsidR="00393564" w:rsidRPr="001104BB" w:rsidRDefault="00393564" w:rsidP="00393564">
      <w:pPr>
        <w:ind w:left="567" w:hanging="567"/>
        <w:rPr>
          <w:sz w:val="20"/>
          <w:szCs w:val="20"/>
        </w:rPr>
      </w:pPr>
      <w:r w:rsidRPr="001104BB">
        <w:rPr>
          <w:sz w:val="20"/>
          <w:szCs w:val="20"/>
        </w:rPr>
        <w:t xml:space="preserve">Rummel, J. D., et al. (2002), </w:t>
      </w:r>
      <w:proofErr w:type="gramStart"/>
      <w:r w:rsidRPr="001104BB">
        <w:rPr>
          <w:sz w:val="20"/>
          <w:szCs w:val="20"/>
        </w:rPr>
        <w:t>A</w:t>
      </w:r>
      <w:proofErr w:type="gramEnd"/>
      <w:r w:rsidRPr="001104BB">
        <w:rPr>
          <w:sz w:val="20"/>
          <w:szCs w:val="20"/>
        </w:rPr>
        <w:t xml:space="preserve"> draft test protocol for detecting possible biohazards in martian samples returned to Earth, NASA publication CP-2002-211842, NASA, Washington, DC.</w:t>
      </w:r>
    </w:p>
    <w:p w:rsidR="00393564" w:rsidRPr="001104BB" w:rsidRDefault="00393564" w:rsidP="00393564">
      <w:pPr>
        <w:ind w:left="567" w:hanging="567"/>
        <w:rPr>
          <w:sz w:val="20"/>
          <w:szCs w:val="20"/>
        </w:rPr>
      </w:pPr>
      <w:proofErr w:type="gramStart"/>
      <w:r w:rsidRPr="001104BB">
        <w:rPr>
          <w:sz w:val="20"/>
          <w:szCs w:val="20"/>
        </w:rPr>
        <w:t>Swindle,</w:t>
      </w:r>
      <w:proofErr w:type="gramEnd"/>
      <w:r w:rsidRPr="001104BB">
        <w:rPr>
          <w:sz w:val="20"/>
          <w:szCs w:val="20"/>
        </w:rPr>
        <w:t xml:space="preserve"> T. D., et al. (1986), Xenon and other noble gases in shergottites, Geochim. </w:t>
      </w:r>
      <w:proofErr w:type="gramStart"/>
      <w:r w:rsidRPr="001104BB">
        <w:rPr>
          <w:sz w:val="20"/>
          <w:szCs w:val="20"/>
        </w:rPr>
        <w:t>Cosmochim.</w:t>
      </w:r>
      <w:proofErr w:type="gramEnd"/>
      <w:r w:rsidRPr="001104BB">
        <w:rPr>
          <w:sz w:val="20"/>
          <w:szCs w:val="20"/>
        </w:rPr>
        <w:t xml:space="preserve"> Acta, 50(6), 1001-1015.</w:t>
      </w:r>
    </w:p>
    <w:p w:rsidR="00393564" w:rsidRPr="001104BB" w:rsidRDefault="00393564" w:rsidP="00393564">
      <w:pPr>
        <w:ind w:left="567" w:hanging="567"/>
        <w:rPr>
          <w:sz w:val="20"/>
          <w:szCs w:val="20"/>
        </w:rPr>
      </w:pPr>
      <w:r w:rsidRPr="001104BB">
        <w:rPr>
          <w:sz w:val="20"/>
          <w:szCs w:val="20"/>
        </w:rPr>
        <w:t>Taylor, G. J., et al. (2008), Implications of observed primary lithologies, in The Martian Surface: Composition, Mineralogy, and Physical Properties, edited by J. F. Bell III, pp. 501-518, Cambridge University Press.</w:t>
      </w:r>
    </w:p>
    <w:p w:rsidR="00393564" w:rsidRPr="001104BB" w:rsidRDefault="00393564" w:rsidP="00393564">
      <w:pPr>
        <w:ind w:left="567" w:hanging="567"/>
        <w:rPr>
          <w:sz w:val="20"/>
          <w:szCs w:val="20"/>
        </w:rPr>
      </w:pPr>
      <w:r w:rsidRPr="001104BB">
        <w:rPr>
          <w:sz w:val="20"/>
          <w:szCs w:val="20"/>
        </w:rPr>
        <w:t xml:space="preserve">Tomasko, M. G., et al. (1999), Properties of dust in the Martian atmosphere from the Imager on Mars Pathfinder, J. Geophys. </w:t>
      </w:r>
      <w:proofErr w:type="gramStart"/>
      <w:r w:rsidRPr="001104BB">
        <w:rPr>
          <w:sz w:val="20"/>
          <w:szCs w:val="20"/>
        </w:rPr>
        <w:t>Res., 104(E4), 8987-9007.</w:t>
      </w:r>
      <w:proofErr w:type="gramEnd"/>
    </w:p>
    <w:p w:rsidR="00F709FD" w:rsidRDefault="00F709FD" w:rsidP="00C7028D"/>
    <w:p w:rsidR="00F709FD" w:rsidRDefault="00F709FD" w:rsidP="00C7028D"/>
    <w:p w:rsidR="001313BC" w:rsidRDefault="001313BC" w:rsidP="001313BC">
      <w:pPr>
        <w:pStyle w:val="Heading2"/>
        <w:numPr>
          <w:ilvl w:val="0"/>
          <w:numId w:val="0"/>
        </w:numPr>
        <w:ind w:left="576" w:hanging="576"/>
      </w:pPr>
      <w:bookmarkStart w:id="84" w:name="_Toc184389519"/>
      <w:r>
        <w:t>A-6 Reference Landing Sites</w:t>
      </w:r>
      <w:bookmarkEnd w:id="84"/>
    </w:p>
    <w:p w:rsidR="0064745A" w:rsidRDefault="0064745A" w:rsidP="0064745A"/>
    <w:p w:rsidR="0064745A" w:rsidRDefault="0064745A" w:rsidP="0064745A">
      <w:proofErr w:type="gramStart"/>
      <w:r w:rsidRPr="00076765">
        <w:rPr>
          <w:highlight w:val="yellow"/>
        </w:rPr>
        <w:t>[ON MEPAG WEB SITE…</w:t>
      </w:r>
      <w:proofErr w:type="gramEnd"/>
      <w:r w:rsidRPr="00076765">
        <w:rPr>
          <w:highlight w:val="yellow"/>
        </w:rPr>
        <w:t xml:space="preserve"> TBD]</w:t>
      </w:r>
    </w:p>
    <w:p w:rsidR="001C69B1" w:rsidRDefault="001C69B1" w:rsidP="0064745A"/>
    <w:p w:rsidR="001C69B1" w:rsidRPr="0064745A" w:rsidRDefault="001C69B1" w:rsidP="0064745A">
      <w:bookmarkStart w:id="85" w:name="_GoBack"/>
      <w:bookmarkEnd w:id="85"/>
    </w:p>
    <w:sectPr w:rsidR="001C69B1" w:rsidRPr="0064745A" w:rsidSect="007209C2">
      <w:footerReference w:type="even" r:id="rId30"/>
      <w:footerReference w:type="default" r:id="rId31"/>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6388" w:rsidRDefault="008C6388" w:rsidP="00256106">
      <w:r>
        <w:separator/>
      </w:r>
    </w:p>
  </w:endnote>
  <w:endnote w:type="continuationSeparator" w:id="0">
    <w:p w:rsidR="008C6388" w:rsidRDefault="008C6388" w:rsidP="00256106">
      <w:r>
        <w:continuationSeparator/>
      </w:r>
    </w:p>
  </w:endnote>
  <w:endnote w:type="continuationNotice" w:id="1">
    <w:p w:rsidR="008C6388" w:rsidRDefault="008C6388"/>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MV Boli"/>
    <w:charset w:val="00"/>
    <w:family w:val="auto"/>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69F" w:rsidRDefault="007B0B9C" w:rsidP="00031C30">
    <w:pPr>
      <w:pStyle w:val="Footer"/>
      <w:framePr w:wrap="around" w:vAnchor="text" w:hAnchor="margin" w:xAlign="right" w:y="1"/>
      <w:rPr>
        <w:rStyle w:val="PageNumber"/>
      </w:rPr>
    </w:pPr>
    <w:r>
      <w:rPr>
        <w:rStyle w:val="PageNumber"/>
      </w:rPr>
      <w:fldChar w:fldCharType="begin"/>
    </w:r>
    <w:r w:rsidR="006C469F">
      <w:rPr>
        <w:rStyle w:val="PageNumber"/>
      </w:rPr>
      <w:instrText xml:space="preserve">PAGE  </w:instrText>
    </w:r>
    <w:r>
      <w:rPr>
        <w:rStyle w:val="PageNumber"/>
      </w:rPr>
      <w:fldChar w:fldCharType="end"/>
    </w:r>
  </w:p>
  <w:p w:rsidR="006C469F" w:rsidRDefault="006C469F" w:rsidP="00B97EC9">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69F" w:rsidRDefault="007B0B9C" w:rsidP="00031C30">
    <w:pPr>
      <w:pStyle w:val="Footer"/>
      <w:framePr w:wrap="around" w:vAnchor="text" w:hAnchor="margin" w:xAlign="right" w:y="1"/>
      <w:rPr>
        <w:rStyle w:val="PageNumber"/>
      </w:rPr>
    </w:pPr>
    <w:r>
      <w:rPr>
        <w:rStyle w:val="PageNumber"/>
      </w:rPr>
      <w:fldChar w:fldCharType="begin"/>
    </w:r>
    <w:r w:rsidR="006C469F">
      <w:rPr>
        <w:rStyle w:val="PageNumber"/>
      </w:rPr>
      <w:instrText xml:space="preserve">PAGE  </w:instrText>
    </w:r>
    <w:r>
      <w:rPr>
        <w:rStyle w:val="PageNumber"/>
      </w:rPr>
      <w:fldChar w:fldCharType="separate"/>
    </w:r>
    <w:r w:rsidR="000B7A59">
      <w:rPr>
        <w:rStyle w:val="PageNumber"/>
        <w:noProof/>
      </w:rPr>
      <w:t>1</w:t>
    </w:r>
    <w:r>
      <w:rPr>
        <w:rStyle w:val="PageNumber"/>
      </w:rPr>
      <w:fldChar w:fldCharType="end"/>
    </w:r>
  </w:p>
  <w:p w:rsidR="006C469F" w:rsidRDefault="006C469F" w:rsidP="00B97EC9">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6388" w:rsidRDefault="008C6388" w:rsidP="00256106">
      <w:r>
        <w:separator/>
      </w:r>
    </w:p>
  </w:footnote>
  <w:footnote w:type="continuationSeparator" w:id="0">
    <w:p w:rsidR="008C6388" w:rsidRDefault="008C6388" w:rsidP="00256106">
      <w:r>
        <w:continuationSeparator/>
      </w:r>
    </w:p>
  </w:footnote>
  <w:footnote w:type="continuationNotice" w:id="1">
    <w:p w:rsidR="008C6388" w:rsidRDefault="008C6388"/>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D617D"/>
    <w:multiLevelType w:val="hybridMultilevel"/>
    <w:tmpl w:val="7A5692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43929A9"/>
    <w:multiLevelType w:val="multilevel"/>
    <w:tmpl w:val="EA30C82C"/>
    <w:lvl w:ilvl="0">
      <w:start w:val="1"/>
      <w:numFmt w:val="decimal"/>
      <w:pStyle w:val="Heading1"/>
      <w:lvlText w:val="%1"/>
      <w:lvlJc w:val="left"/>
      <w:pPr>
        <w:tabs>
          <w:tab w:val="num" w:pos="432"/>
        </w:tabs>
        <w:ind w:left="432" w:hanging="432"/>
      </w:pPr>
      <w:rPr>
        <w:rFonts w:hint="default"/>
        <w:bCs w:val="0"/>
        <w:iCs w:val="0"/>
        <w:caps w:val="0"/>
        <w:smallCaps w:val="0"/>
        <w:strike w:val="0"/>
        <w:dstrike w:val="0"/>
        <w:vanish w:val="0"/>
        <w:color w:val="000000"/>
        <w:spacing w:val="0"/>
        <w:u w:val="none"/>
        <w:vertAlign w:val="baseline"/>
        <w:em w:val="none"/>
      </w:rPr>
    </w:lvl>
    <w:lvl w:ilvl="1">
      <w:start w:val="1"/>
      <w:numFmt w:val="decimal"/>
      <w:pStyle w:val="Heading2"/>
      <w:lvlText w:val="%1.%2"/>
      <w:lvlJc w:val="left"/>
      <w:pPr>
        <w:tabs>
          <w:tab w:val="num" w:pos="576"/>
        </w:tabs>
        <w:ind w:left="576" w:hanging="576"/>
      </w:pPr>
      <w:rPr>
        <w:rFonts w:hint="default"/>
        <w:bCs w:val="0"/>
        <w:iCs w:val="0"/>
        <w:caps w:val="0"/>
        <w:smallCaps w:val="0"/>
        <w:strike w:val="0"/>
        <w:dstrike w:val="0"/>
        <w:vanish w:val="0"/>
        <w:color w:val="000000"/>
        <w:spacing w:val="0"/>
        <w:sz w:val="24"/>
        <w:szCs w:val="24"/>
        <w:u w:val="none"/>
        <w:vertAlign w:val="baseline"/>
        <w:em w:val="none"/>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color w:val="auto"/>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
    <w:nsid w:val="05AA7FFA"/>
    <w:multiLevelType w:val="hybridMultilevel"/>
    <w:tmpl w:val="CF9E803E"/>
    <w:lvl w:ilvl="0" w:tplc="6A803DA2">
      <w:start w:val="1"/>
      <w:numFmt w:val="decimal"/>
      <w:lvlText w:val="%1."/>
      <w:lvlJc w:val="left"/>
      <w:pPr>
        <w:tabs>
          <w:tab w:val="num" w:pos="720"/>
        </w:tabs>
        <w:ind w:left="720" w:hanging="360"/>
      </w:pPr>
    </w:lvl>
    <w:lvl w:ilvl="1" w:tplc="E6806B44" w:tentative="1">
      <w:start w:val="1"/>
      <w:numFmt w:val="decimal"/>
      <w:lvlText w:val="%2."/>
      <w:lvlJc w:val="left"/>
      <w:pPr>
        <w:tabs>
          <w:tab w:val="num" w:pos="1440"/>
        </w:tabs>
        <w:ind w:left="1440" w:hanging="360"/>
      </w:pPr>
    </w:lvl>
    <w:lvl w:ilvl="2" w:tplc="AD60C16A" w:tentative="1">
      <w:start w:val="1"/>
      <w:numFmt w:val="decimal"/>
      <w:lvlText w:val="%3."/>
      <w:lvlJc w:val="left"/>
      <w:pPr>
        <w:tabs>
          <w:tab w:val="num" w:pos="2160"/>
        </w:tabs>
        <w:ind w:left="2160" w:hanging="360"/>
      </w:pPr>
    </w:lvl>
    <w:lvl w:ilvl="3" w:tplc="ACF81FE4" w:tentative="1">
      <w:start w:val="1"/>
      <w:numFmt w:val="decimal"/>
      <w:lvlText w:val="%4."/>
      <w:lvlJc w:val="left"/>
      <w:pPr>
        <w:tabs>
          <w:tab w:val="num" w:pos="2880"/>
        </w:tabs>
        <w:ind w:left="2880" w:hanging="360"/>
      </w:pPr>
    </w:lvl>
    <w:lvl w:ilvl="4" w:tplc="BD84ED14" w:tentative="1">
      <w:start w:val="1"/>
      <w:numFmt w:val="decimal"/>
      <w:lvlText w:val="%5."/>
      <w:lvlJc w:val="left"/>
      <w:pPr>
        <w:tabs>
          <w:tab w:val="num" w:pos="3600"/>
        </w:tabs>
        <w:ind w:left="3600" w:hanging="360"/>
      </w:pPr>
    </w:lvl>
    <w:lvl w:ilvl="5" w:tplc="A6D0F4DE" w:tentative="1">
      <w:start w:val="1"/>
      <w:numFmt w:val="decimal"/>
      <w:lvlText w:val="%6."/>
      <w:lvlJc w:val="left"/>
      <w:pPr>
        <w:tabs>
          <w:tab w:val="num" w:pos="4320"/>
        </w:tabs>
        <w:ind w:left="4320" w:hanging="360"/>
      </w:pPr>
    </w:lvl>
    <w:lvl w:ilvl="6" w:tplc="96AE17BE" w:tentative="1">
      <w:start w:val="1"/>
      <w:numFmt w:val="decimal"/>
      <w:lvlText w:val="%7."/>
      <w:lvlJc w:val="left"/>
      <w:pPr>
        <w:tabs>
          <w:tab w:val="num" w:pos="5040"/>
        </w:tabs>
        <w:ind w:left="5040" w:hanging="360"/>
      </w:pPr>
    </w:lvl>
    <w:lvl w:ilvl="7" w:tplc="3DDCA9A8" w:tentative="1">
      <w:start w:val="1"/>
      <w:numFmt w:val="decimal"/>
      <w:lvlText w:val="%8."/>
      <w:lvlJc w:val="left"/>
      <w:pPr>
        <w:tabs>
          <w:tab w:val="num" w:pos="5760"/>
        </w:tabs>
        <w:ind w:left="5760" w:hanging="360"/>
      </w:pPr>
    </w:lvl>
    <w:lvl w:ilvl="8" w:tplc="41F48BA0" w:tentative="1">
      <w:start w:val="1"/>
      <w:numFmt w:val="decimal"/>
      <w:lvlText w:val="%9."/>
      <w:lvlJc w:val="left"/>
      <w:pPr>
        <w:tabs>
          <w:tab w:val="num" w:pos="6480"/>
        </w:tabs>
        <w:ind w:left="6480" w:hanging="360"/>
      </w:pPr>
    </w:lvl>
  </w:abstractNum>
  <w:abstractNum w:abstractNumId="3">
    <w:nsid w:val="0781017C"/>
    <w:multiLevelType w:val="hybridMultilevel"/>
    <w:tmpl w:val="5324E296"/>
    <w:lvl w:ilvl="0" w:tplc="0409000F">
      <w:start w:val="1"/>
      <w:numFmt w:val="decimal"/>
      <w:lvlText w:val="%1."/>
      <w:lvlJc w:val="left"/>
      <w:pPr>
        <w:ind w:left="726" w:hanging="360"/>
      </w:pPr>
    </w:lvl>
    <w:lvl w:ilvl="1" w:tplc="04090019" w:tentative="1">
      <w:start w:val="1"/>
      <w:numFmt w:val="lowerLetter"/>
      <w:lvlText w:val="%2."/>
      <w:lvlJc w:val="left"/>
      <w:pPr>
        <w:ind w:left="1446" w:hanging="360"/>
      </w:pPr>
    </w:lvl>
    <w:lvl w:ilvl="2" w:tplc="0409001B" w:tentative="1">
      <w:start w:val="1"/>
      <w:numFmt w:val="lowerRoman"/>
      <w:lvlText w:val="%3."/>
      <w:lvlJc w:val="right"/>
      <w:pPr>
        <w:ind w:left="2166" w:hanging="180"/>
      </w:pPr>
    </w:lvl>
    <w:lvl w:ilvl="3" w:tplc="0409000F" w:tentative="1">
      <w:start w:val="1"/>
      <w:numFmt w:val="decimal"/>
      <w:lvlText w:val="%4."/>
      <w:lvlJc w:val="left"/>
      <w:pPr>
        <w:ind w:left="2886" w:hanging="360"/>
      </w:pPr>
    </w:lvl>
    <w:lvl w:ilvl="4" w:tplc="04090019" w:tentative="1">
      <w:start w:val="1"/>
      <w:numFmt w:val="lowerLetter"/>
      <w:lvlText w:val="%5."/>
      <w:lvlJc w:val="left"/>
      <w:pPr>
        <w:ind w:left="3606" w:hanging="360"/>
      </w:pPr>
    </w:lvl>
    <w:lvl w:ilvl="5" w:tplc="0409001B" w:tentative="1">
      <w:start w:val="1"/>
      <w:numFmt w:val="lowerRoman"/>
      <w:lvlText w:val="%6."/>
      <w:lvlJc w:val="right"/>
      <w:pPr>
        <w:ind w:left="4326" w:hanging="180"/>
      </w:pPr>
    </w:lvl>
    <w:lvl w:ilvl="6" w:tplc="0409000F" w:tentative="1">
      <w:start w:val="1"/>
      <w:numFmt w:val="decimal"/>
      <w:lvlText w:val="%7."/>
      <w:lvlJc w:val="left"/>
      <w:pPr>
        <w:ind w:left="5046" w:hanging="360"/>
      </w:pPr>
    </w:lvl>
    <w:lvl w:ilvl="7" w:tplc="04090019" w:tentative="1">
      <w:start w:val="1"/>
      <w:numFmt w:val="lowerLetter"/>
      <w:lvlText w:val="%8."/>
      <w:lvlJc w:val="left"/>
      <w:pPr>
        <w:ind w:left="5766" w:hanging="360"/>
      </w:pPr>
    </w:lvl>
    <w:lvl w:ilvl="8" w:tplc="0409001B" w:tentative="1">
      <w:start w:val="1"/>
      <w:numFmt w:val="lowerRoman"/>
      <w:lvlText w:val="%9."/>
      <w:lvlJc w:val="right"/>
      <w:pPr>
        <w:ind w:left="6486" w:hanging="180"/>
      </w:pPr>
    </w:lvl>
  </w:abstractNum>
  <w:abstractNum w:abstractNumId="4">
    <w:nsid w:val="08E60CBB"/>
    <w:multiLevelType w:val="hybridMultilevel"/>
    <w:tmpl w:val="09AA12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551CCB"/>
    <w:multiLevelType w:val="hybridMultilevel"/>
    <w:tmpl w:val="AA284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034D90"/>
    <w:multiLevelType w:val="hybridMultilevel"/>
    <w:tmpl w:val="95E02D9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7">
    <w:nsid w:val="22DC1D88"/>
    <w:multiLevelType w:val="hybridMultilevel"/>
    <w:tmpl w:val="2522F340"/>
    <w:lvl w:ilvl="0" w:tplc="2D72E95E">
      <w:start w:val="4"/>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043481"/>
    <w:multiLevelType w:val="hybridMultilevel"/>
    <w:tmpl w:val="069E3040"/>
    <w:lvl w:ilvl="0" w:tplc="8D823A46">
      <w:start w:val="1"/>
      <w:numFmt w:val="decimal"/>
      <w:lvlText w:val="%1."/>
      <w:lvlJc w:val="left"/>
      <w:pPr>
        <w:tabs>
          <w:tab w:val="num" w:pos="720"/>
        </w:tabs>
        <w:ind w:left="720" w:hanging="360"/>
      </w:pPr>
    </w:lvl>
    <w:lvl w:ilvl="1" w:tplc="F10C0DF4">
      <w:start w:val="1"/>
      <w:numFmt w:val="decimal"/>
      <w:lvlText w:val="%2."/>
      <w:lvlJc w:val="left"/>
      <w:pPr>
        <w:tabs>
          <w:tab w:val="num" w:pos="1440"/>
        </w:tabs>
        <w:ind w:left="1440" w:hanging="360"/>
      </w:pPr>
    </w:lvl>
    <w:lvl w:ilvl="2" w:tplc="90E08B7C" w:tentative="1">
      <w:start w:val="1"/>
      <w:numFmt w:val="decimal"/>
      <w:lvlText w:val="%3."/>
      <w:lvlJc w:val="left"/>
      <w:pPr>
        <w:tabs>
          <w:tab w:val="num" w:pos="2160"/>
        </w:tabs>
        <w:ind w:left="2160" w:hanging="360"/>
      </w:pPr>
    </w:lvl>
    <w:lvl w:ilvl="3" w:tplc="8ED64856" w:tentative="1">
      <w:start w:val="1"/>
      <w:numFmt w:val="decimal"/>
      <w:lvlText w:val="%4."/>
      <w:lvlJc w:val="left"/>
      <w:pPr>
        <w:tabs>
          <w:tab w:val="num" w:pos="2880"/>
        </w:tabs>
        <w:ind w:left="2880" w:hanging="360"/>
      </w:pPr>
    </w:lvl>
    <w:lvl w:ilvl="4" w:tplc="8F508196" w:tentative="1">
      <w:start w:val="1"/>
      <w:numFmt w:val="decimal"/>
      <w:lvlText w:val="%5."/>
      <w:lvlJc w:val="left"/>
      <w:pPr>
        <w:tabs>
          <w:tab w:val="num" w:pos="3600"/>
        </w:tabs>
        <w:ind w:left="3600" w:hanging="360"/>
      </w:pPr>
    </w:lvl>
    <w:lvl w:ilvl="5" w:tplc="BD62E072" w:tentative="1">
      <w:start w:val="1"/>
      <w:numFmt w:val="decimal"/>
      <w:lvlText w:val="%6."/>
      <w:lvlJc w:val="left"/>
      <w:pPr>
        <w:tabs>
          <w:tab w:val="num" w:pos="4320"/>
        </w:tabs>
        <w:ind w:left="4320" w:hanging="360"/>
      </w:pPr>
    </w:lvl>
    <w:lvl w:ilvl="6" w:tplc="00B8EDEE" w:tentative="1">
      <w:start w:val="1"/>
      <w:numFmt w:val="decimal"/>
      <w:lvlText w:val="%7."/>
      <w:lvlJc w:val="left"/>
      <w:pPr>
        <w:tabs>
          <w:tab w:val="num" w:pos="5040"/>
        </w:tabs>
        <w:ind w:left="5040" w:hanging="360"/>
      </w:pPr>
    </w:lvl>
    <w:lvl w:ilvl="7" w:tplc="4C20BBEE" w:tentative="1">
      <w:start w:val="1"/>
      <w:numFmt w:val="decimal"/>
      <w:lvlText w:val="%8."/>
      <w:lvlJc w:val="left"/>
      <w:pPr>
        <w:tabs>
          <w:tab w:val="num" w:pos="5760"/>
        </w:tabs>
        <w:ind w:left="5760" w:hanging="360"/>
      </w:pPr>
    </w:lvl>
    <w:lvl w:ilvl="8" w:tplc="0CA215A4" w:tentative="1">
      <w:start w:val="1"/>
      <w:numFmt w:val="decimal"/>
      <w:lvlText w:val="%9."/>
      <w:lvlJc w:val="left"/>
      <w:pPr>
        <w:tabs>
          <w:tab w:val="num" w:pos="6480"/>
        </w:tabs>
        <w:ind w:left="6480" w:hanging="360"/>
      </w:pPr>
    </w:lvl>
  </w:abstractNum>
  <w:abstractNum w:abstractNumId="9">
    <w:nsid w:val="2AA3716F"/>
    <w:multiLevelType w:val="hybridMultilevel"/>
    <w:tmpl w:val="210E8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B2C01EF"/>
    <w:multiLevelType w:val="multilevel"/>
    <w:tmpl w:val="06CAE17A"/>
    <w:lvl w:ilvl="0">
      <w:start w:val="1"/>
      <w:numFmt w:val="decimal"/>
      <w:lvlText w:val="%1."/>
      <w:lvlJc w:val="left"/>
      <w:pPr>
        <w:tabs>
          <w:tab w:val="num" w:pos="720"/>
        </w:tabs>
        <w:ind w:left="720" w:hanging="360"/>
      </w:pPr>
    </w:lvl>
    <w:lvl w:ilvl="1">
      <w:start w:val="4"/>
      <w:numFmt w:val="decimal"/>
      <w:isLgl/>
      <w:lvlText w:val="%1.%2."/>
      <w:lvlJc w:val="left"/>
      <w:pPr>
        <w:ind w:left="900" w:hanging="54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1">
    <w:nsid w:val="2B6C7BBA"/>
    <w:multiLevelType w:val="multilevel"/>
    <w:tmpl w:val="D8FE3F4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318201C9"/>
    <w:multiLevelType w:val="hybridMultilevel"/>
    <w:tmpl w:val="B5588458"/>
    <w:lvl w:ilvl="0" w:tplc="0B0AD786">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DF6B20"/>
    <w:multiLevelType w:val="hybridMultilevel"/>
    <w:tmpl w:val="E408C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47641FE"/>
    <w:multiLevelType w:val="hybridMultilevel"/>
    <w:tmpl w:val="C2527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3194B87"/>
    <w:multiLevelType w:val="hybridMultilevel"/>
    <w:tmpl w:val="B15C93E6"/>
    <w:lvl w:ilvl="0" w:tplc="2D9E6FCC">
      <w:start w:val="1"/>
      <w:numFmt w:val="bullet"/>
      <w:pStyle w:val="NewNormalDot-List"/>
      <w:lvlText w:val=""/>
      <w:lvlJc w:val="left"/>
      <w:pPr>
        <w:ind w:left="1008" w:hanging="360"/>
      </w:pPr>
      <w:rPr>
        <w:rFonts w:ascii="Symbol" w:hAnsi="Symbol" w:hint="default"/>
      </w:rPr>
    </w:lvl>
    <w:lvl w:ilvl="1" w:tplc="3D9AC5D0" w:tentative="1">
      <w:start w:val="1"/>
      <w:numFmt w:val="bullet"/>
      <w:lvlText w:val="o"/>
      <w:lvlJc w:val="left"/>
      <w:pPr>
        <w:ind w:left="1728" w:hanging="360"/>
      </w:pPr>
      <w:rPr>
        <w:rFonts w:ascii="Courier New" w:hAnsi="Courier New" w:cs="Verdana" w:hint="default"/>
      </w:rPr>
    </w:lvl>
    <w:lvl w:ilvl="2" w:tplc="4C62E386" w:tentative="1">
      <w:start w:val="1"/>
      <w:numFmt w:val="bullet"/>
      <w:lvlText w:val=""/>
      <w:lvlJc w:val="left"/>
      <w:pPr>
        <w:ind w:left="2448" w:hanging="360"/>
      </w:pPr>
      <w:rPr>
        <w:rFonts w:ascii="Wingdings" w:hAnsi="Wingdings" w:hint="default"/>
      </w:rPr>
    </w:lvl>
    <w:lvl w:ilvl="3" w:tplc="14CC1A40" w:tentative="1">
      <w:start w:val="1"/>
      <w:numFmt w:val="bullet"/>
      <w:lvlText w:val=""/>
      <w:lvlJc w:val="left"/>
      <w:pPr>
        <w:ind w:left="3168" w:hanging="360"/>
      </w:pPr>
      <w:rPr>
        <w:rFonts w:ascii="Symbol" w:hAnsi="Symbol" w:hint="default"/>
      </w:rPr>
    </w:lvl>
    <w:lvl w:ilvl="4" w:tplc="6EFE96B4" w:tentative="1">
      <w:start w:val="1"/>
      <w:numFmt w:val="bullet"/>
      <w:lvlText w:val="o"/>
      <w:lvlJc w:val="left"/>
      <w:pPr>
        <w:ind w:left="3888" w:hanging="360"/>
      </w:pPr>
      <w:rPr>
        <w:rFonts w:ascii="Courier New" w:hAnsi="Courier New" w:cs="Verdana" w:hint="default"/>
      </w:rPr>
    </w:lvl>
    <w:lvl w:ilvl="5" w:tplc="14042E4E" w:tentative="1">
      <w:start w:val="1"/>
      <w:numFmt w:val="bullet"/>
      <w:lvlText w:val=""/>
      <w:lvlJc w:val="left"/>
      <w:pPr>
        <w:ind w:left="4608" w:hanging="360"/>
      </w:pPr>
      <w:rPr>
        <w:rFonts w:ascii="Wingdings" w:hAnsi="Wingdings" w:hint="default"/>
      </w:rPr>
    </w:lvl>
    <w:lvl w:ilvl="6" w:tplc="BB16B37A" w:tentative="1">
      <w:start w:val="1"/>
      <w:numFmt w:val="bullet"/>
      <w:lvlText w:val=""/>
      <w:lvlJc w:val="left"/>
      <w:pPr>
        <w:ind w:left="5328" w:hanging="360"/>
      </w:pPr>
      <w:rPr>
        <w:rFonts w:ascii="Symbol" w:hAnsi="Symbol" w:hint="default"/>
      </w:rPr>
    </w:lvl>
    <w:lvl w:ilvl="7" w:tplc="F1F4E4AA" w:tentative="1">
      <w:start w:val="1"/>
      <w:numFmt w:val="bullet"/>
      <w:lvlText w:val="o"/>
      <w:lvlJc w:val="left"/>
      <w:pPr>
        <w:ind w:left="6048" w:hanging="360"/>
      </w:pPr>
      <w:rPr>
        <w:rFonts w:ascii="Courier New" w:hAnsi="Courier New" w:cs="Verdana" w:hint="default"/>
      </w:rPr>
    </w:lvl>
    <w:lvl w:ilvl="8" w:tplc="CCCC31A2" w:tentative="1">
      <w:start w:val="1"/>
      <w:numFmt w:val="bullet"/>
      <w:lvlText w:val=""/>
      <w:lvlJc w:val="left"/>
      <w:pPr>
        <w:ind w:left="6768" w:hanging="360"/>
      </w:pPr>
      <w:rPr>
        <w:rFonts w:ascii="Wingdings" w:hAnsi="Wingdings" w:hint="default"/>
      </w:rPr>
    </w:lvl>
  </w:abstractNum>
  <w:abstractNum w:abstractNumId="16">
    <w:nsid w:val="4428784A"/>
    <w:multiLevelType w:val="hybridMultilevel"/>
    <w:tmpl w:val="F2B8034A"/>
    <w:lvl w:ilvl="0" w:tplc="84F408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Verdan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Verdan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Verdana"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535126E"/>
    <w:multiLevelType w:val="hybridMultilevel"/>
    <w:tmpl w:val="98D0D71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5B42C9D"/>
    <w:multiLevelType w:val="hybridMultilevel"/>
    <w:tmpl w:val="5E38FB0E"/>
    <w:lvl w:ilvl="0" w:tplc="9208C61C">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8993380"/>
    <w:multiLevelType w:val="hybridMultilevel"/>
    <w:tmpl w:val="FD80B6F2"/>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B7A32B8"/>
    <w:multiLevelType w:val="hybridMultilevel"/>
    <w:tmpl w:val="07D837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8182A78"/>
    <w:multiLevelType w:val="hybridMultilevel"/>
    <w:tmpl w:val="D026C61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DB86D59"/>
    <w:multiLevelType w:val="multilevel"/>
    <w:tmpl w:val="D556CC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Arial" w:eastAsia="Times" w:hAnsi="Arial" w:hint="default"/>
        <w:b/>
        <w:i/>
      </w:rPr>
    </w:lvl>
    <w:lvl w:ilvl="2">
      <w:start w:val="3"/>
      <w:numFmt w:val="decimal"/>
      <w:isLgl/>
      <w:lvlText w:val="%1.%2.%3"/>
      <w:lvlJc w:val="left"/>
      <w:pPr>
        <w:ind w:left="1080" w:hanging="720"/>
      </w:pPr>
      <w:rPr>
        <w:rFonts w:ascii="Arial" w:eastAsia="Times" w:hAnsi="Arial" w:hint="default"/>
        <w:b/>
        <w:i/>
      </w:rPr>
    </w:lvl>
    <w:lvl w:ilvl="3">
      <w:start w:val="1"/>
      <w:numFmt w:val="decimal"/>
      <w:isLgl/>
      <w:lvlText w:val="%1.%2.%3.%4"/>
      <w:lvlJc w:val="left"/>
      <w:pPr>
        <w:ind w:left="1080" w:hanging="720"/>
      </w:pPr>
      <w:rPr>
        <w:rFonts w:ascii="Arial" w:eastAsia="Times" w:hAnsi="Arial" w:hint="default"/>
        <w:b/>
        <w:i/>
      </w:rPr>
    </w:lvl>
    <w:lvl w:ilvl="4">
      <w:start w:val="1"/>
      <w:numFmt w:val="decimal"/>
      <w:isLgl/>
      <w:lvlText w:val="%1.%2.%3.%4.%5"/>
      <w:lvlJc w:val="left"/>
      <w:pPr>
        <w:ind w:left="1440" w:hanging="1080"/>
      </w:pPr>
      <w:rPr>
        <w:rFonts w:ascii="Arial" w:eastAsia="Times" w:hAnsi="Arial" w:hint="default"/>
        <w:b/>
        <w:i/>
      </w:rPr>
    </w:lvl>
    <w:lvl w:ilvl="5">
      <w:start w:val="1"/>
      <w:numFmt w:val="decimal"/>
      <w:isLgl/>
      <w:lvlText w:val="%1.%2.%3.%4.%5.%6"/>
      <w:lvlJc w:val="left"/>
      <w:pPr>
        <w:ind w:left="1440" w:hanging="1080"/>
      </w:pPr>
      <w:rPr>
        <w:rFonts w:ascii="Arial" w:eastAsia="Times" w:hAnsi="Arial" w:hint="default"/>
        <w:b/>
        <w:i/>
      </w:rPr>
    </w:lvl>
    <w:lvl w:ilvl="6">
      <w:start w:val="1"/>
      <w:numFmt w:val="decimal"/>
      <w:isLgl/>
      <w:lvlText w:val="%1.%2.%3.%4.%5.%6.%7"/>
      <w:lvlJc w:val="left"/>
      <w:pPr>
        <w:ind w:left="1800" w:hanging="1440"/>
      </w:pPr>
      <w:rPr>
        <w:rFonts w:ascii="Arial" w:eastAsia="Times" w:hAnsi="Arial" w:hint="default"/>
        <w:b/>
        <w:i/>
      </w:rPr>
    </w:lvl>
    <w:lvl w:ilvl="7">
      <w:start w:val="1"/>
      <w:numFmt w:val="decimal"/>
      <w:isLgl/>
      <w:lvlText w:val="%1.%2.%3.%4.%5.%6.%7.%8"/>
      <w:lvlJc w:val="left"/>
      <w:pPr>
        <w:ind w:left="1800" w:hanging="1440"/>
      </w:pPr>
      <w:rPr>
        <w:rFonts w:ascii="Arial" w:eastAsia="Times" w:hAnsi="Arial" w:hint="default"/>
        <w:b/>
        <w:i/>
      </w:rPr>
    </w:lvl>
    <w:lvl w:ilvl="8">
      <w:start w:val="1"/>
      <w:numFmt w:val="decimal"/>
      <w:isLgl/>
      <w:lvlText w:val="%1.%2.%3.%4.%5.%6.%7.%8.%9"/>
      <w:lvlJc w:val="left"/>
      <w:pPr>
        <w:ind w:left="2160" w:hanging="1800"/>
      </w:pPr>
      <w:rPr>
        <w:rFonts w:ascii="Arial" w:eastAsia="Times" w:hAnsi="Arial" w:hint="default"/>
        <w:b/>
        <w:i/>
      </w:rPr>
    </w:lvl>
  </w:abstractNum>
  <w:abstractNum w:abstractNumId="23">
    <w:nsid w:val="70327B16"/>
    <w:multiLevelType w:val="hybridMultilevel"/>
    <w:tmpl w:val="BBD2218E"/>
    <w:lvl w:ilvl="0" w:tplc="ED7062FC">
      <w:start w:val="1"/>
      <w:numFmt w:val="bullet"/>
      <w:lvlText w:val="•"/>
      <w:lvlJc w:val="left"/>
      <w:pPr>
        <w:tabs>
          <w:tab w:val="num" w:pos="720"/>
        </w:tabs>
        <w:ind w:left="720" w:hanging="360"/>
      </w:pPr>
      <w:rPr>
        <w:rFonts w:ascii="Times" w:hAnsi="Times" w:hint="default"/>
      </w:rPr>
    </w:lvl>
    <w:lvl w:ilvl="1" w:tplc="E8B636E2" w:tentative="1">
      <w:start w:val="1"/>
      <w:numFmt w:val="bullet"/>
      <w:lvlText w:val="•"/>
      <w:lvlJc w:val="left"/>
      <w:pPr>
        <w:tabs>
          <w:tab w:val="num" w:pos="1440"/>
        </w:tabs>
        <w:ind w:left="1440" w:hanging="360"/>
      </w:pPr>
      <w:rPr>
        <w:rFonts w:ascii="Times" w:hAnsi="Times" w:hint="default"/>
      </w:rPr>
    </w:lvl>
    <w:lvl w:ilvl="2" w:tplc="D09C7CC8" w:tentative="1">
      <w:start w:val="1"/>
      <w:numFmt w:val="bullet"/>
      <w:lvlText w:val="•"/>
      <w:lvlJc w:val="left"/>
      <w:pPr>
        <w:tabs>
          <w:tab w:val="num" w:pos="2160"/>
        </w:tabs>
        <w:ind w:left="2160" w:hanging="360"/>
      </w:pPr>
      <w:rPr>
        <w:rFonts w:ascii="Times" w:hAnsi="Times" w:hint="default"/>
      </w:rPr>
    </w:lvl>
    <w:lvl w:ilvl="3" w:tplc="691CEA4C" w:tentative="1">
      <w:start w:val="1"/>
      <w:numFmt w:val="bullet"/>
      <w:lvlText w:val="•"/>
      <w:lvlJc w:val="left"/>
      <w:pPr>
        <w:tabs>
          <w:tab w:val="num" w:pos="2880"/>
        </w:tabs>
        <w:ind w:left="2880" w:hanging="360"/>
      </w:pPr>
      <w:rPr>
        <w:rFonts w:ascii="Times" w:hAnsi="Times" w:hint="default"/>
      </w:rPr>
    </w:lvl>
    <w:lvl w:ilvl="4" w:tplc="0A2EE90A" w:tentative="1">
      <w:start w:val="1"/>
      <w:numFmt w:val="bullet"/>
      <w:lvlText w:val="•"/>
      <w:lvlJc w:val="left"/>
      <w:pPr>
        <w:tabs>
          <w:tab w:val="num" w:pos="3600"/>
        </w:tabs>
        <w:ind w:left="3600" w:hanging="360"/>
      </w:pPr>
      <w:rPr>
        <w:rFonts w:ascii="Times" w:hAnsi="Times" w:hint="default"/>
      </w:rPr>
    </w:lvl>
    <w:lvl w:ilvl="5" w:tplc="AADA129E" w:tentative="1">
      <w:start w:val="1"/>
      <w:numFmt w:val="bullet"/>
      <w:lvlText w:val="•"/>
      <w:lvlJc w:val="left"/>
      <w:pPr>
        <w:tabs>
          <w:tab w:val="num" w:pos="4320"/>
        </w:tabs>
        <w:ind w:left="4320" w:hanging="360"/>
      </w:pPr>
      <w:rPr>
        <w:rFonts w:ascii="Times" w:hAnsi="Times" w:hint="default"/>
      </w:rPr>
    </w:lvl>
    <w:lvl w:ilvl="6" w:tplc="792E4120" w:tentative="1">
      <w:start w:val="1"/>
      <w:numFmt w:val="bullet"/>
      <w:lvlText w:val="•"/>
      <w:lvlJc w:val="left"/>
      <w:pPr>
        <w:tabs>
          <w:tab w:val="num" w:pos="5040"/>
        </w:tabs>
        <w:ind w:left="5040" w:hanging="360"/>
      </w:pPr>
      <w:rPr>
        <w:rFonts w:ascii="Times" w:hAnsi="Times" w:hint="default"/>
      </w:rPr>
    </w:lvl>
    <w:lvl w:ilvl="7" w:tplc="D9729826" w:tentative="1">
      <w:start w:val="1"/>
      <w:numFmt w:val="bullet"/>
      <w:lvlText w:val="•"/>
      <w:lvlJc w:val="left"/>
      <w:pPr>
        <w:tabs>
          <w:tab w:val="num" w:pos="5760"/>
        </w:tabs>
        <w:ind w:left="5760" w:hanging="360"/>
      </w:pPr>
      <w:rPr>
        <w:rFonts w:ascii="Times" w:hAnsi="Times" w:hint="default"/>
      </w:rPr>
    </w:lvl>
    <w:lvl w:ilvl="8" w:tplc="56D222FA" w:tentative="1">
      <w:start w:val="1"/>
      <w:numFmt w:val="bullet"/>
      <w:lvlText w:val="•"/>
      <w:lvlJc w:val="left"/>
      <w:pPr>
        <w:tabs>
          <w:tab w:val="num" w:pos="6480"/>
        </w:tabs>
        <w:ind w:left="6480" w:hanging="360"/>
      </w:pPr>
      <w:rPr>
        <w:rFonts w:ascii="Times" w:hAnsi="Times" w:hint="default"/>
      </w:rPr>
    </w:lvl>
  </w:abstractNum>
  <w:abstractNum w:abstractNumId="24">
    <w:nsid w:val="7A527C12"/>
    <w:multiLevelType w:val="hybridMultilevel"/>
    <w:tmpl w:val="0F5A7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B63673E"/>
    <w:multiLevelType w:val="hybridMultilevel"/>
    <w:tmpl w:val="E13C3D3A"/>
    <w:lvl w:ilvl="0" w:tplc="5D32DF86">
      <w:start w:val="1"/>
      <w:numFmt w:val="decimal"/>
      <w:lvlText w:val="%1."/>
      <w:lvlJc w:val="left"/>
      <w:pPr>
        <w:ind w:left="720" w:hanging="360"/>
      </w:pPr>
      <w:rPr>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2"/>
  </w:num>
  <w:num w:numId="3">
    <w:abstractNumId w:val="10"/>
  </w:num>
  <w:num w:numId="4">
    <w:abstractNumId w:val="16"/>
  </w:num>
  <w:num w:numId="5">
    <w:abstractNumId w:val="23"/>
  </w:num>
  <w:num w:numId="6">
    <w:abstractNumId w:val="15"/>
  </w:num>
  <w:num w:numId="7">
    <w:abstractNumId w:val="8"/>
  </w:num>
  <w:num w:numId="8">
    <w:abstractNumId w:val="2"/>
  </w:num>
  <w:num w:numId="9">
    <w:abstractNumId w:val="6"/>
  </w:num>
  <w:num w:numId="10">
    <w:abstractNumId w:val="17"/>
  </w:num>
  <w:num w:numId="11">
    <w:abstractNumId w:val="25"/>
  </w:num>
  <w:num w:numId="12">
    <w:abstractNumId w:val="24"/>
  </w:num>
  <w:num w:numId="13">
    <w:abstractNumId w:val="5"/>
  </w:num>
  <w:num w:numId="14">
    <w:abstractNumId w:val="18"/>
  </w:num>
  <w:num w:numId="15">
    <w:abstractNumId w:val="7"/>
  </w:num>
  <w:num w:numId="16">
    <w:abstractNumId w:val="13"/>
  </w:num>
  <w:num w:numId="17">
    <w:abstractNumId w:val="12"/>
  </w:num>
  <w:num w:numId="18">
    <w:abstractNumId w:val="19"/>
  </w:num>
  <w:num w:numId="19">
    <w:abstractNumId w:val="0"/>
  </w:num>
  <w:num w:numId="20">
    <w:abstractNumId w:val="14"/>
  </w:num>
  <w:num w:numId="21">
    <w:abstractNumId w:val="11"/>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21"/>
  </w:num>
  <w:num w:numId="27">
    <w:abstractNumId w:val="3"/>
  </w:num>
  <w:num w:numId="28">
    <w:abstractNumId w:val="4"/>
  </w:num>
  <w:num w:numId="29">
    <w:abstractNumId w:val="20"/>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99"/>
  <w:activeWritingStyle w:appName="MSWord" w:lang="en-US" w:vendorID="64" w:dllVersion="131078" w:nlCheck="1" w:checkStyle="1"/>
  <w:activeWritingStyle w:appName="MSWord" w:lang="en-GB" w:vendorID="64" w:dllVersion="131078" w:nlCheck="1" w:checkStyle="1"/>
  <w:activeWritingStyle w:appName="MSWord" w:lang="de-DE" w:vendorID="64" w:dllVersion="131078" w:nlCheck="1" w:checkStyle="1"/>
  <w:activeWritingStyle w:appName="MSWord" w:lang="en-CA" w:vendorID="64" w:dllVersion="131078" w:nlCheck="1" w:checkStyle="1"/>
  <w:activeWritingStyle w:appName="MSWord" w:lang="en-US" w:vendorID="2" w:dllVersion="6" w:checkStyle="1"/>
  <w:activeWritingStyle w:appName="MSWord" w:lang="de-DE" w:vendorID="2" w:dllVersion="6" w:checkStyle="1"/>
  <w:activeWritingStyle w:appName="MSWord" w:lang="it-IT" w:vendorID="3" w:dllVersion="517" w:checkStyle="1"/>
  <w:proofState w:grammar="clean"/>
  <w:doNotTrackMoves/>
  <w:defaultTabStop w:val="720"/>
  <w:characterSpacingControl w:val="doNotCompress"/>
  <w:hdrShapeDefaults>
    <o:shapedefaults v:ext="edit" spidmax="8194"/>
  </w:hdrShapeDefaults>
  <w:footnotePr>
    <w:footnote w:id="-1"/>
    <w:footnote w:id="0"/>
    <w:footnote w:id="1"/>
  </w:footnotePr>
  <w:endnotePr>
    <w:endnote w:id="-1"/>
    <w:endnote w:id="0"/>
    <w:endnote w:id="1"/>
  </w:endnotePr>
  <w:compat/>
  <w:rsids>
    <w:rsidRoot w:val="00011274"/>
    <w:rsid w:val="000005C4"/>
    <w:rsid w:val="00000EF8"/>
    <w:rsid w:val="0000138A"/>
    <w:rsid w:val="00001995"/>
    <w:rsid w:val="0000207D"/>
    <w:rsid w:val="00002B0A"/>
    <w:rsid w:val="000034CB"/>
    <w:rsid w:val="0000351D"/>
    <w:rsid w:val="00003E82"/>
    <w:rsid w:val="00003F9C"/>
    <w:rsid w:val="00003FA0"/>
    <w:rsid w:val="00007EA3"/>
    <w:rsid w:val="000100E6"/>
    <w:rsid w:val="00011274"/>
    <w:rsid w:val="000129C4"/>
    <w:rsid w:val="00012C50"/>
    <w:rsid w:val="0001492F"/>
    <w:rsid w:val="000161D6"/>
    <w:rsid w:val="000165F3"/>
    <w:rsid w:val="00016987"/>
    <w:rsid w:val="000202E8"/>
    <w:rsid w:val="00020ABF"/>
    <w:rsid w:val="00020B6D"/>
    <w:rsid w:val="00020C86"/>
    <w:rsid w:val="00020D43"/>
    <w:rsid w:val="00021A0D"/>
    <w:rsid w:val="0002268E"/>
    <w:rsid w:val="0002334E"/>
    <w:rsid w:val="00025E6F"/>
    <w:rsid w:val="00026805"/>
    <w:rsid w:val="00027291"/>
    <w:rsid w:val="00027349"/>
    <w:rsid w:val="00027EBB"/>
    <w:rsid w:val="00030AAF"/>
    <w:rsid w:val="00030BCB"/>
    <w:rsid w:val="000311D8"/>
    <w:rsid w:val="00031C30"/>
    <w:rsid w:val="00031FA1"/>
    <w:rsid w:val="00032D26"/>
    <w:rsid w:val="000342BA"/>
    <w:rsid w:val="000345DC"/>
    <w:rsid w:val="00034B31"/>
    <w:rsid w:val="00034DC2"/>
    <w:rsid w:val="00036830"/>
    <w:rsid w:val="0004044E"/>
    <w:rsid w:val="00040960"/>
    <w:rsid w:val="00040F40"/>
    <w:rsid w:val="00040F7F"/>
    <w:rsid w:val="000419FB"/>
    <w:rsid w:val="00043291"/>
    <w:rsid w:val="00043624"/>
    <w:rsid w:val="00044B16"/>
    <w:rsid w:val="00045422"/>
    <w:rsid w:val="0004585E"/>
    <w:rsid w:val="00045A3F"/>
    <w:rsid w:val="00045EB7"/>
    <w:rsid w:val="00046738"/>
    <w:rsid w:val="0004698F"/>
    <w:rsid w:val="00046A63"/>
    <w:rsid w:val="00046F7C"/>
    <w:rsid w:val="00051006"/>
    <w:rsid w:val="00051577"/>
    <w:rsid w:val="000535F0"/>
    <w:rsid w:val="00053A40"/>
    <w:rsid w:val="00055C3C"/>
    <w:rsid w:val="000561E1"/>
    <w:rsid w:val="000563AB"/>
    <w:rsid w:val="0005754A"/>
    <w:rsid w:val="00057904"/>
    <w:rsid w:val="00057B30"/>
    <w:rsid w:val="00057B48"/>
    <w:rsid w:val="000606BE"/>
    <w:rsid w:val="0006326D"/>
    <w:rsid w:val="0006382D"/>
    <w:rsid w:val="00067700"/>
    <w:rsid w:val="000679CF"/>
    <w:rsid w:val="000709E1"/>
    <w:rsid w:val="00070B73"/>
    <w:rsid w:val="00072072"/>
    <w:rsid w:val="00072854"/>
    <w:rsid w:val="00072A98"/>
    <w:rsid w:val="00072B12"/>
    <w:rsid w:val="000752A2"/>
    <w:rsid w:val="00076765"/>
    <w:rsid w:val="00077389"/>
    <w:rsid w:val="000779B5"/>
    <w:rsid w:val="00080D6D"/>
    <w:rsid w:val="000815E4"/>
    <w:rsid w:val="00081A49"/>
    <w:rsid w:val="0008215B"/>
    <w:rsid w:val="000821A2"/>
    <w:rsid w:val="0008311A"/>
    <w:rsid w:val="00084A47"/>
    <w:rsid w:val="00085A7B"/>
    <w:rsid w:val="00085B7F"/>
    <w:rsid w:val="00085D4D"/>
    <w:rsid w:val="00086047"/>
    <w:rsid w:val="0008648C"/>
    <w:rsid w:val="00087DEE"/>
    <w:rsid w:val="000933B8"/>
    <w:rsid w:val="00097449"/>
    <w:rsid w:val="000A0377"/>
    <w:rsid w:val="000A118B"/>
    <w:rsid w:val="000A19D7"/>
    <w:rsid w:val="000A4766"/>
    <w:rsid w:val="000A524D"/>
    <w:rsid w:val="000A5FD1"/>
    <w:rsid w:val="000A76E7"/>
    <w:rsid w:val="000B2191"/>
    <w:rsid w:val="000B253B"/>
    <w:rsid w:val="000B3C06"/>
    <w:rsid w:val="000B5858"/>
    <w:rsid w:val="000B5CC2"/>
    <w:rsid w:val="000B6BB8"/>
    <w:rsid w:val="000B719E"/>
    <w:rsid w:val="000B796E"/>
    <w:rsid w:val="000B7A59"/>
    <w:rsid w:val="000C0342"/>
    <w:rsid w:val="000C2177"/>
    <w:rsid w:val="000C279F"/>
    <w:rsid w:val="000C401A"/>
    <w:rsid w:val="000C55B8"/>
    <w:rsid w:val="000C56B4"/>
    <w:rsid w:val="000C5FD0"/>
    <w:rsid w:val="000C6913"/>
    <w:rsid w:val="000D02E6"/>
    <w:rsid w:val="000D1BB6"/>
    <w:rsid w:val="000D1C41"/>
    <w:rsid w:val="000D204E"/>
    <w:rsid w:val="000D2F17"/>
    <w:rsid w:val="000D355F"/>
    <w:rsid w:val="000D5C67"/>
    <w:rsid w:val="000D60DF"/>
    <w:rsid w:val="000D722C"/>
    <w:rsid w:val="000E0132"/>
    <w:rsid w:val="000E17E3"/>
    <w:rsid w:val="000E1819"/>
    <w:rsid w:val="000E1B5C"/>
    <w:rsid w:val="000E2B9F"/>
    <w:rsid w:val="000E363C"/>
    <w:rsid w:val="000E39E2"/>
    <w:rsid w:val="000E3A01"/>
    <w:rsid w:val="000E477E"/>
    <w:rsid w:val="000E492E"/>
    <w:rsid w:val="000E5DC3"/>
    <w:rsid w:val="000E67E1"/>
    <w:rsid w:val="000E7290"/>
    <w:rsid w:val="000F1608"/>
    <w:rsid w:val="000F167F"/>
    <w:rsid w:val="000F2548"/>
    <w:rsid w:val="000F2F86"/>
    <w:rsid w:val="000F5E01"/>
    <w:rsid w:val="000F6606"/>
    <w:rsid w:val="000F72AE"/>
    <w:rsid w:val="001017CD"/>
    <w:rsid w:val="00101E13"/>
    <w:rsid w:val="0010366E"/>
    <w:rsid w:val="00104679"/>
    <w:rsid w:val="001053FA"/>
    <w:rsid w:val="00105EFF"/>
    <w:rsid w:val="00107ABD"/>
    <w:rsid w:val="0011040E"/>
    <w:rsid w:val="00110CA6"/>
    <w:rsid w:val="00111218"/>
    <w:rsid w:val="00111E3B"/>
    <w:rsid w:val="00112056"/>
    <w:rsid w:val="0011348D"/>
    <w:rsid w:val="00113EE9"/>
    <w:rsid w:val="00113FB5"/>
    <w:rsid w:val="0011438C"/>
    <w:rsid w:val="0011572D"/>
    <w:rsid w:val="00116E4B"/>
    <w:rsid w:val="001171D0"/>
    <w:rsid w:val="00120F02"/>
    <w:rsid w:val="001211FD"/>
    <w:rsid w:val="001215EE"/>
    <w:rsid w:val="00121732"/>
    <w:rsid w:val="00121A91"/>
    <w:rsid w:val="00122E54"/>
    <w:rsid w:val="001238AD"/>
    <w:rsid w:val="00124364"/>
    <w:rsid w:val="001247D0"/>
    <w:rsid w:val="00125A20"/>
    <w:rsid w:val="00125B66"/>
    <w:rsid w:val="0012608B"/>
    <w:rsid w:val="0012735F"/>
    <w:rsid w:val="001313BC"/>
    <w:rsid w:val="0013219C"/>
    <w:rsid w:val="00132FDF"/>
    <w:rsid w:val="001333EF"/>
    <w:rsid w:val="0013341F"/>
    <w:rsid w:val="001337DD"/>
    <w:rsid w:val="001345E8"/>
    <w:rsid w:val="001352B8"/>
    <w:rsid w:val="00135E1D"/>
    <w:rsid w:val="00136314"/>
    <w:rsid w:val="00140260"/>
    <w:rsid w:val="00140404"/>
    <w:rsid w:val="00140651"/>
    <w:rsid w:val="00140B38"/>
    <w:rsid w:val="00140EB6"/>
    <w:rsid w:val="0014100F"/>
    <w:rsid w:val="001411E8"/>
    <w:rsid w:val="001426E9"/>
    <w:rsid w:val="0014377A"/>
    <w:rsid w:val="001437E1"/>
    <w:rsid w:val="001447E6"/>
    <w:rsid w:val="001454C9"/>
    <w:rsid w:val="0014571A"/>
    <w:rsid w:val="001465D7"/>
    <w:rsid w:val="0014693E"/>
    <w:rsid w:val="00146ABD"/>
    <w:rsid w:val="00146FBE"/>
    <w:rsid w:val="001473C1"/>
    <w:rsid w:val="0014750A"/>
    <w:rsid w:val="00150F62"/>
    <w:rsid w:val="00153F90"/>
    <w:rsid w:val="001623B9"/>
    <w:rsid w:val="0016272C"/>
    <w:rsid w:val="001627D3"/>
    <w:rsid w:val="00162DB9"/>
    <w:rsid w:val="00164627"/>
    <w:rsid w:val="00164E24"/>
    <w:rsid w:val="00167252"/>
    <w:rsid w:val="00167B28"/>
    <w:rsid w:val="00170AA5"/>
    <w:rsid w:val="0017314F"/>
    <w:rsid w:val="001736E0"/>
    <w:rsid w:val="00173F96"/>
    <w:rsid w:val="001746F1"/>
    <w:rsid w:val="001763E5"/>
    <w:rsid w:val="00176EFA"/>
    <w:rsid w:val="0017739C"/>
    <w:rsid w:val="001774ED"/>
    <w:rsid w:val="001805F6"/>
    <w:rsid w:val="00182923"/>
    <w:rsid w:val="00182CA1"/>
    <w:rsid w:val="00183865"/>
    <w:rsid w:val="0018395E"/>
    <w:rsid w:val="00185786"/>
    <w:rsid w:val="0018686E"/>
    <w:rsid w:val="00186E51"/>
    <w:rsid w:val="00187D9A"/>
    <w:rsid w:val="00190C60"/>
    <w:rsid w:val="00192395"/>
    <w:rsid w:val="00193CE9"/>
    <w:rsid w:val="00194B57"/>
    <w:rsid w:val="00195301"/>
    <w:rsid w:val="001967A6"/>
    <w:rsid w:val="00196E8A"/>
    <w:rsid w:val="001974B8"/>
    <w:rsid w:val="001A03DA"/>
    <w:rsid w:val="001A0AAD"/>
    <w:rsid w:val="001A0CF3"/>
    <w:rsid w:val="001A1225"/>
    <w:rsid w:val="001A1971"/>
    <w:rsid w:val="001A1B7B"/>
    <w:rsid w:val="001A298C"/>
    <w:rsid w:val="001A3A7C"/>
    <w:rsid w:val="001A4126"/>
    <w:rsid w:val="001A46D9"/>
    <w:rsid w:val="001A57A5"/>
    <w:rsid w:val="001A5A14"/>
    <w:rsid w:val="001A6D25"/>
    <w:rsid w:val="001A7585"/>
    <w:rsid w:val="001A7F4A"/>
    <w:rsid w:val="001B06D2"/>
    <w:rsid w:val="001B276E"/>
    <w:rsid w:val="001B29F1"/>
    <w:rsid w:val="001B2D05"/>
    <w:rsid w:val="001B315A"/>
    <w:rsid w:val="001B34B1"/>
    <w:rsid w:val="001B3DC3"/>
    <w:rsid w:val="001B3F66"/>
    <w:rsid w:val="001B45E1"/>
    <w:rsid w:val="001B47AF"/>
    <w:rsid w:val="001B7772"/>
    <w:rsid w:val="001B792C"/>
    <w:rsid w:val="001C0A0E"/>
    <w:rsid w:val="001C16AD"/>
    <w:rsid w:val="001C18F3"/>
    <w:rsid w:val="001C203D"/>
    <w:rsid w:val="001C39AC"/>
    <w:rsid w:val="001C3B71"/>
    <w:rsid w:val="001C55D1"/>
    <w:rsid w:val="001C5D35"/>
    <w:rsid w:val="001C664E"/>
    <w:rsid w:val="001C6890"/>
    <w:rsid w:val="001C69B1"/>
    <w:rsid w:val="001C6F70"/>
    <w:rsid w:val="001C798B"/>
    <w:rsid w:val="001D2628"/>
    <w:rsid w:val="001D2B76"/>
    <w:rsid w:val="001D303A"/>
    <w:rsid w:val="001D39ED"/>
    <w:rsid w:val="001D4682"/>
    <w:rsid w:val="001D5D95"/>
    <w:rsid w:val="001D61F6"/>
    <w:rsid w:val="001D62B2"/>
    <w:rsid w:val="001D6C67"/>
    <w:rsid w:val="001E0C9F"/>
    <w:rsid w:val="001E14EA"/>
    <w:rsid w:val="001E2292"/>
    <w:rsid w:val="001E490E"/>
    <w:rsid w:val="001E4DB2"/>
    <w:rsid w:val="001E6078"/>
    <w:rsid w:val="001E6D84"/>
    <w:rsid w:val="001E7812"/>
    <w:rsid w:val="001E789C"/>
    <w:rsid w:val="001F049F"/>
    <w:rsid w:val="001F0919"/>
    <w:rsid w:val="001F0D2C"/>
    <w:rsid w:val="001F16D5"/>
    <w:rsid w:val="001F2B66"/>
    <w:rsid w:val="001F2FC5"/>
    <w:rsid w:val="001F317F"/>
    <w:rsid w:val="001F4616"/>
    <w:rsid w:val="001F4F7F"/>
    <w:rsid w:val="001F5165"/>
    <w:rsid w:val="001F6785"/>
    <w:rsid w:val="001F76A8"/>
    <w:rsid w:val="00201069"/>
    <w:rsid w:val="002019A4"/>
    <w:rsid w:val="0020412E"/>
    <w:rsid w:val="00204541"/>
    <w:rsid w:val="00204664"/>
    <w:rsid w:val="0020784D"/>
    <w:rsid w:val="00207941"/>
    <w:rsid w:val="00210C3A"/>
    <w:rsid w:val="00211AA8"/>
    <w:rsid w:val="002120CA"/>
    <w:rsid w:val="0021227A"/>
    <w:rsid w:val="00214A36"/>
    <w:rsid w:val="00214C6D"/>
    <w:rsid w:val="0021565D"/>
    <w:rsid w:val="002157DF"/>
    <w:rsid w:val="00216E36"/>
    <w:rsid w:val="00217640"/>
    <w:rsid w:val="00220B80"/>
    <w:rsid w:val="00221CA6"/>
    <w:rsid w:val="00221D08"/>
    <w:rsid w:val="002234FF"/>
    <w:rsid w:val="00224AE3"/>
    <w:rsid w:val="0022673A"/>
    <w:rsid w:val="00226A5E"/>
    <w:rsid w:val="00227042"/>
    <w:rsid w:val="002270A1"/>
    <w:rsid w:val="0022769E"/>
    <w:rsid w:val="002312CB"/>
    <w:rsid w:val="00231461"/>
    <w:rsid w:val="002316AC"/>
    <w:rsid w:val="00234FA9"/>
    <w:rsid w:val="002364AC"/>
    <w:rsid w:val="002367A4"/>
    <w:rsid w:val="00236C98"/>
    <w:rsid w:val="00236CBC"/>
    <w:rsid w:val="0023738F"/>
    <w:rsid w:val="00240144"/>
    <w:rsid w:val="0024150D"/>
    <w:rsid w:val="00242293"/>
    <w:rsid w:val="00243688"/>
    <w:rsid w:val="00243EC8"/>
    <w:rsid w:val="0024516E"/>
    <w:rsid w:val="0024570F"/>
    <w:rsid w:val="002478CC"/>
    <w:rsid w:val="002479FD"/>
    <w:rsid w:val="00247D35"/>
    <w:rsid w:val="0025040E"/>
    <w:rsid w:val="002508E7"/>
    <w:rsid w:val="00251A95"/>
    <w:rsid w:val="00251FFF"/>
    <w:rsid w:val="0025205D"/>
    <w:rsid w:val="00252661"/>
    <w:rsid w:val="00252CE7"/>
    <w:rsid w:val="002538D2"/>
    <w:rsid w:val="00254572"/>
    <w:rsid w:val="00254DAD"/>
    <w:rsid w:val="002553A3"/>
    <w:rsid w:val="00256106"/>
    <w:rsid w:val="00256B21"/>
    <w:rsid w:val="00261A41"/>
    <w:rsid w:val="00262361"/>
    <w:rsid w:val="002633FF"/>
    <w:rsid w:val="0026516C"/>
    <w:rsid w:val="0027028F"/>
    <w:rsid w:val="00272860"/>
    <w:rsid w:val="00275003"/>
    <w:rsid w:val="002773AD"/>
    <w:rsid w:val="002811D2"/>
    <w:rsid w:val="002812B6"/>
    <w:rsid w:val="00281649"/>
    <w:rsid w:val="00282830"/>
    <w:rsid w:val="002832BB"/>
    <w:rsid w:val="00284B62"/>
    <w:rsid w:val="0028548A"/>
    <w:rsid w:val="0028548B"/>
    <w:rsid w:val="00285AA6"/>
    <w:rsid w:val="00285D16"/>
    <w:rsid w:val="00287D95"/>
    <w:rsid w:val="002909D2"/>
    <w:rsid w:val="00292E2F"/>
    <w:rsid w:val="00293248"/>
    <w:rsid w:val="002934EE"/>
    <w:rsid w:val="002949FC"/>
    <w:rsid w:val="0029586B"/>
    <w:rsid w:val="002959AC"/>
    <w:rsid w:val="00295B8D"/>
    <w:rsid w:val="0029600B"/>
    <w:rsid w:val="00297049"/>
    <w:rsid w:val="002A06A3"/>
    <w:rsid w:val="002A0D6B"/>
    <w:rsid w:val="002A10AC"/>
    <w:rsid w:val="002A120A"/>
    <w:rsid w:val="002A120B"/>
    <w:rsid w:val="002A1514"/>
    <w:rsid w:val="002A1DF2"/>
    <w:rsid w:val="002A1E0F"/>
    <w:rsid w:val="002A282E"/>
    <w:rsid w:val="002A3601"/>
    <w:rsid w:val="002A3DC4"/>
    <w:rsid w:val="002A44B5"/>
    <w:rsid w:val="002A4784"/>
    <w:rsid w:val="002A4CCB"/>
    <w:rsid w:val="002A5180"/>
    <w:rsid w:val="002A53F7"/>
    <w:rsid w:val="002A59FB"/>
    <w:rsid w:val="002A5D18"/>
    <w:rsid w:val="002A746D"/>
    <w:rsid w:val="002A7E33"/>
    <w:rsid w:val="002A7E72"/>
    <w:rsid w:val="002B1847"/>
    <w:rsid w:val="002B3279"/>
    <w:rsid w:val="002B36FA"/>
    <w:rsid w:val="002B45A2"/>
    <w:rsid w:val="002B45EA"/>
    <w:rsid w:val="002B53BE"/>
    <w:rsid w:val="002B5A26"/>
    <w:rsid w:val="002B6A1C"/>
    <w:rsid w:val="002B7413"/>
    <w:rsid w:val="002B7B7D"/>
    <w:rsid w:val="002B7ECD"/>
    <w:rsid w:val="002C02FD"/>
    <w:rsid w:val="002C164C"/>
    <w:rsid w:val="002C6926"/>
    <w:rsid w:val="002C7AEC"/>
    <w:rsid w:val="002D0209"/>
    <w:rsid w:val="002D0663"/>
    <w:rsid w:val="002D0DDD"/>
    <w:rsid w:val="002D0F90"/>
    <w:rsid w:val="002D289B"/>
    <w:rsid w:val="002D2A87"/>
    <w:rsid w:val="002D4C34"/>
    <w:rsid w:val="002D5E17"/>
    <w:rsid w:val="002D7273"/>
    <w:rsid w:val="002D7598"/>
    <w:rsid w:val="002D7FF2"/>
    <w:rsid w:val="002E01E8"/>
    <w:rsid w:val="002E0571"/>
    <w:rsid w:val="002E09DB"/>
    <w:rsid w:val="002E0D95"/>
    <w:rsid w:val="002E2593"/>
    <w:rsid w:val="002E2689"/>
    <w:rsid w:val="002E2EF7"/>
    <w:rsid w:val="002E368B"/>
    <w:rsid w:val="002E391D"/>
    <w:rsid w:val="002E46A1"/>
    <w:rsid w:val="002E4C1B"/>
    <w:rsid w:val="002E5E39"/>
    <w:rsid w:val="002E6F25"/>
    <w:rsid w:val="002E7C81"/>
    <w:rsid w:val="002F0AA5"/>
    <w:rsid w:val="002F185C"/>
    <w:rsid w:val="002F1E1F"/>
    <w:rsid w:val="002F1F9E"/>
    <w:rsid w:val="002F2684"/>
    <w:rsid w:val="002F3A36"/>
    <w:rsid w:val="002F3EBD"/>
    <w:rsid w:val="002F4283"/>
    <w:rsid w:val="002F52E1"/>
    <w:rsid w:val="002F599E"/>
    <w:rsid w:val="002F7EA4"/>
    <w:rsid w:val="0030007E"/>
    <w:rsid w:val="00301D16"/>
    <w:rsid w:val="00302193"/>
    <w:rsid w:val="00302B62"/>
    <w:rsid w:val="00303368"/>
    <w:rsid w:val="00304A5C"/>
    <w:rsid w:val="003056E4"/>
    <w:rsid w:val="00307941"/>
    <w:rsid w:val="003079AD"/>
    <w:rsid w:val="00307E7B"/>
    <w:rsid w:val="003103A7"/>
    <w:rsid w:val="00310728"/>
    <w:rsid w:val="003108B8"/>
    <w:rsid w:val="003123FF"/>
    <w:rsid w:val="003133EE"/>
    <w:rsid w:val="003139C7"/>
    <w:rsid w:val="00313DFF"/>
    <w:rsid w:val="003141C7"/>
    <w:rsid w:val="00314868"/>
    <w:rsid w:val="00315DC9"/>
    <w:rsid w:val="00316DBF"/>
    <w:rsid w:val="00317818"/>
    <w:rsid w:val="00317A03"/>
    <w:rsid w:val="00320095"/>
    <w:rsid w:val="003201FC"/>
    <w:rsid w:val="0032087D"/>
    <w:rsid w:val="003217C7"/>
    <w:rsid w:val="00321FB1"/>
    <w:rsid w:val="00322083"/>
    <w:rsid w:val="00323150"/>
    <w:rsid w:val="00323576"/>
    <w:rsid w:val="00324F3F"/>
    <w:rsid w:val="003251D0"/>
    <w:rsid w:val="00325554"/>
    <w:rsid w:val="00325DAB"/>
    <w:rsid w:val="00325ED8"/>
    <w:rsid w:val="00327886"/>
    <w:rsid w:val="00327EA4"/>
    <w:rsid w:val="00327F97"/>
    <w:rsid w:val="00330B4F"/>
    <w:rsid w:val="00330F29"/>
    <w:rsid w:val="00331E07"/>
    <w:rsid w:val="00331EBD"/>
    <w:rsid w:val="00332E02"/>
    <w:rsid w:val="00333661"/>
    <w:rsid w:val="003336FD"/>
    <w:rsid w:val="00335A5A"/>
    <w:rsid w:val="00336DC6"/>
    <w:rsid w:val="0033721A"/>
    <w:rsid w:val="00340E20"/>
    <w:rsid w:val="00341A5A"/>
    <w:rsid w:val="00342C55"/>
    <w:rsid w:val="00342E22"/>
    <w:rsid w:val="00342EB5"/>
    <w:rsid w:val="003447A2"/>
    <w:rsid w:val="00344FA3"/>
    <w:rsid w:val="003453D6"/>
    <w:rsid w:val="003458AE"/>
    <w:rsid w:val="0034780F"/>
    <w:rsid w:val="003553A0"/>
    <w:rsid w:val="0035604E"/>
    <w:rsid w:val="00356287"/>
    <w:rsid w:val="00356928"/>
    <w:rsid w:val="00360FEB"/>
    <w:rsid w:val="003619B7"/>
    <w:rsid w:val="00363785"/>
    <w:rsid w:val="00365A99"/>
    <w:rsid w:val="00366B34"/>
    <w:rsid w:val="00367E8B"/>
    <w:rsid w:val="00367F40"/>
    <w:rsid w:val="0037119E"/>
    <w:rsid w:val="0037249A"/>
    <w:rsid w:val="00372792"/>
    <w:rsid w:val="00372829"/>
    <w:rsid w:val="00372CAF"/>
    <w:rsid w:val="003731A3"/>
    <w:rsid w:val="003743BF"/>
    <w:rsid w:val="00374422"/>
    <w:rsid w:val="003748BA"/>
    <w:rsid w:val="00375D10"/>
    <w:rsid w:val="003762CF"/>
    <w:rsid w:val="003762E4"/>
    <w:rsid w:val="003807BF"/>
    <w:rsid w:val="0038136C"/>
    <w:rsid w:val="0038139B"/>
    <w:rsid w:val="00382E2D"/>
    <w:rsid w:val="00382FC6"/>
    <w:rsid w:val="0038330C"/>
    <w:rsid w:val="00384A0A"/>
    <w:rsid w:val="00384D1C"/>
    <w:rsid w:val="003906A0"/>
    <w:rsid w:val="00390933"/>
    <w:rsid w:val="00391B1D"/>
    <w:rsid w:val="00393564"/>
    <w:rsid w:val="003954BA"/>
    <w:rsid w:val="00395879"/>
    <w:rsid w:val="003967D2"/>
    <w:rsid w:val="003A01AB"/>
    <w:rsid w:val="003A046A"/>
    <w:rsid w:val="003A1C93"/>
    <w:rsid w:val="003A34C7"/>
    <w:rsid w:val="003A363E"/>
    <w:rsid w:val="003A3C1C"/>
    <w:rsid w:val="003A3CF6"/>
    <w:rsid w:val="003A3EC8"/>
    <w:rsid w:val="003A56D2"/>
    <w:rsid w:val="003A576C"/>
    <w:rsid w:val="003A583F"/>
    <w:rsid w:val="003A650F"/>
    <w:rsid w:val="003A6B2C"/>
    <w:rsid w:val="003A6C09"/>
    <w:rsid w:val="003A70A6"/>
    <w:rsid w:val="003A74B6"/>
    <w:rsid w:val="003A7C70"/>
    <w:rsid w:val="003B2EAE"/>
    <w:rsid w:val="003B2F5D"/>
    <w:rsid w:val="003B373E"/>
    <w:rsid w:val="003B4C25"/>
    <w:rsid w:val="003B5B30"/>
    <w:rsid w:val="003B5D5D"/>
    <w:rsid w:val="003B6075"/>
    <w:rsid w:val="003B754D"/>
    <w:rsid w:val="003B78DE"/>
    <w:rsid w:val="003B7A1D"/>
    <w:rsid w:val="003C029D"/>
    <w:rsid w:val="003C090D"/>
    <w:rsid w:val="003C3017"/>
    <w:rsid w:val="003C5A58"/>
    <w:rsid w:val="003C7195"/>
    <w:rsid w:val="003C7628"/>
    <w:rsid w:val="003C7B3D"/>
    <w:rsid w:val="003C7D1C"/>
    <w:rsid w:val="003C7FD6"/>
    <w:rsid w:val="003D0BA3"/>
    <w:rsid w:val="003D1C98"/>
    <w:rsid w:val="003D201E"/>
    <w:rsid w:val="003D4178"/>
    <w:rsid w:val="003D5927"/>
    <w:rsid w:val="003D5B94"/>
    <w:rsid w:val="003D6108"/>
    <w:rsid w:val="003D68F1"/>
    <w:rsid w:val="003D6A02"/>
    <w:rsid w:val="003E11CF"/>
    <w:rsid w:val="003E170E"/>
    <w:rsid w:val="003E1DEE"/>
    <w:rsid w:val="003E3CED"/>
    <w:rsid w:val="003E3DC2"/>
    <w:rsid w:val="003E43FE"/>
    <w:rsid w:val="003E5FD2"/>
    <w:rsid w:val="003E60F9"/>
    <w:rsid w:val="003E7AF8"/>
    <w:rsid w:val="003E7FF3"/>
    <w:rsid w:val="003F02E5"/>
    <w:rsid w:val="003F18BA"/>
    <w:rsid w:val="003F1B14"/>
    <w:rsid w:val="003F2615"/>
    <w:rsid w:val="003F2C4C"/>
    <w:rsid w:val="003F30B4"/>
    <w:rsid w:val="003F338A"/>
    <w:rsid w:val="003F39C4"/>
    <w:rsid w:val="003F5D57"/>
    <w:rsid w:val="003F7A66"/>
    <w:rsid w:val="003F7B6C"/>
    <w:rsid w:val="0040086E"/>
    <w:rsid w:val="00400E17"/>
    <w:rsid w:val="00401200"/>
    <w:rsid w:val="00401291"/>
    <w:rsid w:val="00401CCA"/>
    <w:rsid w:val="00402BA6"/>
    <w:rsid w:val="004036A7"/>
    <w:rsid w:val="0040376A"/>
    <w:rsid w:val="0040394E"/>
    <w:rsid w:val="004045E7"/>
    <w:rsid w:val="00405344"/>
    <w:rsid w:val="004057B4"/>
    <w:rsid w:val="00405A3A"/>
    <w:rsid w:val="00406184"/>
    <w:rsid w:val="004103C6"/>
    <w:rsid w:val="00410BE1"/>
    <w:rsid w:val="004119CF"/>
    <w:rsid w:val="00415511"/>
    <w:rsid w:val="0041585F"/>
    <w:rsid w:val="004160EC"/>
    <w:rsid w:val="0041721A"/>
    <w:rsid w:val="00417A0C"/>
    <w:rsid w:val="00420642"/>
    <w:rsid w:val="0042094D"/>
    <w:rsid w:val="004216A8"/>
    <w:rsid w:val="00421A53"/>
    <w:rsid w:val="004223F5"/>
    <w:rsid w:val="0042307C"/>
    <w:rsid w:val="0042397F"/>
    <w:rsid w:val="004242C9"/>
    <w:rsid w:val="00425722"/>
    <w:rsid w:val="00425851"/>
    <w:rsid w:val="00425A16"/>
    <w:rsid w:val="00425D36"/>
    <w:rsid w:val="004274C8"/>
    <w:rsid w:val="0043036D"/>
    <w:rsid w:val="004322D5"/>
    <w:rsid w:val="00433A19"/>
    <w:rsid w:val="00434505"/>
    <w:rsid w:val="004369C9"/>
    <w:rsid w:val="00436D6C"/>
    <w:rsid w:val="004422E2"/>
    <w:rsid w:val="00442442"/>
    <w:rsid w:val="00442488"/>
    <w:rsid w:val="004432F3"/>
    <w:rsid w:val="0044550E"/>
    <w:rsid w:val="0044564D"/>
    <w:rsid w:val="00447512"/>
    <w:rsid w:val="0045033B"/>
    <w:rsid w:val="0045048A"/>
    <w:rsid w:val="00450D29"/>
    <w:rsid w:val="00452DF9"/>
    <w:rsid w:val="00453AC4"/>
    <w:rsid w:val="004543DB"/>
    <w:rsid w:val="00454952"/>
    <w:rsid w:val="004561E6"/>
    <w:rsid w:val="00456AAE"/>
    <w:rsid w:val="00457F68"/>
    <w:rsid w:val="00460021"/>
    <w:rsid w:val="00460402"/>
    <w:rsid w:val="00460BC7"/>
    <w:rsid w:val="00460BF1"/>
    <w:rsid w:val="00463C74"/>
    <w:rsid w:val="0046528E"/>
    <w:rsid w:val="00465482"/>
    <w:rsid w:val="00465703"/>
    <w:rsid w:val="00465C8A"/>
    <w:rsid w:val="004679F0"/>
    <w:rsid w:val="00467C33"/>
    <w:rsid w:val="004704D2"/>
    <w:rsid w:val="004712C5"/>
    <w:rsid w:val="0047191E"/>
    <w:rsid w:val="00471CF3"/>
    <w:rsid w:val="00473328"/>
    <w:rsid w:val="00475006"/>
    <w:rsid w:val="00476348"/>
    <w:rsid w:val="00476D2F"/>
    <w:rsid w:val="00477F76"/>
    <w:rsid w:val="004813F1"/>
    <w:rsid w:val="00481748"/>
    <w:rsid w:val="004827F5"/>
    <w:rsid w:val="00482E45"/>
    <w:rsid w:val="00483C6B"/>
    <w:rsid w:val="00483CFC"/>
    <w:rsid w:val="0048445C"/>
    <w:rsid w:val="00485183"/>
    <w:rsid w:val="00485898"/>
    <w:rsid w:val="004871F0"/>
    <w:rsid w:val="00490048"/>
    <w:rsid w:val="00491A6D"/>
    <w:rsid w:val="00491EB3"/>
    <w:rsid w:val="004929E7"/>
    <w:rsid w:val="0049370C"/>
    <w:rsid w:val="0049376A"/>
    <w:rsid w:val="00493D7F"/>
    <w:rsid w:val="00494B53"/>
    <w:rsid w:val="00494D16"/>
    <w:rsid w:val="004961E6"/>
    <w:rsid w:val="00496BB8"/>
    <w:rsid w:val="00496CD4"/>
    <w:rsid w:val="00497FC7"/>
    <w:rsid w:val="004A03A1"/>
    <w:rsid w:val="004A1141"/>
    <w:rsid w:val="004A1EE9"/>
    <w:rsid w:val="004A2111"/>
    <w:rsid w:val="004A3E6E"/>
    <w:rsid w:val="004A42E8"/>
    <w:rsid w:val="004A4C5E"/>
    <w:rsid w:val="004A4CCE"/>
    <w:rsid w:val="004A57CA"/>
    <w:rsid w:val="004A5E4F"/>
    <w:rsid w:val="004A5ECB"/>
    <w:rsid w:val="004A620B"/>
    <w:rsid w:val="004A6479"/>
    <w:rsid w:val="004B066C"/>
    <w:rsid w:val="004B0E03"/>
    <w:rsid w:val="004B1F01"/>
    <w:rsid w:val="004B217A"/>
    <w:rsid w:val="004B248C"/>
    <w:rsid w:val="004B25F4"/>
    <w:rsid w:val="004B3448"/>
    <w:rsid w:val="004B4487"/>
    <w:rsid w:val="004B72A5"/>
    <w:rsid w:val="004B7831"/>
    <w:rsid w:val="004B7C6D"/>
    <w:rsid w:val="004B7E5D"/>
    <w:rsid w:val="004C16C9"/>
    <w:rsid w:val="004C539B"/>
    <w:rsid w:val="004C741D"/>
    <w:rsid w:val="004D0783"/>
    <w:rsid w:val="004D07E2"/>
    <w:rsid w:val="004D2E80"/>
    <w:rsid w:val="004D2FBC"/>
    <w:rsid w:val="004D5636"/>
    <w:rsid w:val="004D5BC5"/>
    <w:rsid w:val="004E1803"/>
    <w:rsid w:val="004E1BE6"/>
    <w:rsid w:val="004E1C11"/>
    <w:rsid w:val="004E20BD"/>
    <w:rsid w:val="004E225E"/>
    <w:rsid w:val="004E39C8"/>
    <w:rsid w:val="004E4977"/>
    <w:rsid w:val="004E5DAF"/>
    <w:rsid w:val="004E6226"/>
    <w:rsid w:val="004E6C7B"/>
    <w:rsid w:val="004E6D3D"/>
    <w:rsid w:val="004E6DB4"/>
    <w:rsid w:val="004E6E13"/>
    <w:rsid w:val="004E7160"/>
    <w:rsid w:val="004F045C"/>
    <w:rsid w:val="004F0B61"/>
    <w:rsid w:val="004F0CDC"/>
    <w:rsid w:val="004F0FE5"/>
    <w:rsid w:val="004F1928"/>
    <w:rsid w:val="004F19B6"/>
    <w:rsid w:val="004F1B4C"/>
    <w:rsid w:val="004F1D3C"/>
    <w:rsid w:val="004F31BB"/>
    <w:rsid w:val="004F3A3A"/>
    <w:rsid w:val="004F426E"/>
    <w:rsid w:val="004F4410"/>
    <w:rsid w:val="004F573F"/>
    <w:rsid w:val="004F6CB5"/>
    <w:rsid w:val="004F7B25"/>
    <w:rsid w:val="00500238"/>
    <w:rsid w:val="00500839"/>
    <w:rsid w:val="00501B3A"/>
    <w:rsid w:val="00501C30"/>
    <w:rsid w:val="00510154"/>
    <w:rsid w:val="005109FC"/>
    <w:rsid w:val="0051220B"/>
    <w:rsid w:val="005126AE"/>
    <w:rsid w:val="00512D1C"/>
    <w:rsid w:val="0051431E"/>
    <w:rsid w:val="005149B9"/>
    <w:rsid w:val="00514F24"/>
    <w:rsid w:val="0051525F"/>
    <w:rsid w:val="00516860"/>
    <w:rsid w:val="00516964"/>
    <w:rsid w:val="00517D6E"/>
    <w:rsid w:val="00520192"/>
    <w:rsid w:val="00520C01"/>
    <w:rsid w:val="00521842"/>
    <w:rsid w:val="00521BBB"/>
    <w:rsid w:val="005236CC"/>
    <w:rsid w:val="005238F8"/>
    <w:rsid w:val="00523C14"/>
    <w:rsid w:val="005244CD"/>
    <w:rsid w:val="00525CA9"/>
    <w:rsid w:val="00526149"/>
    <w:rsid w:val="00526766"/>
    <w:rsid w:val="00527A8A"/>
    <w:rsid w:val="00530048"/>
    <w:rsid w:val="005303C6"/>
    <w:rsid w:val="00531809"/>
    <w:rsid w:val="00531870"/>
    <w:rsid w:val="00532D07"/>
    <w:rsid w:val="0053391F"/>
    <w:rsid w:val="00534294"/>
    <w:rsid w:val="00534915"/>
    <w:rsid w:val="005368CC"/>
    <w:rsid w:val="00540913"/>
    <w:rsid w:val="00540935"/>
    <w:rsid w:val="00541677"/>
    <w:rsid w:val="005418BB"/>
    <w:rsid w:val="00541B39"/>
    <w:rsid w:val="005429AE"/>
    <w:rsid w:val="00542EB4"/>
    <w:rsid w:val="0054315B"/>
    <w:rsid w:val="0054369D"/>
    <w:rsid w:val="00543B7F"/>
    <w:rsid w:val="00544385"/>
    <w:rsid w:val="005453D4"/>
    <w:rsid w:val="0054663B"/>
    <w:rsid w:val="005469E0"/>
    <w:rsid w:val="00546A88"/>
    <w:rsid w:val="00551E06"/>
    <w:rsid w:val="00551ED7"/>
    <w:rsid w:val="00552BB4"/>
    <w:rsid w:val="0055596C"/>
    <w:rsid w:val="00556B72"/>
    <w:rsid w:val="00560CF2"/>
    <w:rsid w:val="00560E55"/>
    <w:rsid w:val="00560ECB"/>
    <w:rsid w:val="00563E55"/>
    <w:rsid w:val="00565E2D"/>
    <w:rsid w:val="0056644A"/>
    <w:rsid w:val="005666A9"/>
    <w:rsid w:val="00566C8F"/>
    <w:rsid w:val="005676C0"/>
    <w:rsid w:val="00570452"/>
    <w:rsid w:val="00570E43"/>
    <w:rsid w:val="00571056"/>
    <w:rsid w:val="00574A23"/>
    <w:rsid w:val="00574F10"/>
    <w:rsid w:val="005753AE"/>
    <w:rsid w:val="005757FD"/>
    <w:rsid w:val="00575D89"/>
    <w:rsid w:val="0057603A"/>
    <w:rsid w:val="0057621B"/>
    <w:rsid w:val="00576CB2"/>
    <w:rsid w:val="005777B0"/>
    <w:rsid w:val="00580022"/>
    <w:rsid w:val="00580422"/>
    <w:rsid w:val="00581128"/>
    <w:rsid w:val="00581FF1"/>
    <w:rsid w:val="005820D2"/>
    <w:rsid w:val="00582128"/>
    <w:rsid w:val="005823DD"/>
    <w:rsid w:val="00582782"/>
    <w:rsid w:val="005830DF"/>
    <w:rsid w:val="00583808"/>
    <w:rsid w:val="005841DC"/>
    <w:rsid w:val="0058425A"/>
    <w:rsid w:val="005854DB"/>
    <w:rsid w:val="005872CD"/>
    <w:rsid w:val="00587F7E"/>
    <w:rsid w:val="005918EA"/>
    <w:rsid w:val="005920BB"/>
    <w:rsid w:val="0059256A"/>
    <w:rsid w:val="00593D4C"/>
    <w:rsid w:val="00594091"/>
    <w:rsid w:val="00594147"/>
    <w:rsid w:val="005958FB"/>
    <w:rsid w:val="00597144"/>
    <w:rsid w:val="00597A1D"/>
    <w:rsid w:val="005A04E2"/>
    <w:rsid w:val="005A0CF2"/>
    <w:rsid w:val="005A1A38"/>
    <w:rsid w:val="005A39EF"/>
    <w:rsid w:val="005A4597"/>
    <w:rsid w:val="005A4667"/>
    <w:rsid w:val="005A51FD"/>
    <w:rsid w:val="005A5290"/>
    <w:rsid w:val="005A5402"/>
    <w:rsid w:val="005B0DC8"/>
    <w:rsid w:val="005B1602"/>
    <w:rsid w:val="005B16B1"/>
    <w:rsid w:val="005B1BAC"/>
    <w:rsid w:val="005B2170"/>
    <w:rsid w:val="005B250A"/>
    <w:rsid w:val="005B2526"/>
    <w:rsid w:val="005B2560"/>
    <w:rsid w:val="005B31EC"/>
    <w:rsid w:val="005B506D"/>
    <w:rsid w:val="005B59E9"/>
    <w:rsid w:val="005B7432"/>
    <w:rsid w:val="005B7509"/>
    <w:rsid w:val="005B7749"/>
    <w:rsid w:val="005C0CD9"/>
    <w:rsid w:val="005C1321"/>
    <w:rsid w:val="005C2AE9"/>
    <w:rsid w:val="005C3ADD"/>
    <w:rsid w:val="005C3E6E"/>
    <w:rsid w:val="005C4117"/>
    <w:rsid w:val="005C4542"/>
    <w:rsid w:val="005C48A6"/>
    <w:rsid w:val="005C4B40"/>
    <w:rsid w:val="005C4D63"/>
    <w:rsid w:val="005C5C87"/>
    <w:rsid w:val="005C60A4"/>
    <w:rsid w:val="005C7E3C"/>
    <w:rsid w:val="005D1475"/>
    <w:rsid w:val="005D22D3"/>
    <w:rsid w:val="005D2B6B"/>
    <w:rsid w:val="005D3B6E"/>
    <w:rsid w:val="005D3BB2"/>
    <w:rsid w:val="005D3C84"/>
    <w:rsid w:val="005D4EC5"/>
    <w:rsid w:val="005D5301"/>
    <w:rsid w:val="005D5361"/>
    <w:rsid w:val="005D60CB"/>
    <w:rsid w:val="005D633F"/>
    <w:rsid w:val="005D74E6"/>
    <w:rsid w:val="005D78F3"/>
    <w:rsid w:val="005E00CE"/>
    <w:rsid w:val="005E1237"/>
    <w:rsid w:val="005E14FE"/>
    <w:rsid w:val="005E28A3"/>
    <w:rsid w:val="005E3C4A"/>
    <w:rsid w:val="005E3FD3"/>
    <w:rsid w:val="005E624D"/>
    <w:rsid w:val="005E63F2"/>
    <w:rsid w:val="005E6ACE"/>
    <w:rsid w:val="005E6F1D"/>
    <w:rsid w:val="005E7D0C"/>
    <w:rsid w:val="005F0857"/>
    <w:rsid w:val="005F123A"/>
    <w:rsid w:val="005F1510"/>
    <w:rsid w:val="005F184B"/>
    <w:rsid w:val="005F195A"/>
    <w:rsid w:val="005F1DF1"/>
    <w:rsid w:val="005F2B0E"/>
    <w:rsid w:val="005F3A1A"/>
    <w:rsid w:val="005F498C"/>
    <w:rsid w:val="005F4D22"/>
    <w:rsid w:val="005F4D23"/>
    <w:rsid w:val="005F4F18"/>
    <w:rsid w:val="005F5124"/>
    <w:rsid w:val="005F6AB7"/>
    <w:rsid w:val="00600189"/>
    <w:rsid w:val="00601589"/>
    <w:rsid w:val="006027D6"/>
    <w:rsid w:val="00603047"/>
    <w:rsid w:val="0060393C"/>
    <w:rsid w:val="006047F6"/>
    <w:rsid w:val="0060506F"/>
    <w:rsid w:val="00605D3C"/>
    <w:rsid w:val="006065CA"/>
    <w:rsid w:val="00606BBA"/>
    <w:rsid w:val="00606DAB"/>
    <w:rsid w:val="006073CE"/>
    <w:rsid w:val="006100E0"/>
    <w:rsid w:val="006101F0"/>
    <w:rsid w:val="006103F2"/>
    <w:rsid w:val="00610A73"/>
    <w:rsid w:val="00610B3F"/>
    <w:rsid w:val="00611917"/>
    <w:rsid w:val="00612B22"/>
    <w:rsid w:val="006142E7"/>
    <w:rsid w:val="00615F33"/>
    <w:rsid w:val="00621563"/>
    <w:rsid w:val="006217AB"/>
    <w:rsid w:val="006221CE"/>
    <w:rsid w:val="00622366"/>
    <w:rsid w:val="0062295C"/>
    <w:rsid w:val="006229C4"/>
    <w:rsid w:val="006252D6"/>
    <w:rsid w:val="006262B9"/>
    <w:rsid w:val="00626760"/>
    <w:rsid w:val="006272C5"/>
    <w:rsid w:val="00630635"/>
    <w:rsid w:val="006314BA"/>
    <w:rsid w:val="0063254B"/>
    <w:rsid w:val="00632FBC"/>
    <w:rsid w:val="00633A38"/>
    <w:rsid w:val="006349B8"/>
    <w:rsid w:val="006358B2"/>
    <w:rsid w:val="006358D4"/>
    <w:rsid w:val="00635FC0"/>
    <w:rsid w:val="0063617D"/>
    <w:rsid w:val="006373EE"/>
    <w:rsid w:val="006377E8"/>
    <w:rsid w:val="00640022"/>
    <w:rsid w:val="00641220"/>
    <w:rsid w:val="00641C94"/>
    <w:rsid w:val="00641CD6"/>
    <w:rsid w:val="00642A07"/>
    <w:rsid w:val="00643585"/>
    <w:rsid w:val="00645C29"/>
    <w:rsid w:val="0064695D"/>
    <w:rsid w:val="006471EA"/>
    <w:rsid w:val="0064745A"/>
    <w:rsid w:val="006511CC"/>
    <w:rsid w:val="00653129"/>
    <w:rsid w:val="00655711"/>
    <w:rsid w:val="00655722"/>
    <w:rsid w:val="006561A1"/>
    <w:rsid w:val="00656DE1"/>
    <w:rsid w:val="00657217"/>
    <w:rsid w:val="006602BF"/>
    <w:rsid w:val="00660502"/>
    <w:rsid w:val="006610F5"/>
    <w:rsid w:val="00661D04"/>
    <w:rsid w:val="00662F98"/>
    <w:rsid w:val="006658BD"/>
    <w:rsid w:val="006660CE"/>
    <w:rsid w:val="00666531"/>
    <w:rsid w:val="0067078D"/>
    <w:rsid w:val="00670E5F"/>
    <w:rsid w:val="00672501"/>
    <w:rsid w:val="00672661"/>
    <w:rsid w:val="006744EE"/>
    <w:rsid w:val="0067459B"/>
    <w:rsid w:val="00674679"/>
    <w:rsid w:val="00674D4C"/>
    <w:rsid w:val="006758D1"/>
    <w:rsid w:val="00675EFD"/>
    <w:rsid w:val="00676AEB"/>
    <w:rsid w:val="00677233"/>
    <w:rsid w:val="0067725D"/>
    <w:rsid w:val="0067792A"/>
    <w:rsid w:val="00677C0D"/>
    <w:rsid w:val="00680771"/>
    <w:rsid w:val="00680D8D"/>
    <w:rsid w:val="00681B06"/>
    <w:rsid w:val="00681B98"/>
    <w:rsid w:val="00682583"/>
    <w:rsid w:val="00683FF8"/>
    <w:rsid w:val="00685823"/>
    <w:rsid w:val="00685B88"/>
    <w:rsid w:val="00685D8D"/>
    <w:rsid w:val="0068670F"/>
    <w:rsid w:val="00686733"/>
    <w:rsid w:val="00690287"/>
    <w:rsid w:val="00690D61"/>
    <w:rsid w:val="00691461"/>
    <w:rsid w:val="00691942"/>
    <w:rsid w:val="00691C39"/>
    <w:rsid w:val="006943AD"/>
    <w:rsid w:val="00695E88"/>
    <w:rsid w:val="0069616D"/>
    <w:rsid w:val="0069620C"/>
    <w:rsid w:val="00696515"/>
    <w:rsid w:val="00696AAF"/>
    <w:rsid w:val="00697A2A"/>
    <w:rsid w:val="00697BDD"/>
    <w:rsid w:val="006A05B8"/>
    <w:rsid w:val="006A0E1A"/>
    <w:rsid w:val="006A166D"/>
    <w:rsid w:val="006A2899"/>
    <w:rsid w:val="006A2E8C"/>
    <w:rsid w:val="006A2F59"/>
    <w:rsid w:val="006A3C11"/>
    <w:rsid w:val="006A3E2E"/>
    <w:rsid w:val="006A5CD7"/>
    <w:rsid w:val="006A698B"/>
    <w:rsid w:val="006A6BA1"/>
    <w:rsid w:val="006A735B"/>
    <w:rsid w:val="006B03EA"/>
    <w:rsid w:val="006B04AC"/>
    <w:rsid w:val="006B04CB"/>
    <w:rsid w:val="006B273C"/>
    <w:rsid w:val="006B3CE4"/>
    <w:rsid w:val="006B4724"/>
    <w:rsid w:val="006B4A50"/>
    <w:rsid w:val="006B4C4E"/>
    <w:rsid w:val="006B54F3"/>
    <w:rsid w:val="006B599A"/>
    <w:rsid w:val="006B5E6F"/>
    <w:rsid w:val="006B5FC8"/>
    <w:rsid w:val="006B7F35"/>
    <w:rsid w:val="006C0AB5"/>
    <w:rsid w:val="006C2065"/>
    <w:rsid w:val="006C272C"/>
    <w:rsid w:val="006C2E0B"/>
    <w:rsid w:val="006C3B09"/>
    <w:rsid w:val="006C3D00"/>
    <w:rsid w:val="006C469F"/>
    <w:rsid w:val="006C5493"/>
    <w:rsid w:val="006C5A5B"/>
    <w:rsid w:val="006C5B40"/>
    <w:rsid w:val="006D1722"/>
    <w:rsid w:val="006D2FD1"/>
    <w:rsid w:val="006D34BD"/>
    <w:rsid w:val="006D3FBE"/>
    <w:rsid w:val="006D60A3"/>
    <w:rsid w:val="006D6321"/>
    <w:rsid w:val="006E0163"/>
    <w:rsid w:val="006E0D37"/>
    <w:rsid w:val="006E0E29"/>
    <w:rsid w:val="006E0F44"/>
    <w:rsid w:val="006E1A37"/>
    <w:rsid w:val="006E277D"/>
    <w:rsid w:val="006E299F"/>
    <w:rsid w:val="006E35A2"/>
    <w:rsid w:val="006E384D"/>
    <w:rsid w:val="006E6023"/>
    <w:rsid w:val="006E6696"/>
    <w:rsid w:val="006E6986"/>
    <w:rsid w:val="006E7156"/>
    <w:rsid w:val="006E7730"/>
    <w:rsid w:val="006E77F6"/>
    <w:rsid w:val="006F0465"/>
    <w:rsid w:val="006F1B61"/>
    <w:rsid w:val="006F1B87"/>
    <w:rsid w:val="006F1BAE"/>
    <w:rsid w:val="006F23B7"/>
    <w:rsid w:val="006F2DED"/>
    <w:rsid w:val="006F4C09"/>
    <w:rsid w:val="006F6364"/>
    <w:rsid w:val="006F6F25"/>
    <w:rsid w:val="0070003B"/>
    <w:rsid w:val="00701263"/>
    <w:rsid w:val="007019EE"/>
    <w:rsid w:val="00701A2A"/>
    <w:rsid w:val="0070215A"/>
    <w:rsid w:val="00704624"/>
    <w:rsid w:val="00705E6A"/>
    <w:rsid w:val="007066B2"/>
    <w:rsid w:val="00706F71"/>
    <w:rsid w:val="00707BC8"/>
    <w:rsid w:val="00710918"/>
    <w:rsid w:val="00712A03"/>
    <w:rsid w:val="00712BFB"/>
    <w:rsid w:val="00712DDC"/>
    <w:rsid w:val="007136C0"/>
    <w:rsid w:val="00714498"/>
    <w:rsid w:val="007145AC"/>
    <w:rsid w:val="00714619"/>
    <w:rsid w:val="00714F07"/>
    <w:rsid w:val="007153F5"/>
    <w:rsid w:val="00715BA6"/>
    <w:rsid w:val="00715C1D"/>
    <w:rsid w:val="007173B1"/>
    <w:rsid w:val="00717876"/>
    <w:rsid w:val="007206C7"/>
    <w:rsid w:val="007209C2"/>
    <w:rsid w:val="00720A81"/>
    <w:rsid w:val="00722A9E"/>
    <w:rsid w:val="00722F53"/>
    <w:rsid w:val="00724409"/>
    <w:rsid w:val="00724BD6"/>
    <w:rsid w:val="0072671C"/>
    <w:rsid w:val="00726F9A"/>
    <w:rsid w:val="007271C2"/>
    <w:rsid w:val="00731DA7"/>
    <w:rsid w:val="00732C2C"/>
    <w:rsid w:val="007343EC"/>
    <w:rsid w:val="007371F7"/>
    <w:rsid w:val="0073768C"/>
    <w:rsid w:val="00737DCC"/>
    <w:rsid w:val="00737F1C"/>
    <w:rsid w:val="00742317"/>
    <w:rsid w:val="0074353E"/>
    <w:rsid w:val="007442A6"/>
    <w:rsid w:val="007449E1"/>
    <w:rsid w:val="00745088"/>
    <w:rsid w:val="0074647E"/>
    <w:rsid w:val="00750D15"/>
    <w:rsid w:val="00750E37"/>
    <w:rsid w:val="0075105C"/>
    <w:rsid w:val="007511AC"/>
    <w:rsid w:val="00751CB6"/>
    <w:rsid w:val="00751CE4"/>
    <w:rsid w:val="00752133"/>
    <w:rsid w:val="00753A39"/>
    <w:rsid w:val="0075449C"/>
    <w:rsid w:val="00754624"/>
    <w:rsid w:val="007553BF"/>
    <w:rsid w:val="007559BC"/>
    <w:rsid w:val="00755B63"/>
    <w:rsid w:val="00757508"/>
    <w:rsid w:val="00761085"/>
    <w:rsid w:val="007620FC"/>
    <w:rsid w:val="007631F1"/>
    <w:rsid w:val="00763480"/>
    <w:rsid w:val="007639D1"/>
    <w:rsid w:val="007650BE"/>
    <w:rsid w:val="0076660D"/>
    <w:rsid w:val="00766CAA"/>
    <w:rsid w:val="00766F03"/>
    <w:rsid w:val="00767445"/>
    <w:rsid w:val="00770486"/>
    <w:rsid w:val="00770663"/>
    <w:rsid w:val="0077289C"/>
    <w:rsid w:val="00774E33"/>
    <w:rsid w:val="00775AFD"/>
    <w:rsid w:val="007769D2"/>
    <w:rsid w:val="00776B00"/>
    <w:rsid w:val="0078017E"/>
    <w:rsid w:val="00780717"/>
    <w:rsid w:val="00780756"/>
    <w:rsid w:val="00783600"/>
    <w:rsid w:val="0078371A"/>
    <w:rsid w:val="00783921"/>
    <w:rsid w:val="0078399D"/>
    <w:rsid w:val="00783C74"/>
    <w:rsid w:val="00784FF1"/>
    <w:rsid w:val="00785A27"/>
    <w:rsid w:val="00786401"/>
    <w:rsid w:val="007866FF"/>
    <w:rsid w:val="0078718F"/>
    <w:rsid w:val="00787AA1"/>
    <w:rsid w:val="007904BB"/>
    <w:rsid w:val="00790B8E"/>
    <w:rsid w:val="00791335"/>
    <w:rsid w:val="007913D6"/>
    <w:rsid w:val="0079184F"/>
    <w:rsid w:val="00791AD6"/>
    <w:rsid w:val="00791C52"/>
    <w:rsid w:val="00791EFC"/>
    <w:rsid w:val="0079284A"/>
    <w:rsid w:val="00792AD9"/>
    <w:rsid w:val="00792D59"/>
    <w:rsid w:val="00793144"/>
    <w:rsid w:val="0079374A"/>
    <w:rsid w:val="007941BF"/>
    <w:rsid w:val="0079453C"/>
    <w:rsid w:val="007958D3"/>
    <w:rsid w:val="007970C6"/>
    <w:rsid w:val="0079729E"/>
    <w:rsid w:val="00797939"/>
    <w:rsid w:val="007A0F65"/>
    <w:rsid w:val="007A1330"/>
    <w:rsid w:val="007A2083"/>
    <w:rsid w:val="007A3774"/>
    <w:rsid w:val="007A5C85"/>
    <w:rsid w:val="007A5E21"/>
    <w:rsid w:val="007A6076"/>
    <w:rsid w:val="007A60C5"/>
    <w:rsid w:val="007A6B64"/>
    <w:rsid w:val="007B0B9C"/>
    <w:rsid w:val="007B0BD8"/>
    <w:rsid w:val="007B1740"/>
    <w:rsid w:val="007B1A9D"/>
    <w:rsid w:val="007B1AA6"/>
    <w:rsid w:val="007B30C2"/>
    <w:rsid w:val="007B3D49"/>
    <w:rsid w:val="007B43DD"/>
    <w:rsid w:val="007B4ADD"/>
    <w:rsid w:val="007B4E09"/>
    <w:rsid w:val="007B5A37"/>
    <w:rsid w:val="007B67E9"/>
    <w:rsid w:val="007B7A0B"/>
    <w:rsid w:val="007B7BCF"/>
    <w:rsid w:val="007C0B52"/>
    <w:rsid w:val="007C1450"/>
    <w:rsid w:val="007C1565"/>
    <w:rsid w:val="007C19BC"/>
    <w:rsid w:val="007C1A5F"/>
    <w:rsid w:val="007C2A1F"/>
    <w:rsid w:val="007C37E4"/>
    <w:rsid w:val="007C4EC0"/>
    <w:rsid w:val="007C5632"/>
    <w:rsid w:val="007D0A60"/>
    <w:rsid w:val="007D10FC"/>
    <w:rsid w:val="007D1598"/>
    <w:rsid w:val="007D2451"/>
    <w:rsid w:val="007D24D4"/>
    <w:rsid w:val="007D276D"/>
    <w:rsid w:val="007D2A3E"/>
    <w:rsid w:val="007D2CCB"/>
    <w:rsid w:val="007D4508"/>
    <w:rsid w:val="007D4814"/>
    <w:rsid w:val="007D495F"/>
    <w:rsid w:val="007D4A79"/>
    <w:rsid w:val="007D51E4"/>
    <w:rsid w:val="007D5C09"/>
    <w:rsid w:val="007D7471"/>
    <w:rsid w:val="007D78DB"/>
    <w:rsid w:val="007E0A2A"/>
    <w:rsid w:val="007E0EDF"/>
    <w:rsid w:val="007E1B4D"/>
    <w:rsid w:val="007E4559"/>
    <w:rsid w:val="007E6830"/>
    <w:rsid w:val="007F0C62"/>
    <w:rsid w:val="007F0D3B"/>
    <w:rsid w:val="007F1D41"/>
    <w:rsid w:val="007F1E61"/>
    <w:rsid w:val="007F1FAA"/>
    <w:rsid w:val="007F2CD2"/>
    <w:rsid w:val="007F3329"/>
    <w:rsid w:val="007F3462"/>
    <w:rsid w:val="007F42E9"/>
    <w:rsid w:val="007F438F"/>
    <w:rsid w:val="007F462A"/>
    <w:rsid w:val="007F4ED3"/>
    <w:rsid w:val="007F5035"/>
    <w:rsid w:val="007F5CBE"/>
    <w:rsid w:val="007F662E"/>
    <w:rsid w:val="007F6CCF"/>
    <w:rsid w:val="00800FFC"/>
    <w:rsid w:val="008016B2"/>
    <w:rsid w:val="00802330"/>
    <w:rsid w:val="00802F59"/>
    <w:rsid w:val="008049F6"/>
    <w:rsid w:val="00804A93"/>
    <w:rsid w:val="00804B1A"/>
    <w:rsid w:val="00805B73"/>
    <w:rsid w:val="00805BB4"/>
    <w:rsid w:val="0080663A"/>
    <w:rsid w:val="008073BC"/>
    <w:rsid w:val="00807D28"/>
    <w:rsid w:val="00810422"/>
    <w:rsid w:val="00810689"/>
    <w:rsid w:val="008121C6"/>
    <w:rsid w:val="0081296F"/>
    <w:rsid w:val="0081353B"/>
    <w:rsid w:val="008139DF"/>
    <w:rsid w:val="0081760C"/>
    <w:rsid w:val="00817C24"/>
    <w:rsid w:val="00820B8B"/>
    <w:rsid w:val="008214AF"/>
    <w:rsid w:val="0082240D"/>
    <w:rsid w:val="00825299"/>
    <w:rsid w:val="008257B5"/>
    <w:rsid w:val="00826400"/>
    <w:rsid w:val="008277A1"/>
    <w:rsid w:val="00827890"/>
    <w:rsid w:val="00830D49"/>
    <w:rsid w:val="00832BF6"/>
    <w:rsid w:val="00832E17"/>
    <w:rsid w:val="0083317F"/>
    <w:rsid w:val="00833A26"/>
    <w:rsid w:val="00833C19"/>
    <w:rsid w:val="00834177"/>
    <w:rsid w:val="00834DC3"/>
    <w:rsid w:val="00835205"/>
    <w:rsid w:val="00835A7E"/>
    <w:rsid w:val="0083643F"/>
    <w:rsid w:val="00836AD2"/>
    <w:rsid w:val="00836D11"/>
    <w:rsid w:val="008376DB"/>
    <w:rsid w:val="00837E4E"/>
    <w:rsid w:val="00840212"/>
    <w:rsid w:val="008416ED"/>
    <w:rsid w:val="00841F48"/>
    <w:rsid w:val="0084223C"/>
    <w:rsid w:val="00842877"/>
    <w:rsid w:val="00845269"/>
    <w:rsid w:val="00845347"/>
    <w:rsid w:val="00846747"/>
    <w:rsid w:val="00846A26"/>
    <w:rsid w:val="008475A8"/>
    <w:rsid w:val="00850CBC"/>
    <w:rsid w:val="00850E6F"/>
    <w:rsid w:val="00851902"/>
    <w:rsid w:val="00851DB9"/>
    <w:rsid w:val="00853F81"/>
    <w:rsid w:val="00854008"/>
    <w:rsid w:val="0085402D"/>
    <w:rsid w:val="008540A8"/>
    <w:rsid w:val="008549AF"/>
    <w:rsid w:val="008559DC"/>
    <w:rsid w:val="00856156"/>
    <w:rsid w:val="00856338"/>
    <w:rsid w:val="008575A1"/>
    <w:rsid w:val="008605CD"/>
    <w:rsid w:val="008605E6"/>
    <w:rsid w:val="00861482"/>
    <w:rsid w:val="00862205"/>
    <w:rsid w:val="00862598"/>
    <w:rsid w:val="0086266B"/>
    <w:rsid w:val="008638A7"/>
    <w:rsid w:val="008653AA"/>
    <w:rsid w:val="00866DB1"/>
    <w:rsid w:val="00867D47"/>
    <w:rsid w:val="0087029D"/>
    <w:rsid w:val="008707D5"/>
    <w:rsid w:val="00870C70"/>
    <w:rsid w:val="00870D87"/>
    <w:rsid w:val="00871526"/>
    <w:rsid w:val="008716F2"/>
    <w:rsid w:val="0087202C"/>
    <w:rsid w:val="0087262D"/>
    <w:rsid w:val="00873352"/>
    <w:rsid w:val="00875767"/>
    <w:rsid w:val="00876ECF"/>
    <w:rsid w:val="0088035C"/>
    <w:rsid w:val="00880D6F"/>
    <w:rsid w:val="00881A4C"/>
    <w:rsid w:val="00882CCA"/>
    <w:rsid w:val="00882F6C"/>
    <w:rsid w:val="008830C8"/>
    <w:rsid w:val="00884423"/>
    <w:rsid w:val="008848BE"/>
    <w:rsid w:val="00884C5D"/>
    <w:rsid w:val="00884E0E"/>
    <w:rsid w:val="008857AB"/>
    <w:rsid w:val="00885D2C"/>
    <w:rsid w:val="00885E86"/>
    <w:rsid w:val="008860B2"/>
    <w:rsid w:val="00886A9F"/>
    <w:rsid w:val="00887C6C"/>
    <w:rsid w:val="00890914"/>
    <w:rsid w:val="00890B62"/>
    <w:rsid w:val="0089352A"/>
    <w:rsid w:val="00894668"/>
    <w:rsid w:val="00894B31"/>
    <w:rsid w:val="008959D2"/>
    <w:rsid w:val="00896065"/>
    <w:rsid w:val="008962ED"/>
    <w:rsid w:val="0089648A"/>
    <w:rsid w:val="00896AA0"/>
    <w:rsid w:val="008A09C5"/>
    <w:rsid w:val="008A0CFA"/>
    <w:rsid w:val="008A11D4"/>
    <w:rsid w:val="008A1394"/>
    <w:rsid w:val="008A20C1"/>
    <w:rsid w:val="008A2271"/>
    <w:rsid w:val="008A2F22"/>
    <w:rsid w:val="008A3071"/>
    <w:rsid w:val="008A318F"/>
    <w:rsid w:val="008A4BAE"/>
    <w:rsid w:val="008A587F"/>
    <w:rsid w:val="008A5F71"/>
    <w:rsid w:val="008A617F"/>
    <w:rsid w:val="008A69C0"/>
    <w:rsid w:val="008A77FC"/>
    <w:rsid w:val="008B2A98"/>
    <w:rsid w:val="008B4F78"/>
    <w:rsid w:val="008B5532"/>
    <w:rsid w:val="008B5CF8"/>
    <w:rsid w:val="008B5E99"/>
    <w:rsid w:val="008B60E4"/>
    <w:rsid w:val="008B73DA"/>
    <w:rsid w:val="008B74FD"/>
    <w:rsid w:val="008C02C5"/>
    <w:rsid w:val="008C12EE"/>
    <w:rsid w:val="008C1404"/>
    <w:rsid w:val="008C1EB7"/>
    <w:rsid w:val="008C3699"/>
    <w:rsid w:val="008C3DE4"/>
    <w:rsid w:val="008C4175"/>
    <w:rsid w:val="008C47AB"/>
    <w:rsid w:val="008C50FB"/>
    <w:rsid w:val="008C5473"/>
    <w:rsid w:val="008C5771"/>
    <w:rsid w:val="008C6388"/>
    <w:rsid w:val="008C7D9B"/>
    <w:rsid w:val="008D0845"/>
    <w:rsid w:val="008D0F59"/>
    <w:rsid w:val="008D1B16"/>
    <w:rsid w:val="008D2C1A"/>
    <w:rsid w:val="008D2D2C"/>
    <w:rsid w:val="008D39C6"/>
    <w:rsid w:val="008D4A13"/>
    <w:rsid w:val="008D5678"/>
    <w:rsid w:val="008D6283"/>
    <w:rsid w:val="008D66C1"/>
    <w:rsid w:val="008D787D"/>
    <w:rsid w:val="008E04F8"/>
    <w:rsid w:val="008E1EAA"/>
    <w:rsid w:val="008E299E"/>
    <w:rsid w:val="008E374D"/>
    <w:rsid w:val="008E480B"/>
    <w:rsid w:val="008E51B7"/>
    <w:rsid w:val="008E56D9"/>
    <w:rsid w:val="008E56EA"/>
    <w:rsid w:val="008E7106"/>
    <w:rsid w:val="008F0868"/>
    <w:rsid w:val="008F09E6"/>
    <w:rsid w:val="008F0BAF"/>
    <w:rsid w:val="008F1AFC"/>
    <w:rsid w:val="008F3AF4"/>
    <w:rsid w:val="008F3B0C"/>
    <w:rsid w:val="008F43F5"/>
    <w:rsid w:val="008F4631"/>
    <w:rsid w:val="008F4BF9"/>
    <w:rsid w:val="008F56F8"/>
    <w:rsid w:val="008F59CC"/>
    <w:rsid w:val="008F5C87"/>
    <w:rsid w:val="009002A3"/>
    <w:rsid w:val="009006C5"/>
    <w:rsid w:val="00900C65"/>
    <w:rsid w:val="009011E4"/>
    <w:rsid w:val="009012E0"/>
    <w:rsid w:val="009014C6"/>
    <w:rsid w:val="0090181B"/>
    <w:rsid w:val="009021B2"/>
    <w:rsid w:val="009032BB"/>
    <w:rsid w:val="009046AF"/>
    <w:rsid w:val="009046B2"/>
    <w:rsid w:val="00904B5F"/>
    <w:rsid w:val="00904D05"/>
    <w:rsid w:val="00905148"/>
    <w:rsid w:val="009058B8"/>
    <w:rsid w:val="0090794A"/>
    <w:rsid w:val="00907A98"/>
    <w:rsid w:val="0091190C"/>
    <w:rsid w:val="0091223E"/>
    <w:rsid w:val="0091263B"/>
    <w:rsid w:val="009143C8"/>
    <w:rsid w:val="009144F2"/>
    <w:rsid w:val="00914DFB"/>
    <w:rsid w:val="00915A88"/>
    <w:rsid w:val="00916C51"/>
    <w:rsid w:val="00916F75"/>
    <w:rsid w:val="00917619"/>
    <w:rsid w:val="00917BFD"/>
    <w:rsid w:val="00920362"/>
    <w:rsid w:val="009203E6"/>
    <w:rsid w:val="00921F2B"/>
    <w:rsid w:val="009221E3"/>
    <w:rsid w:val="009234E4"/>
    <w:rsid w:val="00924685"/>
    <w:rsid w:val="00924E71"/>
    <w:rsid w:val="0092510E"/>
    <w:rsid w:val="009255EF"/>
    <w:rsid w:val="00926CAD"/>
    <w:rsid w:val="00927269"/>
    <w:rsid w:val="00931143"/>
    <w:rsid w:val="00932F21"/>
    <w:rsid w:val="00933BAE"/>
    <w:rsid w:val="00935FD5"/>
    <w:rsid w:val="00936AD6"/>
    <w:rsid w:val="00937B4F"/>
    <w:rsid w:val="0094041C"/>
    <w:rsid w:val="0094219E"/>
    <w:rsid w:val="0094395A"/>
    <w:rsid w:val="009443A5"/>
    <w:rsid w:val="00944A4E"/>
    <w:rsid w:val="00945837"/>
    <w:rsid w:val="009462B2"/>
    <w:rsid w:val="00946BAE"/>
    <w:rsid w:val="00946E23"/>
    <w:rsid w:val="00947A7E"/>
    <w:rsid w:val="00950918"/>
    <w:rsid w:val="00950D42"/>
    <w:rsid w:val="0095176E"/>
    <w:rsid w:val="00952FD7"/>
    <w:rsid w:val="00953ACB"/>
    <w:rsid w:val="009542BB"/>
    <w:rsid w:val="00957629"/>
    <w:rsid w:val="00962585"/>
    <w:rsid w:val="0096308C"/>
    <w:rsid w:val="00963138"/>
    <w:rsid w:val="00964391"/>
    <w:rsid w:val="009643C9"/>
    <w:rsid w:val="00964C26"/>
    <w:rsid w:val="00966AEB"/>
    <w:rsid w:val="00967663"/>
    <w:rsid w:val="00967DC3"/>
    <w:rsid w:val="009701E3"/>
    <w:rsid w:val="009707E2"/>
    <w:rsid w:val="009710E6"/>
    <w:rsid w:val="00971958"/>
    <w:rsid w:val="00971E16"/>
    <w:rsid w:val="00972401"/>
    <w:rsid w:val="009727DD"/>
    <w:rsid w:val="0097346C"/>
    <w:rsid w:val="009738B1"/>
    <w:rsid w:val="00973A4B"/>
    <w:rsid w:val="00974522"/>
    <w:rsid w:val="0097518C"/>
    <w:rsid w:val="0097689C"/>
    <w:rsid w:val="00976E63"/>
    <w:rsid w:val="009800F5"/>
    <w:rsid w:val="009805D5"/>
    <w:rsid w:val="00982A32"/>
    <w:rsid w:val="00983C13"/>
    <w:rsid w:val="00983FE7"/>
    <w:rsid w:val="00984416"/>
    <w:rsid w:val="009846A6"/>
    <w:rsid w:val="00984A52"/>
    <w:rsid w:val="009857CB"/>
    <w:rsid w:val="009870A7"/>
    <w:rsid w:val="0099203A"/>
    <w:rsid w:val="00993511"/>
    <w:rsid w:val="00993626"/>
    <w:rsid w:val="00993718"/>
    <w:rsid w:val="009938F6"/>
    <w:rsid w:val="009947E1"/>
    <w:rsid w:val="009A13E7"/>
    <w:rsid w:val="009A1F12"/>
    <w:rsid w:val="009A2188"/>
    <w:rsid w:val="009A3D7D"/>
    <w:rsid w:val="009A4656"/>
    <w:rsid w:val="009A5074"/>
    <w:rsid w:val="009A52F5"/>
    <w:rsid w:val="009A5EFC"/>
    <w:rsid w:val="009A60A7"/>
    <w:rsid w:val="009A6AC1"/>
    <w:rsid w:val="009B10A7"/>
    <w:rsid w:val="009B1CB6"/>
    <w:rsid w:val="009B27E8"/>
    <w:rsid w:val="009B29DF"/>
    <w:rsid w:val="009B3635"/>
    <w:rsid w:val="009B43A9"/>
    <w:rsid w:val="009B4A27"/>
    <w:rsid w:val="009B4C59"/>
    <w:rsid w:val="009B4CAC"/>
    <w:rsid w:val="009B53FE"/>
    <w:rsid w:val="009B70EA"/>
    <w:rsid w:val="009B7DEE"/>
    <w:rsid w:val="009C0E7B"/>
    <w:rsid w:val="009C2773"/>
    <w:rsid w:val="009C46D8"/>
    <w:rsid w:val="009C4DC1"/>
    <w:rsid w:val="009C5231"/>
    <w:rsid w:val="009C6AD4"/>
    <w:rsid w:val="009C73E7"/>
    <w:rsid w:val="009D0904"/>
    <w:rsid w:val="009D0E98"/>
    <w:rsid w:val="009D2A3C"/>
    <w:rsid w:val="009D53C8"/>
    <w:rsid w:val="009D634C"/>
    <w:rsid w:val="009D64F5"/>
    <w:rsid w:val="009D6C71"/>
    <w:rsid w:val="009E0DB1"/>
    <w:rsid w:val="009E1579"/>
    <w:rsid w:val="009E1AA9"/>
    <w:rsid w:val="009E1F7C"/>
    <w:rsid w:val="009E22F1"/>
    <w:rsid w:val="009E4B19"/>
    <w:rsid w:val="009E5112"/>
    <w:rsid w:val="009E5BC1"/>
    <w:rsid w:val="009E5CC0"/>
    <w:rsid w:val="009E6324"/>
    <w:rsid w:val="009E6E37"/>
    <w:rsid w:val="009E7478"/>
    <w:rsid w:val="009E7AD1"/>
    <w:rsid w:val="009F0E7A"/>
    <w:rsid w:val="009F144F"/>
    <w:rsid w:val="009F15BB"/>
    <w:rsid w:val="009F2024"/>
    <w:rsid w:val="009F278F"/>
    <w:rsid w:val="009F28CF"/>
    <w:rsid w:val="009F2BB3"/>
    <w:rsid w:val="009F42EE"/>
    <w:rsid w:val="009F477C"/>
    <w:rsid w:val="009F54D3"/>
    <w:rsid w:val="009F5798"/>
    <w:rsid w:val="009F60F2"/>
    <w:rsid w:val="009F6111"/>
    <w:rsid w:val="009F64CC"/>
    <w:rsid w:val="009F65FE"/>
    <w:rsid w:val="009F6E49"/>
    <w:rsid w:val="009F71E5"/>
    <w:rsid w:val="009F7B29"/>
    <w:rsid w:val="009F7E9A"/>
    <w:rsid w:val="00A034EC"/>
    <w:rsid w:val="00A05C45"/>
    <w:rsid w:val="00A05E6C"/>
    <w:rsid w:val="00A0616C"/>
    <w:rsid w:val="00A07264"/>
    <w:rsid w:val="00A0749F"/>
    <w:rsid w:val="00A10FD8"/>
    <w:rsid w:val="00A13B81"/>
    <w:rsid w:val="00A16597"/>
    <w:rsid w:val="00A168E8"/>
    <w:rsid w:val="00A2128C"/>
    <w:rsid w:val="00A2160E"/>
    <w:rsid w:val="00A217EE"/>
    <w:rsid w:val="00A22886"/>
    <w:rsid w:val="00A2315C"/>
    <w:rsid w:val="00A235E1"/>
    <w:rsid w:val="00A23DB0"/>
    <w:rsid w:val="00A23FA9"/>
    <w:rsid w:val="00A246DC"/>
    <w:rsid w:val="00A25C68"/>
    <w:rsid w:val="00A26219"/>
    <w:rsid w:val="00A26252"/>
    <w:rsid w:val="00A26E31"/>
    <w:rsid w:val="00A27610"/>
    <w:rsid w:val="00A27A21"/>
    <w:rsid w:val="00A27A7F"/>
    <w:rsid w:val="00A313CA"/>
    <w:rsid w:val="00A32C16"/>
    <w:rsid w:val="00A32C83"/>
    <w:rsid w:val="00A33410"/>
    <w:rsid w:val="00A336E7"/>
    <w:rsid w:val="00A34789"/>
    <w:rsid w:val="00A34C89"/>
    <w:rsid w:val="00A3755A"/>
    <w:rsid w:val="00A3761A"/>
    <w:rsid w:val="00A419A1"/>
    <w:rsid w:val="00A41C34"/>
    <w:rsid w:val="00A44ABF"/>
    <w:rsid w:val="00A44E37"/>
    <w:rsid w:val="00A458D3"/>
    <w:rsid w:val="00A46198"/>
    <w:rsid w:val="00A46EB8"/>
    <w:rsid w:val="00A47D39"/>
    <w:rsid w:val="00A506E0"/>
    <w:rsid w:val="00A50EF2"/>
    <w:rsid w:val="00A513C2"/>
    <w:rsid w:val="00A51835"/>
    <w:rsid w:val="00A51A45"/>
    <w:rsid w:val="00A51EDF"/>
    <w:rsid w:val="00A52FB0"/>
    <w:rsid w:val="00A53054"/>
    <w:rsid w:val="00A53590"/>
    <w:rsid w:val="00A53A22"/>
    <w:rsid w:val="00A53EF6"/>
    <w:rsid w:val="00A5402B"/>
    <w:rsid w:val="00A56471"/>
    <w:rsid w:val="00A567AA"/>
    <w:rsid w:val="00A568A0"/>
    <w:rsid w:val="00A56942"/>
    <w:rsid w:val="00A56B6C"/>
    <w:rsid w:val="00A5709D"/>
    <w:rsid w:val="00A613E0"/>
    <w:rsid w:val="00A61DEA"/>
    <w:rsid w:val="00A62BC0"/>
    <w:rsid w:val="00A657D4"/>
    <w:rsid w:val="00A65B9F"/>
    <w:rsid w:val="00A66365"/>
    <w:rsid w:val="00A665F2"/>
    <w:rsid w:val="00A66814"/>
    <w:rsid w:val="00A72DA1"/>
    <w:rsid w:val="00A74619"/>
    <w:rsid w:val="00A74771"/>
    <w:rsid w:val="00A77365"/>
    <w:rsid w:val="00A773F3"/>
    <w:rsid w:val="00A810DD"/>
    <w:rsid w:val="00A8339E"/>
    <w:rsid w:val="00A83F95"/>
    <w:rsid w:val="00A85546"/>
    <w:rsid w:val="00A87150"/>
    <w:rsid w:val="00A87FDD"/>
    <w:rsid w:val="00A909D4"/>
    <w:rsid w:val="00A91263"/>
    <w:rsid w:val="00A91EA7"/>
    <w:rsid w:val="00A922BB"/>
    <w:rsid w:val="00A9234B"/>
    <w:rsid w:val="00A93927"/>
    <w:rsid w:val="00A953B9"/>
    <w:rsid w:val="00A95585"/>
    <w:rsid w:val="00A9591C"/>
    <w:rsid w:val="00A96A77"/>
    <w:rsid w:val="00A97039"/>
    <w:rsid w:val="00A97F69"/>
    <w:rsid w:val="00AA2D39"/>
    <w:rsid w:val="00AA3787"/>
    <w:rsid w:val="00AA3A33"/>
    <w:rsid w:val="00AA3F6C"/>
    <w:rsid w:val="00AA4693"/>
    <w:rsid w:val="00AA6011"/>
    <w:rsid w:val="00AA6598"/>
    <w:rsid w:val="00AA663A"/>
    <w:rsid w:val="00AA66F0"/>
    <w:rsid w:val="00AA67A0"/>
    <w:rsid w:val="00AA67EA"/>
    <w:rsid w:val="00AA6CDF"/>
    <w:rsid w:val="00AA72B8"/>
    <w:rsid w:val="00AA7ECE"/>
    <w:rsid w:val="00AB3D57"/>
    <w:rsid w:val="00AB5016"/>
    <w:rsid w:val="00AB5087"/>
    <w:rsid w:val="00AB5E08"/>
    <w:rsid w:val="00AC06F0"/>
    <w:rsid w:val="00AC1BE2"/>
    <w:rsid w:val="00AC30D1"/>
    <w:rsid w:val="00AC5F0D"/>
    <w:rsid w:val="00AC60B8"/>
    <w:rsid w:val="00AC6523"/>
    <w:rsid w:val="00AC6B36"/>
    <w:rsid w:val="00AC6B37"/>
    <w:rsid w:val="00AD1961"/>
    <w:rsid w:val="00AD1D82"/>
    <w:rsid w:val="00AD1DDB"/>
    <w:rsid w:val="00AD1FD1"/>
    <w:rsid w:val="00AD2F56"/>
    <w:rsid w:val="00AD3201"/>
    <w:rsid w:val="00AD398F"/>
    <w:rsid w:val="00AD5976"/>
    <w:rsid w:val="00AD7499"/>
    <w:rsid w:val="00AD77D7"/>
    <w:rsid w:val="00AE073E"/>
    <w:rsid w:val="00AE0832"/>
    <w:rsid w:val="00AE0CFC"/>
    <w:rsid w:val="00AE0FBC"/>
    <w:rsid w:val="00AE31A5"/>
    <w:rsid w:val="00AE3815"/>
    <w:rsid w:val="00AE4C7B"/>
    <w:rsid w:val="00AE5700"/>
    <w:rsid w:val="00AE5B21"/>
    <w:rsid w:val="00AE668E"/>
    <w:rsid w:val="00AE693C"/>
    <w:rsid w:val="00AE6CD7"/>
    <w:rsid w:val="00AF0DE7"/>
    <w:rsid w:val="00AF0E2D"/>
    <w:rsid w:val="00AF2B2E"/>
    <w:rsid w:val="00AF2FD4"/>
    <w:rsid w:val="00AF49BF"/>
    <w:rsid w:val="00AF4CCA"/>
    <w:rsid w:val="00AF6258"/>
    <w:rsid w:val="00AF77ED"/>
    <w:rsid w:val="00B0125A"/>
    <w:rsid w:val="00B0174C"/>
    <w:rsid w:val="00B01A2D"/>
    <w:rsid w:val="00B02A78"/>
    <w:rsid w:val="00B02B14"/>
    <w:rsid w:val="00B03326"/>
    <w:rsid w:val="00B03621"/>
    <w:rsid w:val="00B03639"/>
    <w:rsid w:val="00B044C1"/>
    <w:rsid w:val="00B04A36"/>
    <w:rsid w:val="00B059B2"/>
    <w:rsid w:val="00B065AD"/>
    <w:rsid w:val="00B0699C"/>
    <w:rsid w:val="00B0724F"/>
    <w:rsid w:val="00B10E81"/>
    <w:rsid w:val="00B128B9"/>
    <w:rsid w:val="00B14BCC"/>
    <w:rsid w:val="00B14EDF"/>
    <w:rsid w:val="00B158C2"/>
    <w:rsid w:val="00B15AAF"/>
    <w:rsid w:val="00B16B73"/>
    <w:rsid w:val="00B17648"/>
    <w:rsid w:val="00B203D7"/>
    <w:rsid w:val="00B210E8"/>
    <w:rsid w:val="00B260E0"/>
    <w:rsid w:val="00B26385"/>
    <w:rsid w:val="00B263CE"/>
    <w:rsid w:val="00B26CD3"/>
    <w:rsid w:val="00B26EE7"/>
    <w:rsid w:val="00B27B1C"/>
    <w:rsid w:val="00B27ED4"/>
    <w:rsid w:val="00B301D3"/>
    <w:rsid w:val="00B305E1"/>
    <w:rsid w:val="00B30E8F"/>
    <w:rsid w:val="00B317D0"/>
    <w:rsid w:val="00B33920"/>
    <w:rsid w:val="00B35027"/>
    <w:rsid w:val="00B3565B"/>
    <w:rsid w:val="00B35C92"/>
    <w:rsid w:val="00B3770E"/>
    <w:rsid w:val="00B37B13"/>
    <w:rsid w:val="00B40797"/>
    <w:rsid w:val="00B4163E"/>
    <w:rsid w:val="00B4168B"/>
    <w:rsid w:val="00B41F76"/>
    <w:rsid w:val="00B42393"/>
    <w:rsid w:val="00B42431"/>
    <w:rsid w:val="00B42E34"/>
    <w:rsid w:val="00B43119"/>
    <w:rsid w:val="00B43253"/>
    <w:rsid w:val="00B44C19"/>
    <w:rsid w:val="00B520FC"/>
    <w:rsid w:val="00B5239D"/>
    <w:rsid w:val="00B54064"/>
    <w:rsid w:val="00B541FC"/>
    <w:rsid w:val="00B55BC7"/>
    <w:rsid w:val="00B55E4C"/>
    <w:rsid w:val="00B56287"/>
    <w:rsid w:val="00B56B98"/>
    <w:rsid w:val="00B5720A"/>
    <w:rsid w:val="00B60405"/>
    <w:rsid w:val="00B609D9"/>
    <w:rsid w:val="00B610C2"/>
    <w:rsid w:val="00B61D99"/>
    <w:rsid w:val="00B626C2"/>
    <w:rsid w:val="00B64126"/>
    <w:rsid w:val="00B64154"/>
    <w:rsid w:val="00B6569D"/>
    <w:rsid w:val="00B6665D"/>
    <w:rsid w:val="00B66815"/>
    <w:rsid w:val="00B67107"/>
    <w:rsid w:val="00B67522"/>
    <w:rsid w:val="00B7152A"/>
    <w:rsid w:val="00B71643"/>
    <w:rsid w:val="00B71B65"/>
    <w:rsid w:val="00B71B7F"/>
    <w:rsid w:val="00B71D3B"/>
    <w:rsid w:val="00B731F8"/>
    <w:rsid w:val="00B7427A"/>
    <w:rsid w:val="00B74388"/>
    <w:rsid w:val="00B7702A"/>
    <w:rsid w:val="00B775B0"/>
    <w:rsid w:val="00B80B65"/>
    <w:rsid w:val="00B82C5D"/>
    <w:rsid w:val="00B8418A"/>
    <w:rsid w:val="00B84913"/>
    <w:rsid w:val="00B84926"/>
    <w:rsid w:val="00B8541D"/>
    <w:rsid w:val="00B8576C"/>
    <w:rsid w:val="00B85E18"/>
    <w:rsid w:val="00B8661B"/>
    <w:rsid w:val="00B911E1"/>
    <w:rsid w:val="00B91EB0"/>
    <w:rsid w:val="00B91FB5"/>
    <w:rsid w:val="00B920E4"/>
    <w:rsid w:val="00B92E97"/>
    <w:rsid w:val="00B944BE"/>
    <w:rsid w:val="00B948C1"/>
    <w:rsid w:val="00B94A32"/>
    <w:rsid w:val="00B95EE3"/>
    <w:rsid w:val="00B976EF"/>
    <w:rsid w:val="00B97A85"/>
    <w:rsid w:val="00B97EC9"/>
    <w:rsid w:val="00BA0559"/>
    <w:rsid w:val="00BA05DA"/>
    <w:rsid w:val="00BA0C2F"/>
    <w:rsid w:val="00BA1011"/>
    <w:rsid w:val="00BA129C"/>
    <w:rsid w:val="00BA1427"/>
    <w:rsid w:val="00BA1AB5"/>
    <w:rsid w:val="00BA32BB"/>
    <w:rsid w:val="00BA38CC"/>
    <w:rsid w:val="00BA439F"/>
    <w:rsid w:val="00BA44DF"/>
    <w:rsid w:val="00BA4784"/>
    <w:rsid w:val="00BA4C05"/>
    <w:rsid w:val="00BA4E4D"/>
    <w:rsid w:val="00BA5B7B"/>
    <w:rsid w:val="00BA5D04"/>
    <w:rsid w:val="00BA61DC"/>
    <w:rsid w:val="00BA6440"/>
    <w:rsid w:val="00BA7162"/>
    <w:rsid w:val="00BA7862"/>
    <w:rsid w:val="00BA7FF3"/>
    <w:rsid w:val="00BB1F9E"/>
    <w:rsid w:val="00BB3354"/>
    <w:rsid w:val="00BB47DE"/>
    <w:rsid w:val="00BB69A5"/>
    <w:rsid w:val="00BB74FA"/>
    <w:rsid w:val="00BB7CDF"/>
    <w:rsid w:val="00BC0238"/>
    <w:rsid w:val="00BC097D"/>
    <w:rsid w:val="00BC144D"/>
    <w:rsid w:val="00BC14EC"/>
    <w:rsid w:val="00BC1CD4"/>
    <w:rsid w:val="00BC308D"/>
    <w:rsid w:val="00BC34AA"/>
    <w:rsid w:val="00BC5AC3"/>
    <w:rsid w:val="00BC6E74"/>
    <w:rsid w:val="00BC7018"/>
    <w:rsid w:val="00BC74BB"/>
    <w:rsid w:val="00BC7AB3"/>
    <w:rsid w:val="00BD039F"/>
    <w:rsid w:val="00BD1A01"/>
    <w:rsid w:val="00BD20E2"/>
    <w:rsid w:val="00BD2F9C"/>
    <w:rsid w:val="00BD3580"/>
    <w:rsid w:val="00BD3712"/>
    <w:rsid w:val="00BD4CC7"/>
    <w:rsid w:val="00BD4DDE"/>
    <w:rsid w:val="00BD5A42"/>
    <w:rsid w:val="00BD738D"/>
    <w:rsid w:val="00BD749F"/>
    <w:rsid w:val="00BD79B7"/>
    <w:rsid w:val="00BE1E65"/>
    <w:rsid w:val="00BE432A"/>
    <w:rsid w:val="00BE4D0B"/>
    <w:rsid w:val="00BE511A"/>
    <w:rsid w:val="00BE64A8"/>
    <w:rsid w:val="00BE6A16"/>
    <w:rsid w:val="00BE7252"/>
    <w:rsid w:val="00BE73EC"/>
    <w:rsid w:val="00BE7DD3"/>
    <w:rsid w:val="00BF054E"/>
    <w:rsid w:val="00BF10BD"/>
    <w:rsid w:val="00BF1AC5"/>
    <w:rsid w:val="00BF261A"/>
    <w:rsid w:val="00BF32C8"/>
    <w:rsid w:val="00BF333D"/>
    <w:rsid w:val="00BF335F"/>
    <w:rsid w:val="00BF5479"/>
    <w:rsid w:val="00BF6101"/>
    <w:rsid w:val="00BF61F8"/>
    <w:rsid w:val="00BF6FD0"/>
    <w:rsid w:val="00C00FE3"/>
    <w:rsid w:val="00C02229"/>
    <w:rsid w:val="00C02734"/>
    <w:rsid w:val="00C02891"/>
    <w:rsid w:val="00C02966"/>
    <w:rsid w:val="00C02EFF"/>
    <w:rsid w:val="00C040DF"/>
    <w:rsid w:val="00C04C4B"/>
    <w:rsid w:val="00C04EC4"/>
    <w:rsid w:val="00C05523"/>
    <w:rsid w:val="00C0582B"/>
    <w:rsid w:val="00C0665C"/>
    <w:rsid w:val="00C06FC0"/>
    <w:rsid w:val="00C07924"/>
    <w:rsid w:val="00C1017B"/>
    <w:rsid w:val="00C1246A"/>
    <w:rsid w:val="00C13821"/>
    <w:rsid w:val="00C13A5C"/>
    <w:rsid w:val="00C14517"/>
    <w:rsid w:val="00C14A2B"/>
    <w:rsid w:val="00C16FD3"/>
    <w:rsid w:val="00C1766A"/>
    <w:rsid w:val="00C17911"/>
    <w:rsid w:val="00C17F9C"/>
    <w:rsid w:val="00C21E8C"/>
    <w:rsid w:val="00C23F7F"/>
    <w:rsid w:val="00C24506"/>
    <w:rsid w:val="00C26E0B"/>
    <w:rsid w:val="00C27D6C"/>
    <w:rsid w:val="00C30D44"/>
    <w:rsid w:val="00C31C54"/>
    <w:rsid w:val="00C322E4"/>
    <w:rsid w:val="00C33386"/>
    <w:rsid w:val="00C33588"/>
    <w:rsid w:val="00C34711"/>
    <w:rsid w:val="00C35CD2"/>
    <w:rsid w:val="00C365E5"/>
    <w:rsid w:val="00C3707F"/>
    <w:rsid w:val="00C42962"/>
    <w:rsid w:val="00C42B56"/>
    <w:rsid w:val="00C43876"/>
    <w:rsid w:val="00C43890"/>
    <w:rsid w:val="00C43E7F"/>
    <w:rsid w:val="00C44187"/>
    <w:rsid w:val="00C44886"/>
    <w:rsid w:val="00C4589E"/>
    <w:rsid w:val="00C45CFC"/>
    <w:rsid w:val="00C45F51"/>
    <w:rsid w:val="00C46C62"/>
    <w:rsid w:val="00C46FC9"/>
    <w:rsid w:val="00C5086C"/>
    <w:rsid w:val="00C5100D"/>
    <w:rsid w:val="00C534D1"/>
    <w:rsid w:val="00C5395E"/>
    <w:rsid w:val="00C54230"/>
    <w:rsid w:val="00C5625A"/>
    <w:rsid w:val="00C565F4"/>
    <w:rsid w:val="00C569EE"/>
    <w:rsid w:val="00C56C93"/>
    <w:rsid w:val="00C575D0"/>
    <w:rsid w:val="00C57754"/>
    <w:rsid w:val="00C577B9"/>
    <w:rsid w:val="00C60A35"/>
    <w:rsid w:val="00C60AD7"/>
    <w:rsid w:val="00C610DF"/>
    <w:rsid w:val="00C614A4"/>
    <w:rsid w:val="00C614B0"/>
    <w:rsid w:val="00C62538"/>
    <w:rsid w:val="00C63D09"/>
    <w:rsid w:val="00C6504F"/>
    <w:rsid w:val="00C65249"/>
    <w:rsid w:val="00C65A44"/>
    <w:rsid w:val="00C670CE"/>
    <w:rsid w:val="00C67BCE"/>
    <w:rsid w:val="00C7028D"/>
    <w:rsid w:val="00C7047A"/>
    <w:rsid w:val="00C709BD"/>
    <w:rsid w:val="00C71238"/>
    <w:rsid w:val="00C71861"/>
    <w:rsid w:val="00C72076"/>
    <w:rsid w:val="00C72DBA"/>
    <w:rsid w:val="00C72EDE"/>
    <w:rsid w:val="00C73307"/>
    <w:rsid w:val="00C74211"/>
    <w:rsid w:val="00C76CDF"/>
    <w:rsid w:val="00C76E50"/>
    <w:rsid w:val="00C774BE"/>
    <w:rsid w:val="00C802F5"/>
    <w:rsid w:val="00C806B6"/>
    <w:rsid w:val="00C808CD"/>
    <w:rsid w:val="00C826A9"/>
    <w:rsid w:val="00C829A6"/>
    <w:rsid w:val="00C82F90"/>
    <w:rsid w:val="00C8472F"/>
    <w:rsid w:val="00C84794"/>
    <w:rsid w:val="00C850FA"/>
    <w:rsid w:val="00C85846"/>
    <w:rsid w:val="00C85D94"/>
    <w:rsid w:val="00C86D16"/>
    <w:rsid w:val="00C878BA"/>
    <w:rsid w:val="00C90277"/>
    <w:rsid w:val="00C90F7B"/>
    <w:rsid w:val="00C91683"/>
    <w:rsid w:val="00C91C4E"/>
    <w:rsid w:val="00C91C5A"/>
    <w:rsid w:val="00C92CD4"/>
    <w:rsid w:val="00C92CEC"/>
    <w:rsid w:val="00C930A4"/>
    <w:rsid w:val="00C93A45"/>
    <w:rsid w:val="00C93D2F"/>
    <w:rsid w:val="00C93E3B"/>
    <w:rsid w:val="00C94ACE"/>
    <w:rsid w:val="00C94FED"/>
    <w:rsid w:val="00C96586"/>
    <w:rsid w:val="00C96B5F"/>
    <w:rsid w:val="00C97D6F"/>
    <w:rsid w:val="00CA15C4"/>
    <w:rsid w:val="00CA167B"/>
    <w:rsid w:val="00CA400C"/>
    <w:rsid w:val="00CA7570"/>
    <w:rsid w:val="00CA7613"/>
    <w:rsid w:val="00CB0670"/>
    <w:rsid w:val="00CB09C9"/>
    <w:rsid w:val="00CB0BD1"/>
    <w:rsid w:val="00CB0DD3"/>
    <w:rsid w:val="00CB3314"/>
    <w:rsid w:val="00CB352F"/>
    <w:rsid w:val="00CB43B0"/>
    <w:rsid w:val="00CB4ACE"/>
    <w:rsid w:val="00CB5225"/>
    <w:rsid w:val="00CB597D"/>
    <w:rsid w:val="00CB7558"/>
    <w:rsid w:val="00CC2E64"/>
    <w:rsid w:val="00CC371B"/>
    <w:rsid w:val="00CC539B"/>
    <w:rsid w:val="00CC694F"/>
    <w:rsid w:val="00CC7BA8"/>
    <w:rsid w:val="00CC7F10"/>
    <w:rsid w:val="00CD07C9"/>
    <w:rsid w:val="00CD18BB"/>
    <w:rsid w:val="00CD22AD"/>
    <w:rsid w:val="00CD35D8"/>
    <w:rsid w:val="00CD390D"/>
    <w:rsid w:val="00CD699F"/>
    <w:rsid w:val="00CD71CD"/>
    <w:rsid w:val="00CE11E7"/>
    <w:rsid w:val="00CE1516"/>
    <w:rsid w:val="00CE166A"/>
    <w:rsid w:val="00CE1B69"/>
    <w:rsid w:val="00CE1C71"/>
    <w:rsid w:val="00CE2047"/>
    <w:rsid w:val="00CE2AE1"/>
    <w:rsid w:val="00CE30C8"/>
    <w:rsid w:val="00CE3A99"/>
    <w:rsid w:val="00CE50E2"/>
    <w:rsid w:val="00CF0026"/>
    <w:rsid w:val="00CF034C"/>
    <w:rsid w:val="00CF0619"/>
    <w:rsid w:val="00CF06DD"/>
    <w:rsid w:val="00CF0D8C"/>
    <w:rsid w:val="00CF2AC3"/>
    <w:rsid w:val="00CF47C7"/>
    <w:rsid w:val="00CF4813"/>
    <w:rsid w:val="00CF7EE5"/>
    <w:rsid w:val="00D005B0"/>
    <w:rsid w:val="00D0087C"/>
    <w:rsid w:val="00D00EBE"/>
    <w:rsid w:val="00D011BD"/>
    <w:rsid w:val="00D01B41"/>
    <w:rsid w:val="00D02D4A"/>
    <w:rsid w:val="00D03A58"/>
    <w:rsid w:val="00D04642"/>
    <w:rsid w:val="00D047C8"/>
    <w:rsid w:val="00D0488E"/>
    <w:rsid w:val="00D048E5"/>
    <w:rsid w:val="00D05918"/>
    <w:rsid w:val="00D05B3E"/>
    <w:rsid w:val="00D06E52"/>
    <w:rsid w:val="00D07F2E"/>
    <w:rsid w:val="00D10D8F"/>
    <w:rsid w:val="00D11791"/>
    <w:rsid w:val="00D138CC"/>
    <w:rsid w:val="00D15864"/>
    <w:rsid w:val="00D15D4E"/>
    <w:rsid w:val="00D16A93"/>
    <w:rsid w:val="00D16CC0"/>
    <w:rsid w:val="00D17AC7"/>
    <w:rsid w:val="00D17B7E"/>
    <w:rsid w:val="00D17E9C"/>
    <w:rsid w:val="00D201AD"/>
    <w:rsid w:val="00D20B28"/>
    <w:rsid w:val="00D21DA4"/>
    <w:rsid w:val="00D21EF9"/>
    <w:rsid w:val="00D247E7"/>
    <w:rsid w:val="00D248CF"/>
    <w:rsid w:val="00D24BDF"/>
    <w:rsid w:val="00D2532A"/>
    <w:rsid w:val="00D2565E"/>
    <w:rsid w:val="00D25FD3"/>
    <w:rsid w:val="00D263B9"/>
    <w:rsid w:val="00D26D29"/>
    <w:rsid w:val="00D305A8"/>
    <w:rsid w:val="00D312D3"/>
    <w:rsid w:val="00D31807"/>
    <w:rsid w:val="00D32083"/>
    <w:rsid w:val="00D32D91"/>
    <w:rsid w:val="00D3331E"/>
    <w:rsid w:val="00D3343E"/>
    <w:rsid w:val="00D33490"/>
    <w:rsid w:val="00D339B9"/>
    <w:rsid w:val="00D34082"/>
    <w:rsid w:val="00D3428B"/>
    <w:rsid w:val="00D347E2"/>
    <w:rsid w:val="00D3602C"/>
    <w:rsid w:val="00D37348"/>
    <w:rsid w:val="00D37A65"/>
    <w:rsid w:val="00D402F8"/>
    <w:rsid w:val="00D4053F"/>
    <w:rsid w:val="00D41817"/>
    <w:rsid w:val="00D43580"/>
    <w:rsid w:val="00D43819"/>
    <w:rsid w:val="00D44617"/>
    <w:rsid w:val="00D458B3"/>
    <w:rsid w:val="00D45BA4"/>
    <w:rsid w:val="00D462BB"/>
    <w:rsid w:val="00D46E74"/>
    <w:rsid w:val="00D4743C"/>
    <w:rsid w:val="00D47A32"/>
    <w:rsid w:val="00D508F2"/>
    <w:rsid w:val="00D509D8"/>
    <w:rsid w:val="00D50F5F"/>
    <w:rsid w:val="00D510B8"/>
    <w:rsid w:val="00D51609"/>
    <w:rsid w:val="00D51C01"/>
    <w:rsid w:val="00D5395E"/>
    <w:rsid w:val="00D55553"/>
    <w:rsid w:val="00D55FDA"/>
    <w:rsid w:val="00D5631B"/>
    <w:rsid w:val="00D56DDA"/>
    <w:rsid w:val="00D57518"/>
    <w:rsid w:val="00D57564"/>
    <w:rsid w:val="00D60DE7"/>
    <w:rsid w:val="00D6101E"/>
    <w:rsid w:val="00D6193E"/>
    <w:rsid w:val="00D61FE6"/>
    <w:rsid w:val="00D6201B"/>
    <w:rsid w:val="00D620C8"/>
    <w:rsid w:val="00D63563"/>
    <w:rsid w:val="00D64045"/>
    <w:rsid w:val="00D64743"/>
    <w:rsid w:val="00D65298"/>
    <w:rsid w:val="00D65693"/>
    <w:rsid w:val="00D6623E"/>
    <w:rsid w:val="00D665ED"/>
    <w:rsid w:val="00D67422"/>
    <w:rsid w:val="00D67C2B"/>
    <w:rsid w:val="00D709A5"/>
    <w:rsid w:val="00D70F05"/>
    <w:rsid w:val="00D71687"/>
    <w:rsid w:val="00D73284"/>
    <w:rsid w:val="00D758E2"/>
    <w:rsid w:val="00D76F33"/>
    <w:rsid w:val="00D7704F"/>
    <w:rsid w:val="00D7720B"/>
    <w:rsid w:val="00D778FC"/>
    <w:rsid w:val="00D8206A"/>
    <w:rsid w:val="00D82A33"/>
    <w:rsid w:val="00D82D3D"/>
    <w:rsid w:val="00D830F4"/>
    <w:rsid w:val="00D833FD"/>
    <w:rsid w:val="00D8419E"/>
    <w:rsid w:val="00D842EB"/>
    <w:rsid w:val="00D8485E"/>
    <w:rsid w:val="00D84B1F"/>
    <w:rsid w:val="00D84BBE"/>
    <w:rsid w:val="00D84C24"/>
    <w:rsid w:val="00D85A86"/>
    <w:rsid w:val="00D85B9E"/>
    <w:rsid w:val="00D870D2"/>
    <w:rsid w:val="00D87F77"/>
    <w:rsid w:val="00D90260"/>
    <w:rsid w:val="00D905D1"/>
    <w:rsid w:val="00D90D26"/>
    <w:rsid w:val="00D91DAA"/>
    <w:rsid w:val="00D924C7"/>
    <w:rsid w:val="00D93580"/>
    <w:rsid w:val="00D93D5E"/>
    <w:rsid w:val="00D94855"/>
    <w:rsid w:val="00D962CD"/>
    <w:rsid w:val="00D96B6B"/>
    <w:rsid w:val="00DA443B"/>
    <w:rsid w:val="00DA48B8"/>
    <w:rsid w:val="00DA4ED3"/>
    <w:rsid w:val="00DA5062"/>
    <w:rsid w:val="00DA5395"/>
    <w:rsid w:val="00DA6405"/>
    <w:rsid w:val="00DA75FD"/>
    <w:rsid w:val="00DA7A85"/>
    <w:rsid w:val="00DA7AAF"/>
    <w:rsid w:val="00DA7EF2"/>
    <w:rsid w:val="00DB005E"/>
    <w:rsid w:val="00DB0AED"/>
    <w:rsid w:val="00DB0C96"/>
    <w:rsid w:val="00DB1618"/>
    <w:rsid w:val="00DB1B66"/>
    <w:rsid w:val="00DB2FB6"/>
    <w:rsid w:val="00DB43BA"/>
    <w:rsid w:val="00DB45BC"/>
    <w:rsid w:val="00DB521E"/>
    <w:rsid w:val="00DB5D3A"/>
    <w:rsid w:val="00DC0689"/>
    <w:rsid w:val="00DC0728"/>
    <w:rsid w:val="00DC1656"/>
    <w:rsid w:val="00DC18CE"/>
    <w:rsid w:val="00DC1E73"/>
    <w:rsid w:val="00DC1F83"/>
    <w:rsid w:val="00DC2D5C"/>
    <w:rsid w:val="00DC4C2B"/>
    <w:rsid w:val="00DC521A"/>
    <w:rsid w:val="00DC5FE5"/>
    <w:rsid w:val="00DC63EE"/>
    <w:rsid w:val="00DC690E"/>
    <w:rsid w:val="00DC6D9D"/>
    <w:rsid w:val="00DC6EE3"/>
    <w:rsid w:val="00DC7F52"/>
    <w:rsid w:val="00DD1304"/>
    <w:rsid w:val="00DD2331"/>
    <w:rsid w:val="00DD2A33"/>
    <w:rsid w:val="00DD2FCA"/>
    <w:rsid w:val="00DD31E1"/>
    <w:rsid w:val="00DD6C32"/>
    <w:rsid w:val="00DE0E3B"/>
    <w:rsid w:val="00DE130A"/>
    <w:rsid w:val="00DE179C"/>
    <w:rsid w:val="00DE2F52"/>
    <w:rsid w:val="00DE3DA2"/>
    <w:rsid w:val="00DE3FA2"/>
    <w:rsid w:val="00DE62B1"/>
    <w:rsid w:val="00DE6788"/>
    <w:rsid w:val="00DE78B7"/>
    <w:rsid w:val="00DF06FE"/>
    <w:rsid w:val="00DF09D1"/>
    <w:rsid w:val="00DF2699"/>
    <w:rsid w:val="00DF349D"/>
    <w:rsid w:val="00DF3955"/>
    <w:rsid w:val="00DF4F15"/>
    <w:rsid w:val="00DF5736"/>
    <w:rsid w:val="00DF59FC"/>
    <w:rsid w:val="00DF6F3F"/>
    <w:rsid w:val="00DF72FC"/>
    <w:rsid w:val="00DF77C1"/>
    <w:rsid w:val="00DF7B62"/>
    <w:rsid w:val="00DF7E6A"/>
    <w:rsid w:val="00E007D1"/>
    <w:rsid w:val="00E00D31"/>
    <w:rsid w:val="00E0234F"/>
    <w:rsid w:val="00E0273C"/>
    <w:rsid w:val="00E03E11"/>
    <w:rsid w:val="00E04861"/>
    <w:rsid w:val="00E04C6F"/>
    <w:rsid w:val="00E04F04"/>
    <w:rsid w:val="00E05716"/>
    <w:rsid w:val="00E05727"/>
    <w:rsid w:val="00E06CED"/>
    <w:rsid w:val="00E073ED"/>
    <w:rsid w:val="00E07FA1"/>
    <w:rsid w:val="00E07FA5"/>
    <w:rsid w:val="00E101AE"/>
    <w:rsid w:val="00E10405"/>
    <w:rsid w:val="00E105B7"/>
    <w:rsid w:val="00E10C52"/>
    <w:rsid w:val="00E10C6D"/>
    <w:rsid w:val="00E11850"/>
    <w:rsid w:val="00E11AED"/>
    <w:rsid w:val="00E12F37"/>
    <w:rsid w:val="00E13387"/>
    <w:rsid w:val="00E1461A"/>
    <w:rsid w:val="00E1632E"/>
    <w:rsid w:val="00E166DE"/>
    <w:rsid w:val="00E1789F"/>
    <w:rsid w:val="00E17A4A"/>
    <w:rsid w:val="00E17D47"/>
    <w:rsid w:val="00E20492"/>
    <w:rsid w:val="00E225AD"/>
    <w:rsid w:val="00E225B8"/>
    <w:rsid w:val="00E22F64"/>
    <w:rsid w:val="00E23157"/>
    <w:rsid w:val="00E234A9"/>
    <w:rsid w:val="00E235E7"/>
    <w:rsid w:val="00E246E5"/>
    <w:rsid w:val="00E253BA"/>
    <w:rsid w:val="00E255CE"/>
    <w:rsid w:val="00E2567F"/>
    <w:rsid w:val="00E257FD"/>
    <w:rsid w:val="00E25FF5"/>
    <w:rsid w:val="00E26ED3"/>
    <w:rsid w:val="00E3096A"/>
    <w:rsid w:val="00E30A75"/>
    <w:rsid w:val="00E342E7"/>
    <w:rsid w:val="00E34815"/>
    <w:rsid w:val="00E34C40"/>
    <w:rsid w:val="00E34CF4"/>
    <w:rsid w:val="00E34E61"/>
    <w:rsid w:val="00E35588"/>
    <w:rsid w:val="00E36185"/>
    <w:rsid w:val="00E3633E"/>
    <w:rsid w:val="00E365EB"/>
    <w:rsid w:val="00E4204D"/>
    <w:rsid w:val="00E4221A"/>
    <w:rsid w:val="00E438EA"/>
    <w:rsid w:val="00E440EA"/>
    <w:rsid w:val="00E4413E"/>
    <w:rsid w:val="00E447C0"/>
    <w:rsid w:val="00E45AA2"/>
    <w:rsid w:val="00E46062"/>
    <w:rsid w:val="00E462B3"/>
    <w:rsid w:val="00E4651D"/>
    <w:rsid w:val="00E465E2"/>
    <w:rsid w:val="00E4691E"/>
    <w:rsid w:val="00E5080F"/>
    <w:rsid w:val="00E50FB0"/>
    <w:rsid w:val="00E5111B"/>
    <w:rsid w:val="00E51B4B"/>
    <w:rsid w:val="00E52621"/>
    <w:rsid w:val="00E527FD"/>
    <w:rsid w:val="00E5282A"/>
    <w:rsid w:val="00E5466B"/>
    <w:rsid w:val="00E54C59"/>
    <w:rsid w:val="00E55697"/>
    <w:rsid w:val="00E55C1D"/>
    <w:rsid w:val="00E575A4"/>
    <w:rsid w:val="00E57CF3"/>
    <w:rsid w:val="00E60F83"/>
    <w:rsid w:val="00E61C04"/>
    <w:rsid w:val="00E62C62"/>
    <w:rsid w:val="00E6469D"/>
    <w:rsid w:val="00E64ECF"/>
    <w:rsid w:val="00E64F61"/>
    <w:rsid w:val="00E65F08"/>
    <w:rsid w:val="00E6612A"/>
    <w:rsid w:val="00E6684B"/>
    <w:rsid w:val="00E66A82"/>
    <w:rsid w:val="00E67C7E"/>
    <w:rsid w:val="00E70C4D"/>
    <w:rsid w:val="00E71015"/>
    <w:rsid w:val="00E73BCC"/>
    <w:rsid w:val="00E75998"/>
    <w:rsid w:val="00E766F7"/>
    <w:rsid w:val="00E76973"/>
    <w:rsid w:val="00E76C7D"/>
    <w:rsid w:val="00E80E34"/>
    <w:rsid w:val="00E816A2"/>
    <w:rsid w:val="00E81772"/>
    <w:rsid w:val="00E83859"/>
    <w:rsid w:val="00E84D50"/>
    <w:rsid w:val="00E86B63"/>
    <w:rsid w:val="00E86C76"/>
    <w:rsid w:val="00E86DBF"/>
    <w:rsid w:val="00E86EF6"/>
    <w:rsid w:val="00E92579"/>
    <w:rsid w:val="00E92996"/>
    <w:rsid w:val="00E95A73"/>
    <w:rsid w:val="00E96CEF"/>
    <w:rsid w:val="00E9735C"/>
    <w:rsid w:val="00E973C3"/>
    <w:rsid w:val="00E97CF8"/>
    <w:rsid w:val="00EA017C"/>
    <w:rsid w:val="00EA0A34"/>
    <w:rsid w:val="00EA129A"/>
    <w:rsid w:val="00EA139D"/>
    <w:rsid w:val="00EA1819"/>
    <w:rsid w:val="00EA1910"/>
    <w:rsid w:val="00EA2ED6"/>
    <w:rsid w:val="00EA41A9"/>
    <w:rsid w:val="00EA485A"/>
    <w:rsid w:val="00EA4C8A"/>
    <w:rsid w:val="00EA4D8D"/>
    <w:rsid w:val="00EA5111"/>
    <w:rsid w:val="00EA6D42"/>
    <w:rsid w:val="00EA7FAD"/>
    <w:rsid w:val="00EB0650"/>
    <w:rsid w:val="00EB1387"/>
    <w:rsid w:val="00EB2A89"/>
    <w:rsid w:val="00EB2C21"/>
    <w:rsid w:val="00EB477C"/>
    <w:rsid w:val="00EB49C0"/>
    <w:rsid w:val="00EB4BA1"/>
    <w:rsid w:val="00EB4E39"/>
    <w:rsid w:val="00EB53BF"/>
    <w:rsid w:val="00EB5A25"/>
    <w:rsid w:val="00EB6A85"/>
    <w:rsid w:val="00EB7223"/>
    <w:rsid w:val="00EB73EB"/>
    <w:rsid w:val="00EC0016"/>
    <w:rsid w:val="00EC16C1"/>
    <w:rsid w:val="00EC1804"/>
    <w:rsid w:val="00EC1FE0"/>
    <w:rsid w:val="00EC3D67"/>
    <w:rsid w:val="00EC4731"/>
    <w:rsid w:val="00EC4A19"/>
    <w:rsid w:val="00EC609D"/>
    <w:rsid w:val="00EC689B"/>
    <w:rsid w:val="00EC6964"/>
    <w:rsid w:val="00EC6D38"/>
    <w:rsid w:val="00EC7D01"/>
    <w:rsid w:val="00ED0623"/>
    <w:rsid w:val="00ED16C0"/>
    <w:rsid w:val="00ED185B"/>
    <w:rsid w:val="00ED219F"/>
    <w:rsid w:val="00ED22F5"/>
    <w:rsid w:val="00ED56B2"/>
    <w:rsid w:val="00ED5FC3"/>
    <w:rsid w:val="00ED628C"/>
    <w:rsid w:val="00EE02CA"/>
    <w:rsid w:val="00EE2CAD"/>
    <w:rsid w:val="00EE3023"/>
    <w:rsid w:val="00EE3D45"/>
    <w:rsid w:val="00EE4CCC"/>
    <w:rsid w:val="00EE4EFB"/>
    <w:rsid w:val="00EE5143"/>
    <w:rsid w:val="00EE6FEE"/>
    <w:rsid w:val="00EF02CA"/>
    <w:rsid w:val="00EF1721"/>
    <w:rsid w:val="00EF23B4"/>
    <w:rsid w:val="00EF2770"/>
    <w:rsid w:val="00EF337D"/>
    <w:rsid w:val="00EF3E26"/>
    <w:rsid w:val="00EF4EFC"/>
    <w:rsid w:val="00EF5708"/>
    <w:rsid w:val="00EF59F9"/>
    <w:rsid w:val="00EF6841"/>
    <w:rsid w:val="00EF7FA5"/>
    <w:rsid w:val="00F0076C"/>
    <w:rsid w:val="00F009E2"/>
    <w:rsid w:val="00F0180D"/>
    <w:rsid w:val="00F01BDE"/>
    <w:rsid w:val="00F01D84"/>
    <w:rsid w:val="00F03406"/>
    <w:rsid w:val="00F0371A"/>
    <w:rsid w:val="00F03C6D"/>
    <w:rsid w:val="00F048C7"/>
    <w:rsid w:val="00F04B01"/>
    <w:rsid w:val="00F04C1B"/>
    <w:rsid w:val="00F04D2B"/>
    <w:rsid w:val="00F051E0"/>
    <w:rsid w:val="00F06F6A"/>
    <w:rsid w:val="00F07171"/>
    <w:rsid w:val="00F102DE"/>
    <w:rsid w:val="00F10C3D"/>
    <w:rsid w:val="00F10EED"/>
    <w:rsid w:val="00F11213"/>
    <w:rsid w:val="00F124E7"/>
    <w:rsid w:val="00F13111"/>
    <w:rsid w:val="00F134DC"/>
    <w:rsid w:val="00F14066"/>
    <w:rsid w:val="00F1418E"/>
    <w:rsid w:val="00F14898"/>
    <w:rsid w:val="00F15BB2"/>
    <w:rsid w:val="00F16052"/>
    <w:rsid w:val="00F1618D"/>
    <w:rsid w:val="00F16B32"/>
    <w:rsid w:val="00F16D79"/>
    <w:rsid w:val="00F201A2"/>
    <w:rsid w:val="00F20C62"/>
    <w:rsid w:val="00F22063"/>
    <w:rsid w:val="00F2287B"/>
    <w:rsid w:val="00F235FB"/>
    <w:rsid w:val="00F23BEE"/>
    <w:rsid w:val="00F23E1F"/>
    <w:rsid w:val="00F24AEC"/>
    <w:rsid w:val="00F2575C"/>
    <w:rsid w:val="00F26BA9"/>
    <w:rsid w:val="00F30336"/>
    <w:rsid w:val="00F30CF5"/>
    <w:rsid w:val="00F3165D"/>
    <w:rsid w:val="00F318F4"/>
    <w:rsid w:val="00F31913"/>
    <w:rsid w:val="00F3467D"/>
    <w:rsid w:val="00F34BD7"/>
    <w:rsid w:val="00F354C7"/>
    <w:rsid w:val="00F35715"/>
    <w:rsid w:val="00F36841"/>
    <w:rsid w:val="00F36CC2"/>
    <w:rsid w:val="00F36F74"/>
    <w:rsid w:val="00F379EB"/>
    <w:rsid w:val="00F4019F"/>
    <w:rsid w:val="00F40644"/>
    <w:rsid w:val="00F40656"/>
    <w:rsid w:val="00F40AFA"/>
    <w:rsid w:val="00F40E1B"/>
    <w:rsid w:val="00F414BF"/>
    <w:rsid w:val="00F41BE0"/>
    <w:rsid w:val="00F42A72"/>
    <w:rsid w:val="00F449AA"/>
    <w:rsid w:val="00F46032"/>
    <w:rsid w:val="00F46BE5"/>
    <w:rsid w:val="00F46C7C"/>
    <w:rsid w:val="00F47A75"/>
    <w:rsid w:val="00F505E5"/>
    <w:rsid w:val="00F5076B"/>
    <w:rsid w:val="00F51626"/>
    <w:rsid w:val="00F51F53"/>
    <w:rsid w:val="00F52075"/>
    <w:rsid w:val="00F533C1"/>
    <w:rsid w:val="00F53607"/>
    <w:rsid w:val="00F53F5B"/>
    <w:rsid w:val="00F54025"/>
    <w:rsid w:val="00F5548F"/>
    <w:rsid w:val="00F56EB5"/>
    <w:rsid w:val="00F6023D"/>
    <w:rsid w:val="00F60D7E"/>
    <w:rsid w:val="00F6111D"/>
    <w:rsid w:val="00F61C2C"/>
    <w:rsid w:val="00F626D7"/>
    <w:rsid w:val="00F62F44"/>
    <w:rsid w:val="00F63636"/>
    <w:rsid w:val="00F636EA"/>
    <w:rsid w:val="00F641A8"/>
    <w:rsid w:val="00F641D4"/>
    <w:rsid w:val="00F666D7"/>
    <w:rsid w:val="00F6679E"/>
    <w:rsid w:val="00F67C72"/>
    <w:rsid w:val="00F70156"/>
    <w:rsid w:val="00F7054E"/>
    <w:rsid w:val="00F709FD"/>
    <w:rsid w:val="00F711D1"/>
    <w:rsid w:val="00F71C9C"/>
    <w:rsid w:val="00F71DC2"/>
    <w:rsid w:val="00F727FE"/>
    <w:rsid w:val="00F742D0"/>
    <w:rsid w:val="00F749B7"/>
    <w:rsid w:val="00F75C03"/>
    <w:rsid w:val="00F77196"/>
    <w:rsid w:val="00F7759A"/>
    <w:rsid w:val="00F77A81"/>
    <w:rsid w:val="00F80087"/>
    <w:rsid w:val="00F80E41"/>
    <w:rsid w:val="00F81343"/>
    <w:rsid w:val="00F81B29"/>
    <w:rsid w:val="00F823BD"/>
    <w:rsid w:val="00F8288C"/>
    <w:rsid w:val="00F874E7"/>
    <w:rsid w:val="00F87D42"/>
    <w:rsid w:val="00F909DD"/>
    <w:rsid w:val="00F91410"/>
    <w:rsid w:val="00F915B9"/>
    <w:rsid w:val="00F91709"/>
    <w:rsid w:val="00F92813"/>
    <w:rsid w:val="00F936B2"/>
    <w:rsid w:val="00F94B53"/>
    <w:rsid w:val="00F9500D"/>
    <w:rsid w:val="00F95110"/>
    <w:rsid w:val="00F95E10"/>
    <w:rsid w:val="00F96A58"/>
    <w:rsid w:val="00F97441"/>
    <w:rsid w:val="00FA0B73"/>
    <w:rsid w:val="00FA45AD"/>
    <w:rsid w:val="00FA53E3"/>
    <w:rsid w:val="00FB08D4"/>
    <w:rsid w:val="00FB0B93"/>
    <w:rsid w:val="00FB124F"/>
    <w:rsid w:val="00FB1989"/>
    <w:rsid w:val="00FB2B10"/>
    <w:rsid w:val="00FB3001"/>
    <w:rsid w:val="00FB3957"/>
    <w:rsid w:val="00FB4AD4"/>
    <w:rsid w:val="00FB52CB"/>
    <w:rsid w:val="00FB7160"/>
    <w:rsid w:val="00FB75F9"/>
    <w:rsid w:val="00FC289B"/>
    <w:rsid w:val="00FC2DB7"/>
    <w:rsid w:val="00FC4757"/>
    <w:rsid w:val="00FC6587"/>
    <w:rsid w:val="00FC73A4"/>
    <w:rsid w:val="00FC7F0D"/>
    <w:rsid w:val="00FD001D"/>
    <w:rsid w:val="00FD0937"/>
    <w:rsid w:val="00FD0FAA"/>
    <w:rsid w:val="00FD1F97"/>
    <w:rsid w:val="00FD2CD8"/>
    <w:rsid w:val="00FD3080"/>
    <w:rsid w:val="00FD3995"/>
    <w:rsid w:val="00FD4B65"/>
    <w:rsid w:val="00FD62F8"/>
    <w:rsid w:val="00FD7143"/>
    <w:rsid w:val="00FD79C9"/>
    <w:rsid w:val="00FD79DC"/>
    <w:rsid w:val="00FE0049"/>
    <w:rsid w:val="00FE0F06"/>
    <w:rsid w:val="00FE0FAE"/>
    <w:rsid w:val="00FE110F"/>
    <w:rsid w:val="00FE18D3"/>
    <w:rsid w:val="00FE22E3"/>
    <w:rsid w:val="00FE2320"/>
    <w:rsid w:val="00FE283B"/>
    <w:rsid w:val="00FE2FF7"/>
    <w:rsid w:val="00FE3FC0"/>
    <w:rsid w:val="00FE4FCD"/>
    <w:rsid w:val="00FE5123"/>
    <w:rsid w:val="00FE53B8"/>
    <w:rsid w:val="00FE58BE"/>
    <w:rsid w:val="00FE628C"/>
    <w:rsid w:val="00FE65C9"/>
    <w:rsid w:val="00FF0554"/>
    <w:rsid w:val="00FF1DC1"/>
    <w:rsid w:val="00FF2354"/>
    <w:rsid w:val="00FF2B8F"/>
    <w:rsid w:val="00FF3792"/>
    <w:rsid w:val="00FF4629"/>
    <w:rsid w:val="00FF48F7"/>
    <w:rsid w:val="00FF5508"/>
    <w:rsid w:val="00FF5B77"/>
    <w:rsid w:val="00FF666D"/>
    <w:rsid w:val="00FF731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67E9"/>
  </w:style>
  <w:style w:type="paragraph" w:styleId="Heading1">
    <w:name w:val="heading 1"/>
    <w:basedOn w:val="Normal"/>
    <w:next w:val="Normal"/>
    <w:link w:val="Heading1Char"/>
    <w:qFormat/>
    <w:rsid w:val="007B67E9"/>
    <w:pPr>
      <w:keepNext/>
      <w:numPr>
        <w:numId w:val="1"/>
      </w:numPr>
      <w:tabs>
        <w:tab w:val="left" w:pos="540"/>
      </w:tabs>
      <w:spacing w:after="20"/>
      <w:outlineLvl w:val="0"/>
    </w:pPr>
    <w:rPr>
      <w:rFonts w:ascii="Arial" w:hAnsi="Arial"/>
      <w:b/>
      <w:sz w:val="28"/>
      <w:szCs w:val="28"/>
    </w:rPr>
  </w:style>
  <w:style w:type="paragraph" w:styleId="Heading2">
    <w:name w:val="heading 2"/>
    <w:basedOn w:val="Normal"/>
    <w:next w:val="Normal"/>
    <w:link w:val="Heading2Char"/>
    <w:qFormat/>
    <w:rsid w:val="007B67E9"/>
    <w:pPr>
      <w:keepNext/>
      <w:numPr>
        <w:ilvl w:val="1"/>
        <w:numId w:val="1"/>
      </w:numPr>
      <w:spacing w:before="120"/>
      <w:outlineLvl w:val="1"/>
    </w:pPr>
    <w:rPr>
      <w:rFonts w:ascii="Arial" w:hAnsi="Arial"/>
      <w:b/>
    </w:rPr>
  </w:style>
  <w:style w:type="paragraph" w:styleId="Heading3">
    <w:name w:val="heading 3"/>
    <w:basedOn w:val="Normal"/>
    <w:next w:val="Normal"/>
    <w:link w:val="Heading3Char"/>
    <w:qFormat/>
    <w:rsid w:val="007B67E9"/>
    <w:pPr>
      <w:keepNext/>
      <w:numPr>
        <w:ilvl w:val="2"/>
        <w:numId w:val="1"/>
      </w:numPr>
      <w:spacing w:before="120" w:after="20"/>
      <w:outlineLvl w:val="2"/>
    </w:pPr>
    <w:rPr>
      <w:rFonts w:ascii="Arial" w:eastAsia="Times" w:hAnsi="Arial" w:cs="Arial"/>
      <w:b/>
      <w:bCs/>
    </w:rPr>
  </w:style>
  <w:style w:type="paragraph" w:styleId="Heading4">
    <w:name w:val="heading 4"/>
    <w:basedOn w:val="Normal"/>
    <w:next w:val="Normal"/>
    <w:link w:val="Heading4Char"/>
    <w:qFormat/>
    <w:rsid w:val="007B67E9"/>
    <w:pPr>
      <w:keepNext/>
      <w:numPr>
        <w:ilvl w:val="3"/>
        <w:numId w:val="1"/>
      </w:numPr>
      <w:spacing w:before="120" w:after="20"/>
      <w:outlineLvl w:val="3"/>
    </w:pPr>
    <w:rPr>
      <w:rFonts w:ascii="Arial" w:eastAsia="Times" w:hAnsi="Arial"/>
      <w:b/>
      <w:bCs/>
      <w:i/>
    </w:rPr>
  </w:style>
  <w:style w:type="paragraph" w:styleId="Heading5">
    <w:name w:val="heading 5"/>
    <w:basedOn w:val="Normal"/>
    <w:next w:val="Normal"/>
    <w:link w:val="Heading5Char"/>
    <w:qFormat/>
    <w:rsid w:val="007B67E9"/>
    <w:pPr>
      <w:numPr>
        <w:ilvl w:val="4"/>
        <w:numId w:val="1"/>
      </w:numPr>
      <w:spacing w:before="120" w:after="20"/>
      <w:outlineLvl w:val="4"/>
    </w:pPr>
    <w:rPr>
      <w:rFonts w:ascii="Arial" w:eastAsia="Times" w:hAnsi="Arial"/>
      <w:bCs/>
      <w:i/>
      <w:iCs/>
      <w:sz w:val="26"/>
      <w:szCs w:val="26"/>
    </w:rPr>
  </w:style>
  <w:style w:type="paragraph" w:styleId="Heading6">
    <w:name w:val="heading 6"/>
    <w:basedOn w:val="Normal"/>
    <w:next w:val="Normal"/>
    <w:link w:val="Heading6Char"/>
    <w:qFormat/>
    <w:rsid w:val="007B67E9"/>
    <w:pPr>
      <w:numPr>
        <w:ilvl w:val="5"/>
        <w:numId w:val="1"/>
      </w:numPr>
      <w:spacing w:before="240" w:after="60"/>
      <w:outlineLvl w:val="5"/>
    </w:pPr>
    <w:rPr>
      <w:rFonts w:eastAsia="Times"/>
      <w:b/>
      <w:bCs/>
      <w:sz w:val="22"/>
      <w:szCs w:val="22"/>
    </w:rPr>
  </w:style>
  <w:style w:type="paragraph" w:styleId="Heading7">
    <w:name w:val="heading 7"/>
    <w:basedOn w:val="Normal"/>
    <w:next w:val="Normal"/>
    <w:link w:val="Heading7Char"/>
    <w:qFormat/>
    <w:rsid w:val="007B67E9"/>
    <w:pPr>
      <w:keepNext/>
      <w:numPr>
        <w:ilvl w:val="6"/>
        <w:numId w:val="1"/>
      </w:numPr>
      <w:ind w:right="-72"/>
      <w:jc w:val="center"/>
      <w:outlineLvl w:val="6"/>
    </w:pPr>
    <w:rPr>
      <w:b/>
      <w:color w:val="FF0000"/>
      <w:sz w:val="28"/>
      <w:szCs w:val="20"/>
    </w:rPr>
  </w:style>
  <w:style w:type="paragraph" w:styleId="Heading8">
    <w:name w:val="heading 8"/>
    <w:basedOn w:val="Normal"/>
    <w:next w:val="Normal"/>
    <w:link w:val="Heading8Char"/>
    <w:qFormat/>
    <w:rsid w:val="007B67E9"/>
    <w:pPr>
      <w:numPr>
        <w:ilvl w:val="7"/>
        <w:numId w:val="1"/>
      </w:numPr>
      <w:spacing w:before="240" w:after="60"/>
      <w:outlineLvl w:val="7"/>
    </w:pPr>
    <w:rPr>
      <w:rFonts w:eastAsia="Times"/>
      <w:i/>
      <w:iCs/>
    </w:rPr>
  </w:style>
  <w:style w:type="paragraph" w:styleId="Heading9">
    <w:name w:val="heading 9"/>
    <w:basedOn w:val="Normal"/>
    <w:next w:val="Normal"/>
    <w:link w:val="Heading9Char"/>
    <w:qFormat/>
    <w:rsid w:val="007B67E9"/>
    <w:pPr>
      <w:numPr>
        <w:ilvl w:val="8"/>
        <w:numId w:val="1"/>
      </w:numPr>
      <w:spacing w:before="240" w:after="60"/>
      <w:outlineLvl w:val="8"/>
    </w:pPr>
    <w:rPr>
      <w:rFonts w:ascii="Arial" w:eastAsia="Times"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B67E9"/>
    <w:rPr>
      <w:rFonts w:ascii="Arial" w:hAnsi="Arial"/>
      <w:b/>
      <w:sz w:val="28"/>
      <w:szCs w:val="28"/>
    </w:rPr>
  </w:style>
  <w:style w:type="character" w:customStyle="1" w:styleId="Heading2Char">
    <w:name w:val="Heading 2 Char"/>
    <w:basedOn w:val="DefaultParagraphFont"/>
    <w:link w:val="Heading2"/>
    <w:rsid w:val="007B67E9"/>
    <w:rPr>
      <w:rFonts w:ascii="Arial" w:hAnsi="Arial"/>
      <w:b/>
    </w:rPr>
  </w:style>
  <w:style w:type="character" w:customStyle="1" w:styleId="Heading3Char">
    <w:name w:val="Heading 3 Char"/>
    <w:basedOn w:val="DefaultParagraphFont"/>
    <w:link w:val="Heading3"/>
    <w:rsid w:val="007B67E9"/>
    <w:rPr>
      <w:rFonts w:ascii="Arial" w:eastAsia="Times" w:hAnsi="Arial" w:cs="Arial"/>
      <w:b/>
      <w:bCs/>
    </w:rPr>
  </w:style>
  <w:style w:type="character" w:customStyle="1" w:styleId="Heading4Char">
    <w:name w:val="Heading 4 Char"/>
    <w:basedOn w:val="DefaultParagraphFont"/>
    <w:link w:val="Heading4"/>
    <w:rsid w:val="007B67E9"/>
    <w:rPr>
      <w:rFonts w:ascii="Arial" w:eastAsia="Times" w:hAnsi="Arial"/>
      <w:b/>
      <w:bCs/>
      <w:i/>
    </w:rPr>
  </w:style>
  <w:style w:type="character" w:customStyle="1" w:styleId="Heading5Char">
    <w:name w:val="Heading 5 Char"/>
    <w:basedOn w:val="DefaultParagraphFont"/>
    <w:link w:val="Heading5"/>
    <w:rsid w:val="007B67E9"/>
    <w:rPr>
      <w:rFonts w:ascii="Arial" w:eastAsia="Times" w:hAnsi="Arial"/>
      <w:bCs/>
      <w:i/>
      <w:iCs/>
      <w:sz w:val="26"/>
      <w:szCs w:val="26"/>
    </w:rPr>
  </w:style>
  <w:style w:type="character" w:customStyle="1" w:styleId="Heading6Char">
    <w:name w:val="Heading 6 Char"/>
    <w:basedOn w:val="DefaultParagraphFont"/>
    <w:link w:val="Heading6"/>
    <w:rsid w:val="007B67E9"/>
    <w:rPr>
      <w:rFonts w:eastAsia="Times"/>
      <w:b/>
      <w:bCs/>
      <w:sz w:val="22"/>
      <w:szCs w:val="22"/>
    </w:rPr>
  </w:style>
  <w:style w:type="character" w:customStyle="1" w:styleId="Heading7Char">
    <w:name w:val="Heading 7 Char"/>
    <w:basedOn w:val="DefaultParagraphFont"/>
    <w:link w:val="Heading7"/>
    <w:rsid w:val="007B67E9"/>
    <w:rPr>
      <w:b/>
      <w:color w:val="FF0000"/>
      <w:sz w:val="28"/>
      <w:szCs w:val="20"/>
    </w:rPr>
  </w:style>
  <w:style w:type="character" w:customStyle="1" w:styleId="Heading8Char">
    <w:name w:val="Heading 8 Char"/>
    <w:basedOn w:val="DefaultParagraphFont"/>
    <w:link w:val="Heading8"/>
    <w:rsid w:val="007B67E9"/>
    <w:rPr>
      <w:rFonts w:eastAsia="Times"/>
      <w:i/>
      <w:iCs/>
    </w:rPr>
  </w:style>
  <w:style w:type="character" w:customStyle="1" w:styleId="Heading9Char">
    <w:name w:val="Heading 9 Char"/>
    <w:basedOn w:val="DefaultParagraphFont"/>
    <w:link w:val="Heading9"/>
    <w:rsid w:val="007B67E9"/>
    <w:rPr>
      <w:rFonts w:ascii="Arial" w:eastAsia="Times" w:hAnsi="Arial" w:cs="Arial"/>
      <w:sz w:val="22"/>
      <w:szCs w:val="22"/>
    </w:rPr>
  </w:style>
  <w:style w:type="paragraph" w:styleId="Caption">
    <w:name w:val="caption"/>
    <w:basedOn w:val="Normal"/>
    <w:next w:val="Normal"/>
    <w:qFormat/>
    <w:rsid w:val="007B67E9"/>
    <w:rPr>
      <w:rFonts w:ascii="Arial Narrow" w:hAnsi="Arial Narrow"/>
      <w:b/>
      <w:bCs/>
      <w:sz w:val="22"/>
      <w:szCs w:val="20"/>
    </w:rPr>
  </w:style>
  <w:style w:type="paragraph" w:styleId="Title">
    <w:name w:val="Title"/>
    <w:basedOn w:val="Normal"/>
    <w:link w:val="TitleChar"/>
    <w:qFormat/>
    <w:rsid w:val="007B67E9"/>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7B67E9"/>
    <w:rPr>
      <w:rFonts w:ascii="Arial" w:hAnsi="Arial" w:cs="Arial"/>
      <w:b/>
      <w:bCs/>
      <w:kern w:val="28"/>
      <w:sz w:val="32"/>
      <w:szCs w:val="32"/>
    </w:rPr>
  </w:style>
  <w:style w:type="paragraph" w:styleId="Subtitle">
    <w:name w:val="Subtitle"/>
    <w:basedOn w:val="Normal"/>
    <w:next w:val="Normal"/>
    <w:link w:val="SubtitleChar"/>
    <w:qFormat/>
    <w:rsid w:val="007B67E9"/>
    <w:pPr>
      <w:numPr>
        <w:ilvl w:val="1"/>
      </w:numPr>
      <w:spacing w:after="200" w:line="276" w:lineRule="auto"/>
    </w:pPr>
    <w:rPr>
      <w:rFonts w:ascii="Cambria" w:hAnsi="Cambria"/>
      <w:i/>
      <w:iCs/>
      <w:color w:val="4F81BD"/>
      <w:spacing w:val="15"/>
    </w:rPr>
  </w:style>
  <w:style w:type="character" w:customStyle="1" w:styleId="SubtitleChar">
    <w:name w:val="Subtitle Char"/>
    <w:basedOn w:val="DefaultParagraphFont"/>
    <w:link w:val="Subtitle"/>
    <w:rsid w:val="007B67E9"/>
    <w:rPr>
      <w:rFonts w:ascii="Cambria" w:hAnsi="Cambria"/>
      <w:i/>
      <w:iCs/>
      <w:color w:val="4F81BD"/>
      <w:spacing w:val="15"/>
      <w:sz w:val="24"/>
      <w:szCs w:val="24"/>
      <w:lang w:val="en-US" w:eastAsia="en-US" w:bidi="ar-SA"/>
    </w:rPr>
  </w:style>
  <w:style w:type="character" w:styleId="Emphasis">
    <w:name w:val="Emphasis"/>
    <w:basedOn w:val="DefaultParagraphFont"/>
    <w:uiPriority w:val="20"/>
    <w:qFormat/>
    <w:rsid w:val="007B67E9"/>
    <w:rPr>
      <w:rFonts w:asciiTheme="minorHAnsi" w:hAnsiTheme="minorHAnsi"/>
      <w:b/>
      <w:iCs/>
      <w:sz w:val="24"/>
    </w:rPr>
  </w:style>
  <w:style w:type="paragraph" w:styleId="ListParagraph">
    <w:name w:val="List Paragraph"/>
    <w:basedOn w:val="Normal"/>
    <w:uiPriority w:val="34"/>
    <w:qFormat/>
    <w:rsid w:val="007B67E9"/>
    <w:pPr>
      <w:spacing w:after="200" w:line="276" w:lineRule="auto"/>
      <w:ind w:left="720"/>
      <w:contextualSpacing/>
    </w:pPr>
    <w:rPr>
      <w:rFonts w:ascii="Calibri" w:eastAsia="Calibri" w:hAnsi="Calibri"/>
      <w:sz w:val="22"/>
      <w:szCs w:val="22"/>
    </w:rPr>
  </w:style>
  <w:style w:type="paragraph" w:styleId="PlainText">
    <w:name w:val="Plain Text"/>
    <w:basedOn w:val="Normal"/>
    <w:link w:val="PlainTextChar"/>
    <w:uiPriority w:val="99"/>
    <w:unhideWhenUsed/>
    <w:rsid w:val="00011274"/>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011274"/>
    <w:rPr>
      <w:rFonts w:ascii="Consolas" w:eastAsiaTheme="minorHAnsi" w:hAnsi="Consolas" w:cstheme="minorBidi"/>
      <w:sz w:val="21"/>
      <w:szCs w:val="21"/>
    </w:rPr>
  </w:style>
  <w:style w:type="paragraph" w:styleId="BalloonText">
    <w:name w:val="Balloon Text"/>
    <w:basedOn w:val="Normal"/>
    <w:link w:val="BalloonTextChar"/>
    <w:uiPriority w:val="99"/>
    <w:unhideWhenUsed/>
    <w:rsid w:val="00DB43BA"/>
    <w:rPr>
      <w:rFonts w:ascii="Tahoma" w:hAnsi="Tahoma" w:cs="Tahoma"/>
      <w:sz w:val="16"/>
      <w:szCs w:val="16"/>
    </w:rPr>
  </w:style>
  <w:style w:type="character" w:customStyle="1" w:styleId="BalloonTextChar">
    <w:name w:val="Balloon Text Char"/>
    <w:basedOn w:val="DefaultParagraphFont"/>
    <w:link w:val="BalloonText"/>
    <w:uiPriority w:val="99"/>
    <w:rsid w:val="00DB43BA"/>
    <w:rPr>
      <w:rFonts w:ascii="Tahoma" w:hAnsi="Tahoma" w:cs="Tahoma"/>
      <w:sz w:val="16"/>
      <w:szCs w:val="16"/>
    </w:rPr>
  </w:style>
  <w:style w:type="paragraph" w:styleId="DocumentMap">
    <w:name w:val="Document Map"/>
    <w:basedOn w:val="Normal"/>
    <w:link w:val="DocumentMapChar"/>
    <w:uiPriority w:val="99"/>
    <w:unhideWhenUsed/>
    <w:rsid w:val="00F34BD7"/>
    <w:rPr>
      <w:rFonts w:ascii="Lucida Grande" w:hAnsi="Lucida Grande"/>
    </w:rPr>
  </w:style>
  <w:style w:type="character" w:customStyle="1" w:styleId="DocumentMapChar">
    <w:name w:val="Document Map Char"/>
    <w:basedOn w:val="DefaultParagraphFont"/>
    <w:link w:val="DocumentMap"/>
    <w:uiPriority w:val="99"/>
    <w:rsid w:val="00F34BD7"/>
    <w:rPr>
      <w:rFonts w:ascii="Lucida Grande" w:hAnsi="Lucida Grande"/>
      <w:sz w:val="24"/>
      <w:szCs w:val="24"/>
    </w:rPr>
  </w:style>
  <w:style w:type="paragraph" w:styleId="Header">
    <w:name w:val="header"/>
    <w:basedOn w:val="Normal"/>
    <w:link w:val="HeaderChar"/>
    <w:uiPriority w:val="99"/>
    <w:unhideWhenUsed/>
    <w:rsid w:val="00F34BD7"/>
    <w:pPr>
      <w:tabs>
        <w:tab w:val="center" w:pos="4320"/>
        <w:tab w:val="right" w:pos="8640"/>
      </w:tabs>
    </w:pPr>
  </w:style>
  <w:style w:type="character" w:customStyle="1" w:styleId="HeaderChar">
    <w:name w:val="Header Char"/>
    <w:basedOn w:val="DefaultParagraphFont"/>
    <w:link w:val="Header"/>
    <w:uiPriority w:val="99"/>
    <w:rsid w:val="00F34BD7"/>
    <w:rPr>
      <w:sz w:val="24"/>
      <w:szCs w:val="24"/>
    </w:rPr>
  </w:style>
  <w:style w:type="paragraph" w:styleId="Footer">
    <w:name w:val="footer"/>
    <w:basedOn w:val="Normal"/>
    <w:link w:val="FooterChar"/>
    <w:uiPriority w:val="99"/>
    <w:unhideWhenUsed/>
    <w:rsid w:val="00F34BD7"/>
    <w:pPr>
      <w:tabs>
        <w:tab w:val="center" w:pos="4320"/>
        <w:tab w:val="right" w:pos="8640"/>
      </w:tabs>
    </w:pPr>
  </w:style>
  <w:style w:type="character" w:customStyle="1" w:styleId="FooterChar">
    <w:name w:val="Footer Char"/>
    <w:basedOn w:val="DefaultParagraphFont"/>
    <w:link w:val="Footer"/>
    <w:uiPriority w:val="99"/>
    <w:rsid w:val="00F34BD7"/>
    <w:rPr>
      <w:sz w:val="24"/>
      <w:szCs w:val="24"/>
    </w:rPr>
  </w:style>
  <w:style w:type="paragraph" w:styleId="TOC1">
    <w:name w:val="toc 1"/>
    <w:basedOn w:val="Normal"/>
    <w:next w:val="Normal"/>
    <w:autoRedefine/>
    <w:uiPriority w:val="39"/>
    <w:rsid w:val="00B26CD3"/>
    <w:pPr>
      <w:spacing w:before="360"/>
    </w:pPr>
    <w:rPr>
      <w:rFonts w:asciiTheme="majorHAnsi" w:hAnsiTheme="majorHAnsi"/>
      <w:b/>
      <w:caps/>
    </w:rPr>
  </w:style>
  <w:style w:type="paragraph" w:styleId="TOC2">
    <w:name w:val="toc 2"/>
    <w:basedOn w:val="Normal"/>
    <w:next w:val="Normal"/>
    <w:autoRedefine/>
    <w:uiPriority w:val="39"/>
    <w:rsid w:val="00B26CD3"/>
    <w:pPr>
      <w:spacing w:before="240"/>
    </w:pPr>
    <w:rPr>
      <w:rFonts w:asciiTheme="minorHAnsi" w:hAnsiTheme="minorHAnsi"/>
      <w:b/>
      <w:sz w:val="20"/>
      <w:szCs w:val="20"/>
    </w:rPr>
  </w:style>
  <w:style w:type="paragraph" w:styleId="TOC3">
    <w:name w:val="toc 3"/>
    <w:basedOn w:val="Normal"/>
    <w:next w:val="Normal"/>
    <w:autoRedefine/>
    <w:uiPriority w:val="39"/>
    <w:rsid w:val="00B26CD3"/>
    <w:pPr>
      <w:ind w:left="240"/>
    </w:pPr>
    <w:rPr>
      <w:rFonts w:asciiTheme="minorHAnsi" w:hAnsiTheme="minorHAnsi"/>
      <w:sz w:val="20"/>
      <w:szCs w:val="20"/>
    </w:rPr>
  </w:style>
  <w:style w:type="paragraph" w:styleId="TOC4">
    <w:name w:val="toc 4"/>
    <w:basedOn w:val="Normal"/>
    <w:next w:val="Normal"/>
    <w:autoRedefine/>
    <w:uiPriority w:val="39"/>
    <w:rsid w:val="00B26CD3"/>
    <w:pPr>
      <w:ind w:left="480"/>
    </w:pPr>
    <w:rPr>
      <w:rFonts w:asciiTheme="minorHAnsi" w:hAnsiTheme="minorHAnsi"/>
      <w:sz w:val="20"/>
      <w:szCs w:val="20"/>
    </w:rPr>
  </w:style>
  <w:style w:type="paragraph" w:styleId="TOC5">
    <w:name w:val="toc 5"/>
    <w:basedOn w:val="Normal"/>
    <w:next w:val="Normal"/>
    <w:autoRedefine/>
    <w:uiPriority w:val="39"/>
    <w:rsid w:val="00B26CD3"/>
    <w:pPr>
      <w:ind w:left="720"/>
    </w:pPr>
    <w:rPr>
      <w:rFonts w:asciiTheme="minorHAnsi" w:hAnsiTheme="minorHAnsi"/>
      <w:sz w:val="20"/>
      <w:szCs w:val="20"/>
    </w:rPr>
  </w:style>
  <w:style w:type="paragraph" w:styleId="TOC6">
    <w:name w:val="toc 6"/>
    <w:basedOn w:val="Normal"/>
    <w:next w:val="Normal"/>
    <w:autoRedefine/>
    <w:uiPriority w:val="39"/>
    <w:rsid w:val="00B26CD3"/>
    <w:pPr>
      <w:ind w:left="960"/>
    </w:pPr>
    <w:rPr>
      <w:rFonts w:asciiTheme="minorHAnsi" w:hAnsiTheme="minorHAnsi"/>
      <w:sz w:val="20"/>
      <w:szCs w:val="20"/>
    </w:rPr>
  </w:style>
  <w:style w:type="paragraph" w:styleId="TOC7">
    <w:name w:val="toc 7"/>
    <w:basedOn w:val="Normal"/>
    <w:next w:val="Normal"/>
    <w:autoRedefine/>
    <w:uiPriority w:val="39"/>
    <w:rsid w:val="00B26CD3"/>
    <w:pPr>
      <w:ind w:left="1200"/>
    </w:pPr>
    <w:rPr>
      <w:rFonts w:asciiTheme="minorHAnsi" w:hAnsiTheme="minorHAnsi"/>
      <w:sz w:val="20"/>
      <w:szCs w:val="20"/>
    </w:rPr>
  </w:style>
  <w:style w:type="paragraph" w:styleId="TOC8">
    <w:name w:val="toc 8"/>
    <w:basedOn w:val="Normal"/>
    <w:next w:val="Normal"/>
    <w:autoRedefine/>
    <w:uiPriority w:val="39"/>
    <w:rsid w:val="00B26CD3"/>
    <w:pPr>
      <w:ind w:left="1440"/>
    </w:pPr>
    <w:rPr>
      <w:rFonts w:asciiTheme="minorHAnsi" w:hAnsiTheme="minorHAnsi"/>
      <w:sz w:val="20"/>
      <w:szCs w:val="20"/>
    </w:rPr>
  </w:style>
  <w:style w:type="paragraph" w:styleId="TOC9">
    <w:name w:val="toc 9"/>
    <w:basedOn w:val="Normal"/>
    <w:next w:val="Normal"/>
    <w:autoRedefine/>
    <w:uiPriority w:val="39"/>
    <w:rsid w:val="00B26CD3"/>
    <w:pPr>
      <w:ind w:left="1680"/>
    </w:pPr>
    <w:rPr>
      <w:rFonts w:asciiTheme="minorHAnsi" w:hAnsiTheme="minorHAnsi"/>
      <w:sz w:val="20"/>
      <w:szCs w:val="20"/>
    </w:rPr>
  </w:style>
  <w:style w:type="character" w:styleId="PageNumber">
    <w:name w:val="page number"/>
    <w:basedOn w:val="DefaultParagraphFont"/>
    <w:rsid w:val="00B97EC9"/>
  </w:style>
  <w:style w:type="character" w:styleId="CommentReference">
    <w:name w:val="annotation reference"/>
    <w:basedOn w:val="DefaultParagraphFont"/>
    <w:rsid w:val="007D7471"/>
    <w:rPr>
      <w:sz w:val="16"/>
      <w:szCs w:val="16"/>
    </w:rPr>
  </w:style>
  <w:style w:type="paragraph" w:styleId="CommentText">
    <w:name w:val="annotation text"/>
    <w:basedOn w:val="Normal"/>
    <w:link w:val="CommentTextChar"/>
    <w:uiPriority w:val="99"/>
    <w:rsid w:val="007D7471"/>
    <w:pPr>
      <w:spacing w:after="200"/>
    </w:pPr>
    <w:rPr>
      <w:rFonts w:asciiTheme="minorHAnsi" w:eastAsiaTheme="minorHAnsi" w:hAnsiTheme="minorHAnsi" w:cstheme="minorBidi"/>
      <w:sz w:val="20"/>
      <w:szCs w:val="20"/>
      <w:lang w:val="en-GB"/>
    </w:rPr>
  </w:style>
  <w:style w:type="character" w:customStyle="1" w:styleId="CommentTextChar">
    <w:name w:val="Comment Text Char"/>
    <w:basedOn w:val="DefaultParagraphFont"/>
    <w:link w:val="CommentText"/>
    <w:uiPriority w:val="99"/>
    <w:rsid w:val="007D7471"/>
    <w:rPr>
      <w:rFonts w:asciiTheme="minorHAnsi" w:eastAsiaTheme="minorHAnsi" w:hAnsiTheme="minorHAnsi" w:cstheme="minorBidi"/>
      <w:sz w:val="20"/>
      <w:szCs w:val="20"/>
      <w:lang w:val="en-GB"/>
    </w:rPr>
  </w:style>
  <w:style w:type="paragraph" w:styleId="TableofFigures">
    <w:name w:val="table of figures"/>
    <w:basedOn w:val="Normal"/>
    <w:next w:val="Normal"/>
    <w:uiPriority w:val="99"/>
    <w:rsid w:val="001B47AF"/>
    <w:pPr>
      <w:ind w:left="480" w:hanging="480"/>
    </w:pPr>
  </w:style>
  <w:style w:type="table" w:styleId="TableGrid">
    <w:name w:val="Table Grid"/>
    <w:basedOn w:val="TableNormal"/>
    <w:uiPriority w:val="59"/>
    <w:rsid w:val="00570E4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rsid w:val="00D7720B"/>
    <w:pPr>
      <w:spacing w:after="0"/>
    </w:pPr>
    <w:rPr>
      <w:rFonts w:ascii="Times New Roman" w:eastAsia="Times New Roman" w:hAnsi="Times New Roman" w:cs="Times New Roman"/>
      <w:b/>
      <w:bCs/>
      <w:lang w:val="en-US"/>
    </w:rPr>
  </w:style>
  <w:style w:type="character" w:customStyle="1" w:styleId="CommentSubjectChar">
    <w:name w:val="Comment Subject Char"/>
    <w:basedOn w:val="CommentTextChar"/>
    <w:link w:val="CommentSubject"/>
    <w:uiPriority w:val="99"/>
    <w:rsid w:val="00D7720B"/>
    <w:rPr>
      <w:rFonts w:asciiTheme="minorHAnsi" w:eastAsiaTheme="minorHAnsi" w:hAnsiTheme="minorHAnsi" w:cstheme="minorBidi"/>
      <w:b/>
      <w:bCs/>
      <w:sz w:val="20"/>
      <w:szCs w:val="20"/>
      <w:lang w:val="en-GB"/>
    </w:rPr>
  </w:style>
  <w:style w:type="character" w:styleId="Hyperlink">
    <w:name w:val="Hyperlink"/>
    <w:basedOn w:val="DefaultParagraphFont"/>
    <w:uiPriority w:val="99"/>
    <w:unhideWhenUsed/>
    <w:rsid w:val="002959AC"/>
    <w:rPr>
      <w:color w:val="0000FF" w:themeColor="hyperlink"/>
      <w:u w:val="single"/>
    </w:rPr>
  </w:style>
  <w:style w:type="paragraph" w:styleId="NormalWeb">
    <w:name w:val="Normal (Web)"/>
    <w:basedOn w:val="Normal"/>
    <w:uiPriority w:val="99"/>
    <w:unhideWhenUsed/>
    <w:rsid w:val="002959AC"/>
    <w:pPr>
      <w:spacing w:before="100" w:beforeAutospacing="1" w:after="100" w:afterAutospacing="1"/>
    </w:pPr>
    <w:rPr>
      <w:lang w:val="de-DE" w:eastAsia="de-DE"/>
    </w:rPr>
  </w:style>
  <w:style w:type="character" w:customStyle="1" w:styleId="blue">
    <w:name w:val="blue"/>
    <w:basedOn w:val="DefaultParagraphFont"/>
    <w:rsid w:val="002959AC"/>
  </w:style>
  <w:style w:type="character" w:customStyle="1" w:styleId="caps">
    <w:name w:val="caps"/>
    <w:basedOn w:val="DefaultParagraphFont"/>
    <w:rsid w:val="002959AC"/>
  </w:style>
  <w:style w:type="paragraph" w:styleId="NoSpacing">
    <w:name w:val="No Spacing"/>
    <w:link w:val="NoSpacingChar"/>
    <w:qFormat/>
    <w:rsid w:val="002959AC"/>
    <w:rPr>
      <w:rFonts w:ascii="PMingLiU" w:eastAsiaTheme="minorEastAsia" w:hAnsi="PMingLiU" w:cstheme="minorBidi"/>
      <w:sz w:val="22"/>
      <w:szCs w:val="22"/>
      <w:lang w:eastAsia="ja-JP"/>
    </w:rPr>
  </w:style>
  <w:style w:type="character" w:customStyle="1" w:styleId="NoSpacingChar">
    <w:name w:val="No Spacing Char"/>
    <w:basedOn w:val="DefaultParagraphFont"/>
    <w:link w:val="NoSpacing"/>
    <w:rsid w:val="002959AC"/>
    <w:rPr>
      <w:rFonts w:ascii="PMingLiU" w:eastAsiaTheme="minorEastAsia" w:hAnsi="PMingLiU" w:cstheme="minorBidi"/>
      <w:sz w:val="22"/>
      <w:szCs w:val="22"/>
      <w:lang w:eastAsia="ja-JP"/>
    </w:rPr>
  </w:style>
  <w:style w:type="character" w:styleId="FollowedHyperlink">
    <w:name w:val="FollowedHyperlink"/>
    <w:basedOn w:val="DefaultParagraphFont"/>
    <w:uiPriority w:val="99"/>
    <w:rsid w:val="002959AC"/>
    <w:rPr>
      <w:color w:val="0000FF"/>
      <w:u w:val="single"/>
    </w:rPr>
  </w:style>
  <w:style w:type="paragraph" w:customStyle="1" w:styleId="NewNormalDot-List">
    <w:name w:val="NewNormal Dot-List"/>
    <w:basedOn w:val="Normal"/>
    <w:qFormat/>
    <w:rsid w:val="002959AC"/>
    <w:pPr>
      <w:numPr>
        <w:numId w:val="6"/>
      </w:numPr>
    </w:pPr>
    <w:rPr>
      <w:rFonts w:eastAsia="Calibri"/>
      <w:sz w:val="22"/>
      <w:szCs w:val="20"/>
      <w:lang w:eastAsia="ja-JP"/>
    </w:rPr>
  </w:style>
  <w:style w:type="paragraph" w:customStyle="1" w:styleId="TitlePageItalicsNonbold">
    <w:name w:val="Title Page Italics Nonbold"/>
    <w:basedOn w:val="Normal"/>
    <w:qFormat/>
    <w:rsid w:val="002959AC"/>
    <w:rPr>
      <w:rFonts w:eastAsia="Calibri"/>
      <w:i/>
      <w:sz w:val="22"/>
      <w:szCs w:val="22"/>
      <w:lang w:eastAsia="ja-JP"/>
    </w:rPr>
  </w:style>
  <w:style w:type="paragraph" w:styleId="TOCHeading">
    <w:name w:val="TOC Heading"/>
    <w:basedOn w:val="Heading1"/>
    <w:next w:val="Normal"/>
    <w:uiPriority w:val="39"/>
    <w:unhideWhenUsed/>
    <w:qFormat/>
    <w:rsid w:val="002959AC"/>
    <w:pPr>
      <w:keepLines/>
      <w:numPr>
        <w:numId w:val="0"/>
      </w:numPr>
      <w:tabs>
        <w:tab w:val="clear" w:pos="540"/>
      </w:tabs>
      <w:spacing w:before="480" w:after="0" w:line="276" w:lineRule="auto"/>
      <w:ind w:left="432" w:hanging="432"/>
      <w:outlineLvl w:val="9"/>
    </w:pPr>
    <w:rPr>
      <w:rFonts w:asciiTheme="majorHAnsi" w:eastAsiaTheme="majorEastAsia" w:hAnsiTheme="majorHAnsi" w:cstheme="majorBidi"/>
      <w:bCs/>
      <w:color w:val="365F91" w:themeColor="accent1" w:themeShade="BF"/>
      <w:lang w:eastAsia="ja-JP"/>
    </w:rPr>
  </w:style>
  <w:style w:type="paragraph" w:customStyle="1" w:styleId="Discussion">
    <w:name w:val="Discussion"/>
    <w:basedOn w:val="Normal"/>
    <w:autoRedefine/>
    <w:rsid w:val="002959AC"/>
    <w:pPr>
      <w:tabs>
        <w:tab w:val="left" w:pos="450"/>
        <w:tab w:val="left" w:pos="720"/>
      </w:tabs>
      <w:spacing w:after="120"/>
    </w:pPr>
    <w:rPr>
      <w:i/>
      <w:color w:val="000000"/>
      <w:sz w:val="20"/>
      <w:szCs w:val="20"/>
      <w:lang w:eastAsia="ja-JP"/>
    </w:rPr>
  </w:style>
  <w:style w:type="paragraph" w:styleId="BodyText">
    <w:name w:val="Body Text"/>
    <w:basedOn w:val="Normal"/>
    <w:link w:val="BodyTextChar"/>
    <w:rsid w:val="002959A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120"/>
      <w:jc w:val="both"/>
    </w:pPr>
    <w:rPr>
      <w:szCs w:val="20"/>
      <w:lang w:eastAsia="ja-JP"/>
    </w:rPr>
  </w:style>
  <w:style w:type="character" w:customStyle="1" w:styleId="BodyTextChar">
    <w:name w:val="Body Text Char"/>
    <w:basedOn w:val="DefaultParagraphFont"/>
    <w:link w:val="BodyText"/>
    <w:rsid w:val="002959AC"/>
    <w:rPr>
      <w:szCs w:val="20"/>
      <w:lang w:eastAsia="ja-JP"/>
    </w:rPr>
  </w:style>
  <w:style w:type="paragraph" w:customStyle="1" w:styleId="Vitae">
    <w:name w:val="Vitae"/>
    <w:basedOn w:val="Normal"/>
    <w:rsid w:val="002959AC"/>
    <w:pPr>
      <w:tabs>
        <w:tab w:val="left" w:pos="-1440"/>
        <w:tab w:val="left" w:pos="-720"/>
        <w:tab w:val="left" w:pos="720"/>
      </w:tabs>
      <w:spacing w:line="240" w:lineRule="atLeast"/>
      <w:ind w:left="720" w:hanging="720"/>
    </w:pPr>
    <w:rPr>
      <w:rFonts w:ascii="Times" w:hAnsi="Times"/>
      <w:color w:val="000000"/>
      <w:szCs w:val="20"/>
      <w:lang w:eastAsia="ja-JP"/>
    </w:rPr>
  </w:style>
  <w:style w:type="paragraph" w:styleId="HTMLPreformatted">
    <w:name w:val="HTML Preformatted"/>
    <w:basedOn w:val="Normal"/>
    <w:link w:val="HTMLPreformattedChar"/>
    <w:uiPriority w:val="99"/>
    <w:unhideWhenUsed/>
    <w:rsid w:val="002959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Theme="minorEastAsia" w:hAnsi="Courier" w:cs="Courier"/>
      <w:sz w:val="20"/>
      <w:szCs w:val="20"/>
    </w:rPr>
  </w:style>
  <w:style w:type="character" w:customStyle="1" w:styleId="HTMLPreformattedChar">
    <w:name w:val="HTML Preformatted Char"/>
    <w:basedOn w:val="DefaultParagraphFont"/>
    <w:link w:val="HTMLPreformatted"/>
    <w:uiPriority w:val="99"/>
    <w:rsid w:val="002959AC"/>
    <w:rPr>
      <w:rFonts w:ascii="Courier" w:eastAsiaTheme="minorEastAsia" w:hAnsi="Courier" w:cs="Courier"/>
      <w:sz w:val="20"/>
      <w:szCs w:val="20"/>
    </w:rPr>
  </w:style>
  <w:style w:type="table" w:styleId="MediumGrid3-Accent5">
    <w:name w:val="Medium Grid 3 Accent 5"/>
    <w:basedOn w:val="TableNormal"/>
    <w:uiPriority w:val="69"/>
    <w:rsid w:val="002959AC"/>
    <w:rPr>
      <w:rFonts w:asciiTheme="minorHAnsi" w:eastAsiaTheme="minorEastAsia" w:hAnsiTheme="minorHAnsi" w:cstheme="minorBid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BodyText2">
    <w:name w:val="Body Text 2"/>
    <w:basedOn w:val="Normal"/>
    <w:link w:val="BodyText2Char"/>
    <w:rsid w:val="00E75998"/>
    <w:pPr>
      <w:spacing w:after="120" w:line="480" w:lineRule="auto"/>
    </w:pPr>
  </w:style>
  <w:style w:type="character" w:customStyle="1" w:styleId="BodyText2Char">
    <w:name w:val="Body Text 2 Char"/>
    <w:basedOn w:val="DefaultParagraphFont"/>
    <w:link w:val="BodyText2"/>
    <w:rsid w:val="00E75998"/>
  </w:style>
  <w:style w:type="paragraph" w:customStyle="1" w:styleId="TitlePageItalicsBold">
    <w:name w:val="Title Page Italics Bold"/>
    <w:basedOn w:val="Normal"/>
    <w:qFormat/>
    <w:rsid w:val="00AD1DDB"/>
    <w:rPr>
      <w:rFonts w:eastAsia="Calibri"/>
      <w:b/>
      <w:i/>
      <w:sz w:val="28"/>
      <w:szCs w:val="22"/>
    </w:rPr>
  </w:style>
  <w:style w:type="paragraph" w:customStyle="1" w:styleId="NewNormal11pt">
    <w:name w:val="NewNormal 11 pt"/>
    <w:basedOn w:val="Normal"/>
    <w:qFormat/>
    <w:rsid w:val="00AD1DDB"/>
    <w:pPr>
      <w:spacing w:before="220"/>
    </w:pPr>
    <w:rPr>
      <w:rFonts w:eastAsia="Calibri"/>
      <w:sz w:val="22"/>
      <w:szCs w:val="22"/>
    </w:rPr>
  </w:style>
  <w:style w:type="paragraph" w:customStyle="1" w:styleId="NewNormal13bold">
    <w:name w:val="New Normal 13 bold"/>
    <w:basedOn w:val="Normal"/>
    <w:qFormat/>
    <w:rsid w:val="00AD1DDB"/>
    <w:rPr>
      <w:rFonts w:eastAsia="Calibri"/>
      <w:b/>
      <w:sz w:val="26"/>
      <w:szCs w:val="26"/>
    </w:rPr>
  </w:style>
  <w:style w:type="character" w:customStyle="1" w:styleId="subtitle1">
    <w:name w:val="subtitle1"/>
    <w:basedOn w:val="DefaultParagraphFont"/>
    <w:rsid w:val="002F3EBD"/>
    <w:rPr>
      <w:rFonts w:ascii="Arial" w:hAnsi="Arial" w:cs="Arial" w:hint="default"/>
      <w:b/>
      <w:bCs/>
      <w:sz w:val="24"/>
      <w:szCs w:val="24"/>
    </w:rPr>
  </w:style>
  <w:style w:type="paragraph" w:styleId="Revision">
    <w:name w:val="Revision"/>
    <w:hidden/>
    <w:rsid w:val="007C1A5F"/>
  </w:style>
  <w:style w:type="paragraph" w:customStyle="1" w:styleId="ieeenormal">
    <w:name w:val="ieeenormal"/>
    <w:basedOn w:val="Normal"/>
    <w:link w:val="ieeenormalChar"/>
    <w:rsid w:val="00835205"/>
    <w:pPr>
      <w:spacing w:after="240"/>
      <w:jc w:val="both"/>
    </w:pPr>
    <w:rPr>
      <w:sz w:val="20"/>
      <w:szCs w:val="20"/>
    </w:rPr>
  </w:style>
  <w:style w:type="character" w:customStyle="1" w:styleId="ieeenormalChar">
    <w:name w:val="ieeenormal Char"/>
    <w:basedOn w:val="DefaultParagraphFont"/>
    <w:link w:val="ieeenormal"/>
    <w:rsid w:val="00835205"/>
    <w:rPr>
      <w:sz w:val="20"/>
      <w:szCs w:val="20"/>
    </w:rPr>
  </w:style>
  <w:style w:type="character" w:customStyle="1" w:styleId="apple-style-span">
    <w:name w:val="apple-style-span"/>
    <w:basedOn w:val="DefaultParagraphFont"/>
    <w:rsid w:val="00BA5D04"/>
  </w:style>
  <w:style w:type="paragraph" w:customStyle="1" w:styleId="font0">
    <w:name w:val="font0"/>
    <w:basedOn w:val="Normal"/>
    <w:rsid w:val="005D74E6"/>
    <w:pPr>
      <w:spacing w:beforeLines="1" w:afterLines="1"/>
    </w:pPr>
    <w:rPr>
      <w:rFonts w:ascii="Calibri" w:hAnsi="Calibri"/>
      <w:color w:val="000000"/>
      <w:sz w:val="22"/>
      <w:szCs w:val="22"/>
    </w:rPr>
  </w:style>
  <w:style w:type="paragraph" w:customStyle="1" w:styleId="font5">
    <w:name w:val="font5"/>
    <w:basedOn w:val="Normal"/>
    <w:rsid w:val="005D74E6"/>
    <w:pPr>
      <w:spacing w:beforeLines="1" w:afterLines="1"/>
    </w:pPr>
    <w:rPr>
      <w:rFonts w:ascii="Calibri" w:hAnsi="Calibri"/>
      <w:i/>
      <w:iCs/>
      <w:color w:val="000000"/>
      <w:sz w:val="22"/>
      <w:szCs w:val="22"/>
    </w:rPr>
  </w:style>
  <w:style w:type="paragraph" w:customStyle="1" w:styleId="font6">
    <w:name w:val="font6"/>
    <w:basedOn w:val="Normal"/>
    <w:rsid w:val="005D74E6"/>
    <w:pPr>
      <w:spacing w:beforeLines="1" w:afterLines="1"/>
    </w:pPr>
    <w:rPr>
      <w:rFonts w:ascii="Verdana" w:hAnsi="Verdana"/>
      <w:sz w:val="16"/>
      <w:szCs w:val="16"/>
    </w:rPr>
  </w:style>
  <w:style w:type="paragraph" w:customStyle="1" w:styleId="xl65">
    <w:name w:val="xl65"/>
    <w:basedOn w:val="Normal"/>
    <w:rsid w:val="005D74E6"/>
    <w:pPr>
      <w:spacing w:beforeLines="1" w:afterLines="1"/>
    </w:pPr>
  </w:style>
  <w:style w:type="paragraph" w:customStyle="1" w:styleId="xl66">
    <w:name w:val="xl66"/>
    <w:basedOn w:val="Normal"/>
    <w:rsid w:val="005D74E6"/>
    <w:pPr>
      <w:spacing w:beforeLines="1" w:afterLines="1"/>
    </w:pPr>
    <w:rPr>
      <w:b/>
      <w:bCs/>
    </w:rPr>
  </w:style>
  <w:style w:type="paragraph" w:customStyle="1" w:styleId="Default">
    <w:name w:val="Default"/>
    <w:rsid w:val="001A7F4A"/>
    <w:pPr>
      <w:autoSpaceDE w:val="0"/>
      <w:autoSpaceDN w:val="0"/>
      <w:adjustRightInd w:val="0"/>
    </w:pPr>
    <w:rPr>
      <w:color w:val="000000"/>
    </w:rPr>
  </w:style>
  <w:style w:type="paragraph" w:customStyle="1" w:styleId="NewReferences">
    <w:name w:val="New References"/>
    <w:basedOn w:val="Normal"/>
    <w:qFormat/>
    <w:rsid w:val="00CF06DD"/>
    <w:pPr>
      <w:ind w:left="360" w:hanging="360"/>
    </w:pPr>
    <w:rPr>
      <w:rFonts w:eastAsia="Calibri"/>
      <w:sz w:val="20"/>
      <w:szCs w:val="20"/>
    </w:rPr>
  </w:style>
  <w:style w:type="paragraph" w:customStyle="1" w:styleId="p2">
    <w:name w:val="p2"/>
    <w:basedOn w:val="Normal"/>
    <w:rsid w:val="00BD4CC7"/>
    <w:rPr>
      <w:rFonts w:eastAsiaTheme="minorHAns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lsdException w:name="toc 1" w:uiPriority="39"/>
    <w:lsdException w:name="toc 2" w:uiPriority="39"/>
    <w:lsdException w:name="toc 3" w:uiPriority="39"/>
  </w:latentStyles>
  <w:style w:type="paragraph" w:default="1" w:styleId="Normal">
    <w:name w:val="Normal"/>
    <w:qFormat/>
    <w:rsid w:val="007B67E9"/>
  </w:style>
  <w:style w:type="paragraph" w:styleId="Heading1">
    <w:name w:val="heading 1"/>
    <w:basedOn w:val="Normal"/>
    <w:next w:val="Normal"/>
    <w:link w:val="Heading1Char"/>
    <w:qFormat/>
    <w:rsid w:val="007B67E9"/>
    <w:pPr>
      <w:keepNext/>
      <w:numPr>
        <w:numId w:val="1"/>
      </w:numPr>
      <w:tabs>
        <w:tab w:val="left" w:pos="540"/>
      </w:tabs>
      <w:spacing w:after="20"/>
      <w:outlineLvl w:val="0"/>
    </w:pPr>
    <w:rPr>
      <w:rFonts w:ascii="Arial" w:hAnsi="Arial"/>
      <w:b/>
      <w:sz w:val="28"/>
      <w:szCs w:val="28"/>
    </w:rPr>
  </w:style>
  <w:style w:type="paragraph" w:styleId="Heading2">
    <w:name w:val="heading 2"/>
    <w:basedOn w:val="Normal"/>
    <w:next w:val="Normal"/>
    <w:link w:val="Heading2Char"/>
    <w:qFormat/>
    <w:rsid w:val="007B67E9"/>
    <w:pPr>
      <w:keepNext/>
      <w:numPr>
        <w:ilvl w:val="1"/>
        <w:numId w:val="1"/>
      </w:numPr>
      <w:spacing w:before="120"/>
      <w:outlineLvl w:val="1"/>
    </w:pPr>
    <w:rPr>
      <w:rFonts w:ascii="Arial" w:hAnsi="Arial"/>
      <w:b/>
    </w:rPr>
  </w:style>
  <w:style w:type="paragraph" w:styleId="Heading3">
    <w:name w:val="heading 3"/>
    <w:basedOn w:val="Normal"/>
    <w:next w:val="Normal"/>
    <w:link w:val="Heading3Char"/>
    <w:qFormat/>
    <w:rsid w:val="007B67E9"/>
    <w:pPr>
      <w:keepNext/>
      <w:numPr>
        <w:ilvl w:val="2"/>
        <w:numId w:val="1"/>
      </w:numPr>
      <w:spacing w:before="120" w:after="20"/>
      <w:outlineLvl w:val="2"/>
    </w:pPr>
    <w:rPr>
      <w:rFonts w:ascii="Arial" w:eastAsia="Times" w:hAnsi="Arial" w:cs="Arial"/>
      <w:b/>
      <w:bCs/>
    </w:rPr>
  </w:style>
  <w:style w:type="paragraph" w:styleId="Heading4">
    <w:name w:val="heading 4"/>
    <w:basedOn w:val="Normal"/>
    <w:next w:val="Normal"/>
    <w:link w:val="Heading4Char"/>
    <w:qFormat/>
    <w:rsid w:val="007B67E9"/>
    <w:pPr>
      <w:keepNext/>
      <w:numPr>
        <w:ilvl w:val="3"/>
        <w:numId w:val="1"/>
      </w:numPr>
      <w:spacing w:before="120" w:after="20"/>
      <w:outlineLvl w:val="3"/>
    </w:pPr>
    <w:rPr>
      <w:rFonts w:ascii="Arial" w:eastAsia="Times" w:hAnsi="Arial"/>
      <w:b/>
      <w:bCs/>
      <w:i/>
    </w:rPr>
  </w:style>
  <w:style w:type="paragraph" w:styleId="Heading5">
    <w:name w:val="heading 5"/>
    <w:basedOn w:val="Normal"/>
    <w:next w:val="Normal"/>
    <w:link w:val="Heading5Char"/>
    <w:qFormat/>
    <w:rsid w:val="007B67E9"/>
    <w:pPr>
      <w:numPr>
        <w:ilvl w:val="4"/>
        <w:numId w:val="1"/>
      </w:numPr>
      <w:spacing w:before="120" w:after="20"/>
      <w:outlineLvl w:val="4"/>
    </w:pPr>
    <w:rPr>
      <w:rFonts w:ascii="Arial" w:eastAsia="Times" w:hAnsi="Arial"/>
      <w:bCs/>
      <w:i/>
      <w:iCs/>
      <w:sz w:val="26"/>
      <w:szCs w:val="26"/>
    </w:rPr>
  </w:style>
  <w:style w:type="paragraph" w:styleId="Heading6">
    <w:name w:val="heading 6"/>
    <w:basedOn w:val="Normal"/>
    <w:next w:val="Normal"/>
    <w:link w:val="Heading6Char"/>
    <w:qFormat/>
    <w:rsid w:val="007B67E9"/>
    <w:pPr>
      <w:numPr>
        <w:ilvl w:val="5"/>
        <w:numId w:val="1"/>
      </w:numPr>
      <w:spacing w:before="240" w:after="60"/>
      <w:outlineLvl w:val="5"/>
    </w:pPr>
    <w:rPr>
      <w:rFonts w:eastAsia="Times"/>
      <w:b/>
      <w:bCs/>
      <w:sz w:val="22"/>
      <w:szCs w:val="22"/>
    </w:rPr>
  </w:style>
  <w:style w:type="paragraph" w:styleId="Heading7">
    <w:name w:val="heading 7"/>
    <w:basedOn w:val="Normal"/>
    <w:next w:val="Normal"/>
    <w:link w:val="Heading7Char"/>
    <w:qFormat/>
    <w:rsid w:val="007B67E9"/>
    <w:pPr>
      <w:keepNext/>
      <w:numPr>
        <w:ilvl w:val="6"/>
        <w:numId w:val="1"/>
      </w:numPr>
      <w:ind w:right="-72"/>
      <w:jc w:val="center"/>
      <w:outlineLvl w:val="6"/>
    </w:pPr>
    <w:rPr>
      <w:b/>
      <w:color w:val="FF0000"/>
      <w:sz w:val="28"/>
      <w:szCs w:val="20"/>
    </w:rPr>
  </w:style>
  <w:style w:type="paragraph" w:styleId="Heading8">
    <w:name w:val="heading 8"/>
    <w:basedOn w:val="Normal"/>
    <w:next w:val="Normal"/>
    <w:link w:val="Heading8Char"/>
    <w:qFormat/>
    <w:rsid w:val="007B67E9"/>
    <w:pPr>
      <w:numPr>
        <w:ilvl w:val="7"/>
        <w:numId w:val="1"/>
      </w:numPr>
      <w:spacing w:before="240" w:after="60"/>
      <w:outlineLvl w:val="7"/>
    </w:pPr>
    <w:rPr>
      <w:rFonts w:eastAsia="Times"/>
      <w:i/>
      <w:iCs/>
    </w:rPr>
  </w:style>
  <w:style w:type="paragraph" w:styleId="Heading9">
    <w:name w:val="heading 9"/>
    <w:basedOn w:val="Normal"/>
    <w:next w:val="Normal"/>
    <w:link w:val="Heading9Char"/>
    <w:qFormat/>
    <w:rsid w:val="007B67E9"/>
    <w:pPr>
      <w:numPr>
        <w:ilvl w:val="8"/>
        <w:numId w:val="1"/>
      </w:numPr>
      <w:spacing w:before="240" w:after="60"/>
      <w:outlineLvl w:val="8"/>
    </w:pPr>
    <w:rPr>
      <w:rFonts w:ascii="Arial" w:eastAsia="Times"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B67E9"/>
    <w:rPr>
      <w:rFonts w:ascii="Arial" w:hAnsi="Arial"/>
      <w:b/>
      <w:sz w:val="28"/>
      <w:szCs w:val="28"/>
    </w:rPr>
  </w:style>
  <w:style w:type="character" w:customStyle="1" w:styleId="Heading2Char">
    <w:name w:val="Heading 2 Char"/>
    <w:basedOn w:val="DefaultParagraphFont"/>
    <w:link w:val="Heading2"/>
    <w:rsid w:val="007B67E9"/>
    <w:rPr>
      <w:rFonts w:ascii="Arial" w:hAnsi="Arial"/>
      <w:b/>
    </w:rPr>
  </w:style>
  <w:style w:type="character" w:customStyle="1" w:styleId="Heading3Char">
    <w:name w:val="Heading 3 Char"/>
    <w:basedOn w:val="DefaultParagraphFont"/>
    <w:link w:val="Heading3"/>
    <w:rsid w:val="007B67E9"/>
    <w:rPr>
      <w:rFonts w:ascii="Arial" w:eastAsia="Times" w:hAnsi="Arial" w:cs="Arial"/>
      <w:b/>
      <w:bCs/>
    </w:rPr>
  </w:style>
  <w:style w:type="character" w:customStyle="1" w:styleId="Heading4Char">
    <w:name w:val="Heading 4 Char"/>
    <w:basedOn w:val="DefaultParagraphFont"/>
    <w:link w:val="Heading4"/>
    <w:rsid w:val="007B67E9"/>
    <w:rPr>
      <w:rFonts w:ascii="Arial" w:eastAsia="Times" w:hAnsi="Arial"/>
      <w:b/>
      <w:bCs/>
      <w:i/>
    </w:rPr>
  </w:style>
  <w:style w:type="character" w:customStyle="1" w:styleId="Heading5Char">
    <w:name w:val="Heading 5 Char"/>
    <w:basedOn w:val="DefaultParagraphFont"/>
    <w:link w:val="Heading5"/>
    <w:rsid w:val="007B67E9"/>
    <w:rPr>
      <w:rFonts w:ascii="Arial" w:eastAsia="Times" w:hAnsi="Arial"/>
      <w:bCs/>
      <w:i/>
      <w:iCs/>
      <w:sz w:val="26"/>
      <w:szCs w:val="26"/>
    </w:rPr>
  </w:style>
  <w:style w:type="character" w:customStyle="1" w:styleId="Heading6Char">
    <w:name w:val="Heading 6 Char"/>
    <w:basedOn w:val="DefaultParagraphFont"/>
    <w:link w:val="Heading6"/>
    <w:rsid w:val="007B67E9"/>
    <w:rPr>
      <w:rFonts w:eastAsia="Times"/>
      <w:b/>
      <w:bCs/>
      <w:sz w:val="22"/>
      <w:szCs w:val="22"/>
    </w:rPr>
  </w:style>
  <w:style w:type="character" w:customStyle="1" w:styleId="Heading7Char">
    <w:name w:val="Heading 7 Char"/>
    <w:basedOn w:val="DefaultParagraphFont"/>
    <w:link w:val="Heading7"/>
    <w:rsid w:val="007B67E9"/>
    <w:rPr>
      <w:b/>
      <w:color w:val="FF0000"/>
      <w:sz w:val="28"/>
      <w:szCs w:val="20"/>
    </w:rPr>
  </w:style>
  <w:style w:type="character" w:customStyle="1" w:styleId="Heading8Char">
    <w:name w:val="Heading 8 Char"/>
    <w:basedOn w:val="DefaultParagraphFont"/>
    <w:link w:val="Heading8"/>
    <w:rsid w:val="007B67E9"/>
    <w:rPr>
      <w:rFonts w:eastAsia="Times"/>
      <w:i/>
      <w:iCs/>
    </w:rPr>
  </w:style>
  <w:style w:type="character" w:customStyle="1" w:styleId="Heading9Char">
    <w:name w:val="Heading 9 Char"/>
    <w:basedOn w:val="DefaultParagraphFont"/>
    <w:link w:val="Heading9"/>
    <w:rsid w:val="007B67E9"/>
    <w:rPr>
      <w:rFonts w:ascii="Arial" w:eastAsia="Times" w:hAnsi="Arial" w:cs="Arial"/>
      <w:sz w:val="22"/>
      <w:szCs w:val="22"/>
    </w:rPr>
  </w:style>
  <w:style w:type="paragraph" w:styleId="Caption">
    <w:name w:val="caption"/>
    <w:basedOn w:val="Normal"/>
    <w:next w:val="Normal"/>
    <w:qFormat/>
    <w:rsid w:val="007B67E9"/>
    <w:rPr>
      <w:rFonts w:ascii="Arial Narrow" w:hAnsi="Arial Narrow"/>
      <w:b/>
      <w:bCs/>
      <w:sz w:val="22"/>
      <w:szCs w:val="20"/>
    </w:rPr>
  </w:style>
  <w:style w:type="paragraph" w:styleId="Title">
    <w:name w:val="Title"/>
    <w:basedOn w:val="Normal"/>
    <w:link w:val="TitleChar"/>
    <w:qFormat/>
    <w:rsid w:val="007B67E9"/>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7B67E9"/>
    <w:rPr>
      <w:rFonts w:ascii="Arial" w:hAnsi="Arial" w:cs="Arial"/>
      <w:b/>
      <w:bCs/>
      <w:kern w:val="28"/>
      <w:sz w:val="32"/>
      <w:szCs w:val="32"/>
    </w:rPr>
  </w:style>
  <w:style w:type="paragraph" w:styleId="Subtitle">
    <w:name w:val="Subtitle"/>
    <w:basedOn w:val="Normal"/>
    <w:next w:val="Normal"/>
    <w:link w:val="SubtitleChar"/>
    <w:qFormat/>
    <w:rsid w:val="007B67E9"/>
    <w:pPr>
      <w:numPr>
        <w:ilvl w:val="1"/>
      </w:numPr>
      <w:spacing w:after="200" w:line="276" w:lineRule="auto"/>
    </w:pPr>
    <w:rPr>
      <w:rFonts w:ascii="Cambria" w:hAnsi="Cambria"/>
      <w:i/>
      <w:iCs/>
      <w:color w:val="4F81BD"/>
      <w:spacing w:val="15"/>
    </w:rPr>
  </w:style>
  <w:style w:type="character" w:customStyle="1" w:styleId="SubtitleChar">
    <w:name w:val="Subtitle Char"/>
    <w:basedOn w:val="DefaultParagraphFont"/>
    <w:link w:val="Subtitle"/>
    <w:rsid w:val="007B67E9"/>
    <w:rPr>
      <w:rFonts w:ascii="Cambria" w:hAnsi="Cambria"/>
      <w:i/>
      <w:iCs/>
      <w:color w:val="4F81BD"/>
      <w:spacing w:val="15"/>
      <w:sz w:val="24"/>
      <w:szCs w:val="24"/>
      <w:lang w:val="en-US" w:eastAsia="en-US" w:bidi="ar-SA"/>
    </w:rPr>
  </w:style>
  <w:style w:type="character" w:styleId="Emphasis">
    <w:name w:val="Emphasis"/>
    <w:basedOn w:val="DefaultParagraphFont"/>
    <w:uiPriority w:val="20"/>
    <w:qFormat/>
    <w:rsid w:val="007B67E9"/>
    <w:rPr>
      <w:rFonts w:asciiTheme="minorHAnsi" w:hAnsiTheme="minorHAnsi"/>
      <w:b/>
      <w:iCs/>
      <w:sz w:val="24"/>
    </w:rPr>
  </w:style>
  <w:style w:type="paragraph" w:styleId="ListParagraph">
    <w:name w:val="List Paragraph"/>
    <w:basedOn w:val="Normal"/>
    <w:uiPriority w:val="34"/>
    <w:qFormat/>
    <w:rsid w:val="007B67E9"/>
    <w:pPr>
      <w:spacing w:after="200" w:line="276" w:lineRule="auto"/>
      <w:ind w:left="720"/>
      <w:contextualSpacing/>
    </w:pPr>
    <w:rPr>
      <w:rFonts w:ascii="Calibri" w:eastAsia="Calibri" w:hAnsi="Calibri"/>
      <w:sz w:val="22"/>
      <w:szCs w:val="22"/>
    </w:rPr>
  </w:style>
  <w:style w:type="paragraph" w:styleId="PlainText">
    <w:name w:val="Plain Text"/>
    <w:basedOn w:val="Normal"/>
    <w:link w:val="PlainTextChar"/>
    <w:uiPriority w:val="99"/>
    <w:unhideWhenUsed/>
    <w:rsid w:val="00011274"/>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011274"/>
    <w:rPr>
      <w:rFonts w:ascii="Consolas" w:eastAsiaTheme="minorHAnsi" w:hAnsi="Consolas" w:cstheme="minorBidi"/>
      <w:sz w:val="21"/>
      <w:szCs w:val="21"/>
    </w:rPr>
  </w:style>
  <w:style w:type="paragraph" w:styleId="BalloonText">
    <w:name w:val="Balloon Text"/>
    <w:basedOn w:val="Normal"/>
    <w:link w:val="BalloonTextChar"/>
    <w:uiPriority w:val="99"/>
    <w:unhideWhenUsed/>
    <w:rsid w:val="00DB43BA"/>
    <w:rPr>
      <w:rFonts w:ascii="Tahoma" w:hAnsi="Tahoma" w:cs="Tahoma"/>
      <w:sz w:val="16"/>
      <w:szCs w:val="16"/>
    </w:rPr>
  </w:style>
  <w:style w:type="character" w:customStyle="1" w:styleId="BalloonTextChar">
    <w:name w:val="Balloon Text Char"/>
    <w:basedOn w:val="DefaultParagraphFont"/>
    <w:link w:val="BalloonText"/>
    <w:uiPriority w:val="99"/>
    <w:rsid w:val="00DB43BA"/>
    <w:rPr>
      <w:rFonts w:ascii="Tahoma" w:hAnsi="Tahoma" w:cs="Tahoma"/>
      <w:sz w:val="16"/>
      <w:szCs w:val="16"/>
    </w:rPr>
  </w:style>
  <w:style w:type="paragraph" w:styleId="DocumentMap">
    <w:name w:val="Document Map"/>
    <w:basedOn w:val="Normal"/>
    <w:link w:val="DocumentMapChar"/>
    <w:uiPriority w:val="99"/>
    <w:unhideWhenUsed/>
    <w:rsid w:val="00F34BD7"/>
    <w:rPr>
      <w:rFonts w:ascii="Lucida Grande" w:hAnsi="Lucida Grande"/>
    </w:rPr>
  </w:style>
  <w:style w:type="character" w:customStyle="1" w:styleId="DocumentMapChar">
    <w:name w:val="Document Map Char"/>
    <w:basedOn w:val="DefaultParagraphFont"/>
    <w:link w:val="DocumentMap"/>
    <w:uiPriority w:val="99"/>
    <w:rsid w:val="00F34BD7"/>
    <w:rPr>
      <w:rFonts w:ascii="Lucida Grande" w:hAnsi="Lucida Grande"/>
      <w:sz w:val="24"/>
      <w:szCs w:val="24"/>
    </w:rPr>
  </w:style>
  <w:style w:type="paragraph" w:styleId="Header">
    <w:name w:val="header"/>
    <w:basedOn w:val="Normal"/>
    <w:link w:val="HeaderChar"/>
    <w:uiPriority w:val="99"/>
    <w:unhideWhenUsed/>
    <w:rsid w:val="00F34BD7"/>
    <w:pPr>
      <w:tabs>
        <w:tab w:val="center" w:pos="4320"/>
        <w:tab w:val="right" w:pos="8640"/>
      </w:tabs>
    </w:pPr>
  </w:style>
  <w:style w:type="character" w:customStyle="1" w:styleId="HeaderChar">
    <w:name w:val="Header Char"/>
    <w:basedOn w:val="DefaultParagraphFont"/>
    <w:link w:val="Header"/>
    <w:uiPriority w:val="99"/>
    <w:rsid w:val="00F34BD7"/>
    <w:rPr>
      <w:sz w:val="24"/>
      <w:szCs w:val="24"/>
    </w:rPr>
  </w:style>
  <w:style w:type="paragraph" w:styleId="Footer">
    <w:name w:val="footer"/>
    <w:basedOn w:val="Normal"/>
    <w:link w:val="FooterChar"/>
    <w:uiPriority w:val="99"/>
    <w:unhideWhenUsed/>
    <w:rsid w:val="00F34BD7"/>
    <w:pPr>
      <w:tabs>
        <w:tab w:val="center" w:pos="4320"/>
        <w:tab w:val="right" w:pos="8640"/>
      </w:tabs>
    </w:pPr>
  </w:style>
  <w:style w:type="character" w:customStyle="1" w:styleId="FooterChar">
    <w:name w:val="Footer Char"/>
    <w:basedOn w:val="DefaultParagraphFont"/>
    <w:link w:val="Footer"/>
    <w:uiPriority w:val="99"/>
    <w:rsid w:val="00F34BD7"/>
    <w:rPr>
      <w:sz w:val="24"/>
      <w:szCs w:val="24"/>
    </w:rPr>
  </w:style>
  <w:style w:type="paragraph" w:styleId="TOC1">
    <w:name w:val="toc 1"/>
    <w:basedOn w:val="Normal"/>
    <w:next w:val="Normal"/>
    <w:autoRedefine/>
    <w:uiPriority w:val="39"/>
    <w:rsid w:val="00B26CD3"/>
    <w:pPr>
      <w:spacing w:before="360"/>
    </w:pPr>
    <w:rPr>
      <w:rFonts w:asciiTheme="majorHAnsi" w:hAnsiTheme="majorHAnsi"/>
      <w:b/>
      <w:caps/>
    </w:rPr>
  </w:style>
  <w:style w:type="paragraph" w:styleId="TOC2">
    <w:name w:val="toc 2"/>
    <w:basedOn w:val="Normal"/>
    <w:next w:val="Normal"/>
    <w:autoRedefine/>
    <w:uiPriority w:val="39"/>
    <w:rsid w:val="00B26CD3"/>
    <w:pPr>
      <w:spacing w:before="240"/>
    </w:pPr>
    <w:rPr>
      <w:rFonts w:asciiTheme="minorHAnsi" w:hAnsiTheme="minorHAnsi"/>
      <w:b/>
      <w:sz w:val="20"/>
      <w:szCs w:val="20"/>
    </w:rPr>
  </w:style>
  <w:style w:type="paragraph" w:styleId="TOC3">
    <w:name w:val="toc 3"/>
    <w:basedOn w:val="Normal"/>
    <w:next w:val="Normal"/>
    <w:autoRedefine/>
    <w:uiPriority w:val="39"/>
    <w:rsid w:val="00B26CD3"/>
    <w:pPr>
      <w:ind w:left="240"/>
    </w:pPr>
    <w:rPr>
      <w:rFonts w:asciiTheme="minorHAnsi" w:hAnsiTheme="minorHAnsi"/>
      <w:sz w:val="20"/>
      <w:szCs w:val="20"/>
    </w:rPr>
  </w:style>
  <w:style w:type="paragraph" w:styleId="TOC4">
    <w:name w:val="toc 4"/>
    <w:basedOn w:val="Normal"/>
    <w:next w:val="Normal"/>
    <w:autoRedefine/>
    <w:uiPriority w:val="39"/>
    <w:rsid w:val="00B26CD3"/>
    <w:pPr>
      <w:ind w:left="480"/>
    </w:pPr>
    <w:rPr>
      <w:rFonts w:asciiTheme="minorHAnsi" w:hAnsiTheme="minorHAnsi"/>
      <w:sz w:val="20"/>
      <w:szCs w:val="20"/>
    </w:rPr>
  </w:style>
  <w:style w:type="paragraph" w:styleId="TOC5">
    <w:name w:val="toc 5"/>
    <w:basedOn w:val="Normal"/>
    <w:next w:val="Normal"/>
    <w:autoRedefine/>
    <w:uiPriority w:val="39"/>
    <w:rsid w:val="00B26CD3"/>
    <w:pPr>
      <w:ind w:left="720"/>
    </w:pPr>
    <w:rPr>
      <w:rFonts w:asciiTheme="minorHAnsi" w:hAnsiTheme="minorHAnsi"/>
      <w:sz w:val="20"/>
      <w:szCs w:val="20"/>
    </w:rPr>
  </w:style>
  <w:style w:type="paragraph" w:styleId="TOC6">
    <w:name w:val="toc 6"/>
    <w:basedOn w:val="Normal"/>
    <w:next w:val="Normal"/>
    <w:autoRedefine/>
    <w:uiPriority w:val="39"/>
    <w:rsid w:val="00B26CD3"/>
    <w:pPr>
      <w:ind w:left="960"/>
    </w:pPr>
    <w:rPr>
      <w:rFonts w:asciiTheme="minorHAnsi" w:hAnsiTheme="minorHAnsi"/>
      <w:sz w:val="20"/>
      <w:szCs w:val="20"/>
    </w:rPr>
  </w:style>
  <w:style w:type="paragraph" w:styleId="TOC7">
    <w:name w:val="toc 7"/>
    <w:basedOn w:val="Normal"/>
    <w:next w:val="Normal"/>
    <w:autoRedefine/>
    <w:uiPriority w:val="39"/>
    <w:rsid w:val="00B26CD3"/>
    <w:pPr>
      <w:ind w:left="1200"/>
    </w:pPr>
    <w:rPr>
      <w:rFonts w:asciiTheme="minorHAnsi" w:hAnsiTheme="minorHAnsi"/>
      <w:sz w:val="20"/>
      <w:szCs w:val="20"/>
    </w:rPr>
  </w:style>
  <w:style w:type="paragraph" w:styleId="TOC8">
    <w:name w:val="toc 8"/>
    <w:basedOn w:val="Normal"/>
    <w:next w:val="Normal"/>
    <w:autoRedefine/>
    <w:uiPriority w:val="39"/>
    <w:rsid w:val="00B26CD3"/>
    <w:pPr>
      <w:ind w:left="1440"/>
    </w:pPr>
    <w:rPr>
      <w:rFonts w:asciiTheme="minorHAnsi" w:hAnsiTheme="minorHAnsi"/>
      <w:sz w:val="20"/>
      <w:szCs w:val="20"/>
    </w:rPr>
  </w:style>
  <w:style w:type="paragraph" w:styleId="TOC9">
    <w:name w:val="toc 9"/>
    <w:basedOn w:val="Normal"/>
    <w:next w:val="Normal"/>
    <w:autoRedefine/>
    <w:uiPriority w:val="39"/>
    <w:rsid w:val="00B26CD3"/>
    <w:pPr>
      <w:ind w:left="1680"/>
    </w:pPr>
    <w:rPr>
      <w:rFonts w:asciiTheme="minorHAnsi" w:hAnsiTheme="minorHAnsi"/>
      <w:sz w:val="20"/>
      <w:szCs w:val="20"/>
    </w:rPr>
  </w:style>
  <w:style w:type="character" w:styleId="PageNumber">
    <w:name w:val="page number"/>
    <w:basedOn w:val="DefaultParagraphFont"/>
    <w:rsid w:val="00B97EC9"/>
  </w:style>
  <w:style w:type="character" w:styleId="CommentReference">
    <w:name w:val="annotation reference"/>
    <w:basedOn w:val="DefaultParagraphFont"/>
    <w:rsid w:val="007D7471"/>
    <w:rPr>
      <w:sz w:val="16"/>
      <w:szCs w:val="16"/>
    </w:rPr>
  </w:style>
  <w:style w:type="paragraph" w:styleId="CommentText">
    <w:name w:val="annotation text"/>
    <w:basedOn w:val="Normal"/>
    <w:link w:val="CommentTextChar"/>
    <w:uiPriority w:val="99"/>
    <w:rsid w:val="007D7471"/>
    <w:pPr>
      <w:spacing w:after="200"/>
    </w:pPr>
    <w:rPr>
      <w:rFonts w:asciiTheme="minorHAnsi" w:eastAsiaTheme="minorHAnsi" w:hAnsiTheme="minorHAnsi" w:cstheme="minorBidi"/>
      <w:sz w:val="20"/>
      <w:szCs w:val="20"/>
      <w:lang w:val="en-GB"/>
    </w:rPr>
  </w:style>
  <w:style w:type="character" w:customStyle="1" w:styleId="CommentTextChar">
    <w:name w:val="Comment Text Char"/>
    <w:basedOn w:val="DefaultParagraphFont"/>
    <w:link w:val="CommentText"/>
    <w:uiPriority w:val="99"/>
    <w:rsid w:val="007D7471"/>
    <w:rPr>
      <w:rFonts w:asciiTheme="minorHAnsi" w:eastAsiaTheme="minorHAnsi" w:hAnsiTheme="minorHAnsi" w:cstheme="minorBidi"/>
      <w:sz w:val="20"/>
      <w:szCs w:val="20"/>
      <w:lang w:val="en-GB"/>
    </w:rPr>
  </w:style>
  <w:style w:type="paragraph" w:styleId="TableofFigures">
    <w:name w:val="table of figures"/>
    <w:basedOn w:val="Normal"/>
    <w:next w:val="Normal"/>
    <w:uiPriority w:val="99"/>
    <w:rsid w:val="001B47AF"/>
    <w:pPr>
      <w:ind w:left="480" w:hanging="480"/>
    </w:pPr>
  </w:style>
  <w:style w:type="table" w:styleId="TableGrid">
    <w:name w:val="Table Grid"/>
    <w:basedOn w:val="TableNormal"/>
    <w:uiPriority w:val="59"/>
    <w:rsid w:val="00570E4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rsid w:val="00D7720B"/>
    <w:pPr>
      <w:spacing w:after="0"/>
    </w:pPr>
    <w:rPr>
      <w:rFonts w:ascii="Times New Roman" w:eastAsia="Times New Roman" w:hAnsi="Times New Roman" w:cs="Times New Roman"/>
      <w:b/>
      <w:bCs/>
      <w:lang w:val="en-US"/>
    </w:rPr>
  </w:style>
  <w:style w:type="character" w:customStyle="1" w:styleId="CommentSubjectChar">
    <w:name w:val="Comment Subject Char"/>
    <w:basedOn w:val="CommentTextChar"/>
    <w:link w:val="CommentSubject"/>
    <w:uiPriority w:val="99"/>
    <w:rsid w:val="00D7720B"/>
    <w:rPr>
      <w:rFonts w:asciiTheme="minorHAnsi" w:eastAsiaTheme="minorHAnsi" w:hAnsiTheme="minorHAnsi" w:cstheme="minorBidi"/>
      <w:b/>
      <w:bCs/>
      <w:sz w:val="20"/>
      <w:szCs w:val="20"/>
      <w:lang w:val="en-GB"/>
    </w:rPr>
  </w:style>
  <w:style w:type="character" w:styleId="Hyperlink">
    <w:name w:val="Hyperlink"/>
    <w:basedOn w:val="DefaultParagraphFont"/>
    <w:uiPriority w:val="99"/>
    <w:unhideWhenUsed/>
    <w:rsid w:val="002959AC"/>
    <w:rPr>
      <w:color w:val="0000FF" w:themeColor="hyperlink"/>
      <w:u w:val="single"/>
    </w:rPr>
  </w:style>
  <w:style w:type="paragraph" w:styleId="NormalWeb">
    <w:name w:val="Normal (Web)"/>
    <w:basedOn w:val="Normal"/>
    <w:uiPriority w:val="99"/>
    <w:unhideWhenUsed/>
    <w:rsid w:val="002959AC"/>
    <w:pPr>
      <w:spacing w:before="100" w:beforeAutospacing="1" w:after="100" w:afterAutospacing="1"/>
    </w:pPr>
    <w:rPr>
      <w:lang w:val="de-DE" w:eastAsia="de-DE"/>
    </w:rPr>
  </w:style>
  <w:style w:type="character" w:customStyle="1" w:styleId="blue">
    <w:name w:val="blue"/>
    <w:basedOn w:val="DefaultParagraphFont"/>
    <w:rsid w:val="002959AC"/>
  </w:style>
  <w:style w:type="character" w:customStyle="1" w:styleId="caps">
    <w:name w:val="caps"/>
    <w:basedOn w:val="DefaultParagraphFont"/>
    <w:rsid w:val="002959AC"/>
  </w:style>
  <w:style w:type="paragraph" w:styleId="NoSpacing">
    <w:name w:val="No Spacing"/>
    <w:link w:val="NoSpacingChar"/>
    <w:qFormat/>
    <w:rsid w:val="002959AC"/>
    <w:rPr>
      <w:rFonts w:ascii="PMingLiU" w:eastAsiaTheme="minorEastAsia" w:hAnsi="PMingLiU" w:cstheme="minorBidi"/>
      <w:sz w:val="22"/>
      <w:szCs w:val="22"/>
      <w:lang w:eastAsia="ja-JP"/>
    </w:rPr>
  </w:style>
  <w:style w:type="character" w:customStyle="1" w:styleId="NoSpacingChar">
    <w:name w:val="No Spacing Char"/>
    <w:basedOn w:val="DefaultParagraphFont"/>
    <w:link w:val="NoSpacing"/>
    <w:rsid w:val="002959AC"/>
    <w:rPr>
      <w:rFonts w:ascii="PMingLiU" w:eastAsiaTheme="minorEastAsia" w:hAnsi="PMingLiU" w:cstheme="minorBidi"/>
      <w:sz w:val="22"/>
      <w:szCs w:val="22"/>
      <w:lang w:eastAsia="ja-JP"/>
    </w:rPr>
  </w:style>
  <w:style w:type="character" w:styleId="FollowedHyperlink">
    <w:name w:val="FollowedHyperlink"/>
    <w:basedOn w:val="DefaultParagraphFont"/>
    <w:uiPriority w:val="99"/>
    <w:rsid w:val="002959AC"/>
    <w:rPr>
      <w:color w:val="0000FF"/>
      <w:u w:val="single"/>
    </w:rPr>
  </w:style>
  <w:style w:type="paragraph" w:customStyle="1" w:styleId="NewNormalDot-List">
    <w:name w:val="NewNormal Dot-List"/>
    <w:basedOn w:val="Normal"/>
    <w:qFormat/>
    <w:rsid w:val="002959AC"/>
    <w:pPr>
      <w:numPr>
        <w:numId w:val="6"/>
      </w:numPr>
    </w:pPr>
    <w:rPr>
      <w:rFonts w:eastAsia="Calibri"/>
      <w:sz w:val="22"/>
      <w:szCs w:val="20"/>
      <w:lang w:eastAsia="ja-JP"/>
    </w:rPr>
  </w:style>
  <w:style w:type="paragraph" w:customStyle="1" w:styleId="TitlePageItalicsNonbold">
    <w:name w:val="Title Page Italics Nonbold"/>
    <w:basedOn w:val="Normal"/>
    <w:qFormat/>
    <w:rsid w:val="002959AC"/>
    <w:rPr>
      <w:rFonts w:eastAsia="Calibri"/>
      <w:i/>
      <w:sz w:val="22"/>
      <w:szCs w:val="22"/>
      <w:lang w:eastAsia="ja-JP"/>
    </w:rPr>
  </w:style>
  <w:style w:type="paragraph" w:styleId="TOCHeading">
    <w:name w:val="TOC Heading"/>
    <w:basedOn w:val="Heading1"/>
    <w:next w:val="Normal"/>
    <w:uiPriority w:val="39"/>
    <w:unhideWhenUsed/>
    <w:qFormat/>
    <w:rsid w:val="002959AC"/>
    <w:pPr>
      <w:keepLines/>
      <w:numPr>
        <w:numId w:val="0"/>
      </w:numPr>
      <w:tabs>
        <w:tab w:val="clear" w:pos="540"/>
      </w:tabs>
      <w:spacing w:before="480" w:after="0" w:line="276" w:lineRule="auto"/>
      <w:ind w:left="432" w:hanging="432"/>
      <w:outlineLvl w:val="9"/>
    </w:pPr>
    <w:rPr>
      <w:rFonts w:asciiTheme="majorHAnsi" w:eastAsiaTheme="majorEastAsia" w:hAnsiTheme="majorHAnsi" w:cstheme="majorBidi"/>
      <w:bCs/>
      <w:color w:val="365F91" w:themeColor="accent1" w:themeShade="BF"/>
      <w:lang w:eastAsia="ja-JP"/>
    </w:rPr>
  </w:style>
  <w:style w:type="paragraph" w:customStyle="1" w:styleId="Discussion">
    <w:name w:val="Discussion"/>
    <w:basedOn w:val="Normal"/>
    <w:autoRedefine/>
    <w:rsid w:val="002959AC"/>
    <w:pPr>
      <w:tabs>
        <w:tab w:val="left" w:pos="450"/>
        <w:tab w:val="left" w:pos="720"/>
      </w:tabs>
      <w:spacing w:after="120"/>
    </w:pPr>
    <w:rPr>
      <w:i/>
      <w:color w:val="000000"/>
      <w:sz w:val="20"/>
      <w:szCs w:val="20"/>
      <w:lang w:eastAsia="ja-JP"/>
    </w:rPr>
  </w:style>
  <w:style w:type="paragraph" w:styleId="BodyText">
    <w:name w:val="Body Text"/>
    <w:basedOn w:val="Normal"/>
    <w:link w:val="BodyTextChar"/>
    <w:rsid w:val="002959A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120"/>
      <w:jc w:val="both"/>
    </w:pPr>
    <w:rPr>
      <w:szCs w:val="20"/>
      <w:lang w:eastAsia="ja-JP"/>
    </w:rPr>
  </w:style>
  <w:style w:type="character" w:customStyle="1" w:styleId="BodyTextChar">
    <w:name w:val="Body Text Char"/>
    <w:basedOn w:val="DefaultParagraphFont"/>
    <w:link w:val="BodyText"/>
    <w:rsid w:val="002959AC"/>
    <w:rPr>
      <w:szCs w:val="20"/>
      <w:lang w:eastAsia="ja-JP"/>
    </w:rPr>
  </w:style>
  <w:style w:type="paragraph" w:customStyle="1" w:styleId="Vitae">
    <w:name w:val="Vitae"/>
    <w:basedOn w:val="Normal"/>
    <w:rsid w:val="002959AC"/>
    <w:pPr>
      <w:tabs>
        <w:tab w:val="left" w:pos="-1440"/>
        <w:tab w:val="left" w:pos="-720"/>
        <w:tab w:val="left" w:pos="720"/>
      </w:tabs>
      <w:spacing w:line="240" w:lineRule="atLeast"/>
      <w:ind w:left="720" w:hanging="720"/>
    </w:pPr>
    <w:rPr>
      <w:rFonts w:ascii="Times" w:hAnsi="Times"/>
      <w:color w:val="000000"/>
      <w:szCs w:val="20"/>
      <w:lang w:eastAsia="ja-JP"/>
    </w:rPr>
  </w:style>
  <w:style w:type="paragraph" w:styleId="HTMLPreformatted">
    <w:name w:val="HTML Preformatted"/>
    <w:basedOn w:val="Normal"/>
    <w:link w:val="HTMLPreformattedChar"/>
    <w:uiPriority w:val="99"/>
    <w:unhideWhenUsed/>
    <w:rsid w:val="002959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Theme="minorEastAsia" w:hAnsi="Courier" w:cs="Courier"/>
      <w:sz w:val="20"/>
      <w:szCs w:val="20"/>
    </w:rPr>
  </w:style>
  <w:style w:type="character" w:customStyle="1" w:styleId="HTMLPreformattedChar">
    <w:name w:val="HTML Preformatted Char"/>
    <w:basedOn w:val="DefaultParagraphFont"/>
    <w:link w:val="HTMLPreformatted"/>
    <w:uiPriority w:val="99"/>
    <w:rsid w:val="002959AC"/>
    <w:rPr>
      <w:rFonts w:ascii="Courier" w:eastAsiaTheme="minorEastAsia" w:hAnsi="Courier" w:cs="Courier"/>
      <w:sz w:val="20"/>
      <w:szCs w:val="20"/>
    </w:rPr>
  </w:style>
  <w:style w:type="table" w:styleId="MediumGrid3-Accent5">
    <w:name w:val="Medium Grid 3 Accent 5"/>
    <w:basedOn w:val="TableNormal"/>
    <w:uiPriority w:val="69"/>
    <w:rsid w:val="002959AC"/>
    <w:rPr>
      <w:rFonts w:asciiTheme="minorHAnsi" w:eastAsiaTheme="minorEastAsia" w:hAnsiTheme="minorHAnsi" w:cstheme="minorBid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BodyText2">
    <w:name w:val="Body Text 2"/>
    <w:basedOn w:val="Normal"/>
    <w:link w:val="BodyText2Char"/>
    <w:rsid w:val="00E75998"/>
    <w:pPr>
      <w:spacing w:after="120" w:line="480" w:lineRule="auto"/>
    </w:pPr>
  </w:style>
  <w:style w:type="character" w:customStyle="1" w:styleId="BodyText2Char">
    <w:name w:val="Body Text 2 Char"/>
    <w:basedOn w:val="DefaultParagraphFont"/>
    <w:link w:val="BodyText2"/>
    <w:rsid w:val="00E75998"/>
  </w:style>
  <w:style w:type="paragraph" w:customStyle="1" w:styleId="TitlePageItalicsBold">
    <w:name w:val="Title Page Italics Bold"/>
    <w:basedOn w:val="Normal"/>
    <w:qFormat/>
    <w:rsid w:val="00AD1DDB"/>
    <w:rPr>
      <w:rFonts w:eastAsia="Calibri"/>
      <w:b/>
      <w:i/>
      <w:sz w:val="28"/>
      <w:szCs w:val="22"/>
    </w:rPr>
  </w:style>
  <w:style w:type="paragraph" w:customStyle="1" w:styleId="NewNormal11pt">
    <w:name w:val="NewNormal 11 pt"/>
    <w:basedOn w:val="Normal"/>
    <w:qFormat/>
    <w:rsid w:val="00AD1DDB"/>
    <w:pPr>
      <w:spacing w:before="220"/>
    </w:pPr>
    <w:rPr>
      <w:rFonts w:eastAsia="Calibri"/>
      <w:sz w:val="22"/>
      <w:szCs w:val="22"/>
    </w:rPr>
  </w:style>
  <w:style w:type="paragraph" w:customStyle="1" w:styleId="NewNormal13bold">
    <w:name w:val="New Normal 13 bold"/>
    <w:basedOn w:val="Normal"/>
    <w:qFormat/>
    <w:rsid w:val="00AD1DDB"/>
    <w:rPr>
      <w:rFonts w:eastAsia="Calibri"/>
      <w:b/>
      <w:sz w:val="26"/>
      <w:szCs w:val="26"/>
    </w:rPr>
  </w:style>
  <w:style w:type="character" w:customStyle="1" w:styleId="subtitle1">
    <w:name w:val="subtitle1"/>
    <w:basedOn w:val="DefaultParagraphFont"/>
    <w:rsid w:val="002F3EBD"/>
    <w:rPr>
      <w:rFonts w:ascii="Arial" w:hAnsi="Arial" w:cs="Arial" w:hint="default"/>
      <w:b/>
      <w:bCs/>
      <w:sz w:val="24"/>
      <w:szCs w:val="24"/>
    </w:rPr>
  </w:style>
  <w:style w:type="paragraph" w:styleId="Revision">
    <w:name w:val="Revision"/>
    <w:hidden/>
    <w:rsid w:val="007C1A5F"/>
  </w:style>
  <w:style w:type="paragraph" w:customStyle="1" w:styleId="ieeenormal">
    <w:name w:val="ieeenormal"/>
    <w:basedOn w:val="Normal"/>
    <w:link w:val="ieeenormalChar"/>
    <w:rsid w:val="00835205"/>
    <w:pPr>
      <w:spacing w:after="240"/>
      <w:jc w:val="both"/>
    </w:pPr>
    <w:rPr>
      <w:sz w:val="20"/>
      <w:szCs w:val="20"/>
    </w:rPr>
  </w:style>
  <w:style w:type="character" w:customStyle="1" w:styleId="ieeenormalChar">
    <w:name w:val="ieeenormal Char"/>
    <w:basedOn w:val="DefaultParagraphFont"/>
    <w:link w:val="ieeenormal"/>
    <w:rsid w:val="00835205"/>
    <w:rPr>
      <w:sz w:val="20"/>
      <w:szCs w:val="20"/>
    </w:rPr>
  </w:style>
  <w:style w:type="character" w:customStyle="1" w:styleId="apple-style-span">
    <w:name w:val="apple-style-span"/>
    <w:basedOn w:val="DefaultParagraphFont"/>
    <w:rsid w:val="00BA5D04"/>
  </w:style>
  <w:style w:type="paragraph" w:customStyle="1" w:styleId="font0">
    <w:name w:val="font0"/>
    <w:basedOn w:val="Normal"/>
    <w:rsid w:val="005D74E6"/>
    <w:pPr>
      <w:spacing w:beforeLines="1" w:afterLines="1"/>
    </w:pPr>
    <w:rPr>
      <w:rFonts w:ascii="Calibri" w:hAnsi="Calibri"/>
      <w:color w:val="000000"/>
      <w:sz w:val="22"/>
      <w:szCs w:val="22"/>
    </w:rPr>
  </w:style>
  <w:style w:type="paragraph" w:customStyle="1" w:styleId="font5">
    <w:name w:val="font5"/>
    <w:basedOn w:val="Normal"/>
    <w:rsid w:val="005D74E6"/>
    <w:pPr>
      <w:spacing w:beforeLines="1" w:afterLines="1"/>
    </w:pPr>
    <w:rPr>
      <w:rFonts w:ascii="Calibri" w:hAnsi="Calibri"/>
      <w:i/>
      <w:iCs/>
      <w:color w:val="000000"/>
      <w:sz w:val="22"/>
      <w:szCs w:val="22"/>
    </w:rPr>
  </w:style>
  <w:style w:type="paragraph" w:customStyle="1" w:styleId="font6">
    <w:name w:val="font6"/>
    <w:basedOn w:val="Normal"/>
    <w:rsid w:val="005D74E6"/>
    <w:pPr>
      <w:spacing w:beforeLines="1" w:afterLines="1"/>
    </w:pPr>
    <w:rPr>
      <w:rFonts w:ascii="Verdana" w:hAnsi="Verdana"/>
      <w:sz w:val="16"/>
      <w:szCs w:val="16"/>
    </w:rPr>
  </w:style>
  <w:style w:type="paragraph" w:customStyle="1" w:styleId="xl65">
    <w:name w:val="xl65"/>
    <w:basedOn w:val="Normal"/>
    <w:rsid w:val="005D74E6"/>
    <w:pPr>
      <w:spacing w:beforeLines="1" w:afterLines="1"/>
    </w:pPr>
  </w:style>
  <w:style w:type="paragraph" w:customStyle="1" w:styleId="xl66">
    <w:name w:val="xl66"/>
    <w:basedOn w:val="Normal"/>
    <w:rsid w:val="005D74E6"/>
    <w:pPr>
      <w:spacing w:beforeLines="1" w:afterLines="1"/>
    </w:pPr>
    <w:rPr>
      <w:b/>
      <w:bCs/>
    </w:rPr>
  </w:style>
  <w:style w:type="paragraph" w:customStyle="1" w:styleId="Default">
    <w:name w:val="Default"/>
    <w:rsid w:val="001A7F4A"/>
    <w:pPr>
      <w:autoSpaceDE w:val="0"/>
      <w:autoSpaceDN w:val="0"/>
      <w:adjustRightInd w:val="0"/>
    </w:pPr>
    <w:rPr>
      <w:color w:val="000000"/>
    </w:rPr>
  </w:style>
  <w:style w:type="paragraph" w:customStyle="1" w:styleId="NewReferences">
    <w:name w:val="New References"/>
    <w:basedOn w:val="Normal"/>
    <w:qFormat/>
    <w:rsid w:val="00CF06DD"/>
    <w:pPr>
      <w:ind w:left="360" w:hanging="360"/>
    </w:pPr>
    <w:rPr>
      <w:rFonts w:eastAsia="Calibri"/>
      <w:sz w:val="20"/>
      <w:szCs w:val="20"/>
    </w:rPr>
  </w:style>
  <w:style w:type="paragraph" w:customStyle="1" w:styleId="p2">
    <w:name w:val="p2"/>
    <w:basedOn w:val="Normal"/>
    <w:rsid w:val="00BD4CC7"/>
    <w:rPr>
      <w:rFonts w:eastAsiaTheme="minorHAnsi"/>
      <w:sz w:val="20"/>
      <w:szCs w:val="20"/>
    </w:rPr>
  </w:style>
</w:styles>
</file>

<file path=word/webSettings.xml><?xml version="1.0" encoding="utf-8"?>
<w:webSettings xmlns:r="http://schemas.openxmlformats.org/officeDocument/2006/relationships" xmlns:w="http://schemas.openxmlformats.org/wordprocessingml/2006/main">
  <w:divs>
    <w:div w:id="22444520">
      <w:bodyDiv w:val="1"/>
      <w:marLeft w:val="0"/>
      <w:marRight w:val="0"/>
      <w:marTop w:val="0"/>
      <w:marBottom w:val="0"/>
      <w:divBdr>
        <w:top w:val="none" w:sz="0" w:space="0" w:color="auto"/>
        <w:left w:val="none" w:sz="0" w:space="0" w:color="auto"/>
        <w:bottom w:val="none" w:sz="0" w:space="0" w:color="auto"/>
        <w:right w:val="none" w:sz="0" w:space="0" w:color="auto"/>
      </w:divBdr>
    </w:div>
    <w:div w:id="37440496">
      <w:bodyDiv w:val="1"/>
      <w:marLeft w:val="0"/>
      <w:marRight w:val="0"/>
      <w:marTop w:val="0"/>
      <w:marBottom w:val="0"/>
      <w:divBdr>
        <w:top w:val="none" w:sz="0" w:space="0" w:color="auto"/>
        <w:left w:val="none" w:sz="0" w:space="0" w:color="auto"/>
        <w:bottom w:val="none" w:sz="0" w:space="0" w:color="auto"/>
        <w:right w:val="none" w:sz="0" w:space="0" w:color="auto"/>
      </w:divBdr>
      <w:divsChild>
        <w:div w:id="269631454">
          <w:marLeft w:val="360"/>
          <w:marRight w:val="0"/>
          <w:marTop w:val="0"/>
          <w:marBottom w:val="120"/>
          <w:divBdr>
            <w:top w:val="none" w:sz="0" w:space="0" w:color="auto"/>
            <w:left w:val="none" w:sz="0" w:space="0" w:color="auto"/>
            <w:bottom w:val="none" w:sz="0" w:space="0" w:color="auto"/>
            <w:right w:val="none" w:sz="0" w:space="0" w:color="auto"/>
          </w:divBdr>
        </w:div>
        <w:div w:id="941650613">
          <w:marLeft w:val="360"/>
          <w:marRight w:val="0"/>
          <w:marTop w:val="0"/>
          <w:marBottom w:val="120"/>
          <w:divBdr>
            <w:top w:val="none" w:sz="0" w:space="0" w:color="auto"/>
            <w:left w:val="none" w:sz="0" w:space="0" w:color="auto"/>
            <w:bottom w:val="none" w:sz="0" w:space="0" w:color="auto"/>
            <w:right w:val="none" w:sz="0" w:space="0" w:color="auto"/>
          </w:divBdr>
        </w:div>
        <w:div w:id="948656504">
          <w:marLeft w:val="360"/>
          <w:marRight w:val="0"/>
          <w:marTop w:val="0"/>
          <w:marBottom w:val="120"/>
          <w:divBdr>
            <w:top w:val="none" w:sz="0" w:space="0" w:color="auto"/>
            <w:left w:val="none" w:sz="0" w:space="0" w:color="auto"/>
            <w:bottom w:val="none" w:sz="0" w:space="0" w:color="auto"/>
            <w:right w:val="none" w:sz="0" w:space="0" w:color="auto"/>
          </w:divBdr>
        </w:div>
        <w:div w:id="1087842738">
          <w:marLeft w:val="360"/>
          <w:marRight w:val="0"/>
          <w:marTop w:val="0"/>
          <w:marBottom w:val="120"/>
          <w:divBdr>
            <w:top w:val="none" w:sz="0" w:space="0" w:color="auto"/>
            <w:left w:val="none" w:sz="0" w:space="0" w:color="auto"/>
            <w:bottom w:val="none" w:sz="0" w:space="0" w:color="auto"/>
            <w:right w:val="none" w:sz="0" w:space="0" w:color="auto"/>
          </w:divBdr>
        </w:div>
        <w:div w:id="1791628216">
          <w:marLeft w:val="360"/>
          <w:marRight w:val="0"/>
          <w:marTop w:val="0"/>
          <w:marBottom w:val="120"/>
          <w:divBdr>
            <w:top w:val="none" w:sz="0" w:space="0" w:color="auto"/>
            <w:left w:val="none" w:sz="0" w:space="0" w:color="auto"/>
            <w:bottom w:val="none" w:sz="0" w:space="0" w:color="auto"/>
            <w:right w:val="none" w:sz="0" w:space="0" w:color="auto"/>
          </w:divBdr>
        </w:div>
      </w:divsChild>
    </w:div>
    <w:div w:id="61484561">
      <w:bodyDiv w:val="1"/>
      <w:marLeft w:val="0"/>
      <w:marRight w:val="0"/>
      <w:marTop w:val="0"/>
      <w:marBottom w:val="0"/>
      <w:divBdr>
        <w:top w:val="none" w:sz="0" w:space="0" w:color="auto"/>
        <w:left w:val="none" w:sz="0" w:space="0" w:color="auto"/>
        <w:bottom w:val="none" w:sz="0" w:space="0" w:color="auto"/>
        <w:right w:val="none" w:sz="0" w:space="0" w:color="auto"/>
      </w:divBdr>
    </w:div>
    <w:div w:id="143084995">
      <w:bodyDiv w:val="1"/>
      <w:marLeft w:val="0"/>
      <w:marRight w:val="0"/>
      <w:marTop w:val="0"/>
      <w:marBottom w:val="0"/>
      <w:divBdr>
        <w:top w:val="none" w:sz="0" w:space="0" w:color="auto"/>
        <w:left w:val="none" w:sz="0" w:space="0" w:color="auto"/>
        <w:bottom w:val="none" w:sz="0" w:space="0" w:color="auto"/>
        <w:right w:val="none" w:sz="0" w:space="0" w:color="auto"/>
      </w:divBdr>
      <w:divsChild>
        <w:div w:id="180632260">
          <w:marLeft w:val="360"/>
          <w:marRight w:val="0"/>
          <w:marTop w:val="0"/>
          <w:marBottom w:val="0"/>
          <w:divBdr>
            <w:top w:val="none" w:sz="0" w:space="0" w:color="auto"/>
            <w:left w:val="none" w:sz="0" w:space="0" w:color="auto"/>
            <w:bottom w:val="none" w:sz="0" w:space="0" w:color="auto"/>
            <w:right w:val="none" w:sz="0" w:space="0" w:color="auto"/>
          </w:divBdr>
        </w:div>
        <w:div w:id="246500568">
          <w:marLeft w:val="360"/>
          <w:marRight w:val="0"/>
          <w:marTop w:val="0"/>
          <w:marBottom w:val="0"/>
          <w:divBdr>
            <w:top w:val="none" w:sz="0" w:space="0" w:color="auto"/>
            <w:left w:val="none" w:sz="0" w:space="0" w:color="auto"/>
            <w:bottom w:val="none" w:sz="0" w:space="0" w:color="auto"/>
            <w:right w:val="none" w:sz="0" w:space="0" w:color="auto"/>
          </w:divBdr>
        </w:div>
        <w:div w:id="305473628">
          <w:marLeft w:val="360"/>
          <w:marRight w:val="0"/>
          <w:marTop w:val="0"/>
          <w:marBottom w:val="0"/>
          <w:divBdr>
            <w:top w:val="none" w:sz="0" w:space="0" w:color="auto"/>
            <w:left w:val="none" w:sz="0" w:space="0" w:color="auto"/>
            <w:bottom w:val="none" w:sz="0" w:space="0" w:color="auto"/>
            <w:right w:val="none" w:sz="0" w:space="0" w:color="auto"/>
          </w:divBdr>
        </w:div>
        <w:div w:id="1423255358">
          <w:marLeft w:val="360"/>
          <w:marRight w:val="0"/>
          <w:marTop w:val="0"/>
          <w:marBottom w:val="0"/>
          <w:divBdr>
            <w:top w:val="none" w:sz="0" w:space="0" w:color="auto"/>
            <w:left w:val="none" w:sz="0" w:space="0" w:color="auto"/>
            <w:bottom w:val="none" w:sz="0" w:space="0" w:color="auto"/>
            <w:right w:val="none" w:sz="0" w:space="0" w:color="auto"/>
          </w:divBdr>
        </w:div>
      </w:divsChild>
    </w:div>
    <w:div w:id="187912856">
      <w:bodyDiv w:val="1"/>
      <w:marLeft w:val="0"/>
      <w:marRight w:val="0"/>
      <w:marTop w:val="0"/>
      <w:marBottom w:val="0"/>
      <w:divBdr>
        <w:top w:val="none" w:sz="0" w:space="0" w:color="auto"/>
        <w:left w:val="none" w:sz="0" w:space="0" w:color="auto"/>
        <w:bottom w:val="none" w:sz="0" w:space="0" w:color="auto"/>
        <w:right w:val="none" w:sz="0" w:space="0" w:color="auto"/>
      </w:divBdr>
    </w:div>
    <w:div w:id="300041953">
      <w:bodyDiv w:val="1"/>
      <w:marLeft w:val="0"/>
      <w:marRight w:val="0"/>
      <w:marTop w:val="0"/>
      <w:marBottom w:val="0"/>
      <w:divBdr>
        <w:top w:val="none" w:sz="0" w:space="0" w:color="auto"/>
        <w:left w:val="none" w:sz="0" w:space="0" w:color="auto"/>
        <w:bottom w:val="none" w:sz="0" w:space="0" w:color="auto"/>
        <w:right w:val="none" w:sz="0" w:space="0" w:color="auto"/>
      </w:divBdr>
    </w:div>
    <w:div w:id="327682619">
      <w:bodyDiv w:val="1"/>
      <w:marLeft w:val="0"/>
      <w:marRight w:val="0"/>
      <w:marTop w:val="0"/>
      <w:marBottom w:val="0"/>
      <w:divBdr>
        <w:top w:val="none" w:sz="0" w:space="0" w:color="auto"/>
        <w:left w:val="none" w:sz="0" w:space="0" w:color="auto"/>
        <w:bottom w:val="none" w:sz="0" w:space="0" w:color="auto"/>
        <w:right w:val="none" w:sz="0" w:space="0" w:color="auto"/>
      </w:divBdr>
    </w:div>
    <w:div w:id="369451690">
      <w:bodyDiv w:val="1"/>
      <w:marLeft w:val="0"/>
      <w:marRight w:val="0"/>
      <w:marTop w:val="0"/>
      <w:marBottom w:val="0"/>
      <w:divBdr>
        <w:top w:val="none" w:sz="0" w:space="0" w:color="auto"/>
        <w:left w:val="none" w:sz="0" w:space="0" w:color="auto"/>
        <w:bottom w:val="none" w:sz="0" w:space="0" w:color="auto"/>
        <w:right w:val="none" w:sz="0" w:space="0" w:color="auto"/>
      </w:divBdr>
      <w:divsChild>
        <w:div w:id="172109339">
          <w:marLeft w:val="720"/>
          <w:marRight w:val="0"/>
          <w:marTop w:val="0"/>
          <w:marBottom w:val="0"/>
          <w:divBdr>
            <w:top w:val="none" w:sz="0" w:space="0" w:color="auto"/>
            <w:left w:val="none" w:sz="0" w:space="0" w:color="auto"/>
            <w:bottom w:val="none" w:sz="0" w:space="0" w:color="auto"/>
            <w:right w:val="none" w:sz="0" w:space="0" w:color="auto"/>
          </w:divBdr>
        </w:div>
        <w:div w:id="689179756">
          <w:marLeft w:val="720"/>
          <w:marRight w:val="0"/>
          <w:marTop w:val="0"/>
          <w:marBottom w:val="0"/>
          <w:divBdr>
            <w:top w:val="none" w:sz="0" w:space="0" w:color="auto"/>
            <w:left w:val="none" w:sz="0" w:space="0" w:color="auto"/>
            <w:bottom w:val="none" w:sz="0" w:space="0" w:color="auto"/>
            <w:right w:val="none" w:sz="0" w:space="0" w:color="auto"/>
          </w:divBdr>
        </w:div>
        <w:div w:id="1468158397">
          <w:marLeft w:val="720"/>
          <w:marRight w:val="0"/>
          <w:marTop w:val="0"/>
          <w:marBottom w:val="0"/>
          <w:divBdr>
            <w:top w:val="none" w:sz="0" w:space="0" w:color="auto"/>
            <w:left w:val="none" w:sz="0" w:space="0" w:color="auto"/>
            <w:bottom w:val="none" w:sz="0" w:space="0" w:color="auto"/>
            <w:right w:val="none" w:sz="0" w:space="0" w:color="auto"/>
          </w:divBdr>
        </w:div>
        <w:div w:id="1853909207">
          <w:marLeft w:val="720"/>
          <w:marRight w:val="0"/>
          <w:marTop w:val="0"/>
          <w:marBottom w:val="0"/>
          <w:divBdr>
            <w:top w:val="none" w:sz="0" w:space="0" w:color="auto"/>
            <w:left w:val="none" w:sz="0" w:space="0" w:color="auto"/>
            <w:bottom w:val="none" w:sz="0" w:space="0" w:color="auto"/>
            <w:right w:val="none" w:sz="0" w:space="0" w:color="auto"/>
          </w:divBdr>
        </w:div>
        <w:div w:id="1951011044">
          <w:marLeft w:val="720"/>
          <w:marRight w:val="0"/>
          <w:marTop w:val="0"/>
          <w:marBottom w:val="0"/>
          <w:divBdr>
            <w:top w:val="none" w:sz="0" w:space="0" w:color="auto"/>
            <w:left w:val="none" w:sz="0" w:space="0" w:color="auto"/>
            <w:bottom w:val="none" w:sz="0" w:space="0" w:color="auto"/>
            <w:right w:val="none" w:sz="0" w:space="0" w:color="auto"/>
          </w:divBdr>
        </w:div>
      </w:divsChild>
    </w:div>
    <w:div w:id="493256597">
      <w:bodyDiv w:val="1"/>
      <w:marLeft w:val="0"/>
      <w:marRight w:val="0"/>
      <w:marTop w:val="0"/>
      <w:marBottom w:val="0"/>
      <w:divBdr>
        <w:top w:val="none" w:sz="0" w:space="0" w:color="auto"/>
        <w:left w:val="none" w:sz="0" w:space="0" w:color="auto"/>
        <w:bottom w:val="none" w:sz="0" w:space="0" w:color="auto"/>
        <w:right w:val="none" w:sz="0" w:space="0" w:color="auto"/>
      </w:divBdr>
    </w:div>
    <w:div w:id="508835061">
      <w:bodyDiv w:val="1"/>
      <w:marLeft w:val="0"/>
      <w:marRight w:val="0"/>
      <w:marTop w:val="0"/>
      <w:marBottom w:val="0"/>
      <w:divBdr>
        <w:top w:val="none" w:sz="0" w:space="0" w:color="auto"/>
        <w:left w:val="none" w:sz="0" w:space="0" w:color="auto"/>
        <w:bottom w:val="none" w:sz="0" w:space="0" w:color="auto"/>
        <w:right w:val="none" w:sz="0" w:space="0" w:color="auto"/>
      </w:divBdr>
    </w:div>
    <w:div w:id="515852227">
      <w:bodyDiv w:val="1"/>
      <w:marLeft w:val="0"/>
      <w:marRight w:val="0"/>
      <w:marTop w:val="0"/>
      <w:marBottom w:val="0"/>
      <w:divBdr>
        <w:top w:val="none" w:sz="0" w:space="0" w:color="auto"/>
        <w:left w:val="none" w:sz="0" w:space="0" w:color="auto"/>
        <w:bottom w:val="none" w:sz="0" w:space="0" w:color="auto"/>
        <w:right w:val="none" w:sz="0" w:space="0" w:color="auto"/>
      </w:divBdr>
      <w:divsChild>
        <w:div w:id="115414836">
          <w:marLeft w:val="360"/>
          <w:marRight w:val="0"/>
          <w:marTop w:val="0"/>
          <w:marBottom w:val="0"/>
          <w:divBdr>
            <w:top w:val="none" w:sz="0" w:space="0" w:color="auto"/>
            <w:left w:val="none" w:sz="0" w:space="0" w:color="auto"/>
            <w:bottom w:val="none" w:sz="0" w:space="0" w:color="auto"/>
            <w:right w:val="none" w:sz="0" w:space="0" w:color="auto"/>
          </w:divBdr>
        </w:div>
        <w:div w:id="594827903">
          <w:marLeft w:val="360"/>
          <w:marRight w:val="0"/>
          <w:marTop w:val="0"/>
          <w:marBottom w:val="0"/>
          <w:divBdr>
            <w:top w:val="none" w:sz="0" w:space="0" w:color="auto"/>
            <w:left w:val="none" w:sz="0" w:space="0" w:color="auto"/>
            <w:bottom w:val="none" w:sz="0" w:space="0" w:color="auto"/>
            <w:right w:val="none" w:sz="0" w:space="0" w:color="auto"/>
          </w:divBdr>
        </w:div>
        <w:div w:id="619072645">
          <w:marLeft w:val="360"/>
          <w:marRight w:val="0"/>
          <w:marTop w:val="0"/>
          <w:marBottom w:val="0"/>
          <w:divBdr>
            <w:top w:val="none" w:sz="0" w:space="0" w:color="auto"/>
            <w:left w:val="none" w:sz="0" w:space="0" w:color="auto"/>
            <w:bottom w:val="none" w:sz="0" w:space="0" w:color="auto"/>
            <w:right w:val="none" w:sz="0" w:space="0" w:color="auto"/>
          </w:divBdr>
        </w:div>
        <w:div w:id="1072704191">
          <w:marLeft w:val="360"/>
          <w:marRight w:val="0"/>
          <w:marTop w:val="0"/>
          <w:marBottom w:val="0"/>
          <w:divBdr>
            <w:top w:val="none" w:sz="0" w:space="0" w:color="auto"/>
            <w:left w:val="none" w:sz="0" w:space="0" w:color="auto"/>
            <w:bottom w:val="none" w:sz="0" w:space="0" w:color="auto"/>
            <w:right w:val="none" w:sz="0" w:space="0" w:color="auto"/>
          </w:divBdr>
        </w:div>
        <w:div w:id="1473715822">
          <w:marLeft w:val="907"/>
          <w:marRight w:val="0"/>
          <w:marTop w:val="0"/>
          <w:marBottom w:val="0"/>
          <w:divBdr>
            <w:top w:val="none" w:sz="0" w:space="0" w:color="auto"/>
            <w:left w:val="none" w:sz="0" w:space="0" w:color="auto"/>
            <w:bottom w:val="none" w:sz="0" w:space="0" w:color="auto"/>
            <w:right w:val="none" w:sz="0" w:space="0" w:color="auto"/>
          </w:divBdr>
        </w:div>
        <w:div w:id="1769231057">
          <w:marLeft w:val="907"/>
          <w:marRight w:val="0"/>
          <w:marTop w:val="0"/>
          <w:marBottom w:val="0"/>
          <w:divBdr>
            <w:top w:val="none" w:sz="0" w:space="0" w:color="auto"/>
            <w:left w:val="none" w:sz="0" w:space="0" w:color="auto"/>
            <w:bottom w:val="none" w:sz="0" w:space="0" w:color="auto"/>
            <w:right w:val="none" w:sz="0" w:space="0" w:color="auto"/>
          </w:divBdr>
        </w:div>
      </w:divsChild>
    </w:div>
    <w:div w:id="594632559">
      <w:bodyDiv w:val="1"/>
      <w:marLeft w:val="0"/>
      <w:marRight w:val="0"/>
      <w:marTop w:val="0"/>
      <w:marBottom w:val="0"/>
      <w:divBdr>
        <w:top w:val="none" w:sz="0" w:space="0" w:color="auto"/>
        <w:left w:val="none" w:sz="0" w:space="0" w:color="auto"/>
        <w:bottom w:val="none" w:sz="0" w:space="0" w:color="auto"/>
        <w:right w:val="none" w:sz="0" w:space="0" w:color="auto"/>
      </w:divBdr>
    </w:div>
    <w:div w:id="599534557">
      <w:bodyDiv w:val="1"/>
      <w:marLeft w:val="0"/>
      <w:marRight w:val="0"/>
      <w:marTop w:val="0"/>
      <w:marBottom w:val="0"/>
      <w:divBdr>
        <w:top w:val="none" w:sz="0" w:space="0" w:color="auto"/>
        <w:left w:val="none" w:sz="0" w:space="0" w:color="auto"/>
        <w:bottom w:val="none" w:sz="0" w:space="0" w:color="auto"/>
        <w:right w:val="none" w:sz="0" w:space="0" w:color="auto"/>
      </w:divBdr>
    </w:div>
    <w:div w:id="627509713">
      <w:bodyDiv w:val="1"/>
      <w:marLeft w:val="0"/>
      <w:marRight w:val="0"/>
      <w:marTop w:val="0"/>
      <w:marBottom w:val="0"/>
      <w:divBdr>
        <w:top w:val="none" w:sz="0" w:space="0" w:color="auto"/>
        <w:left w:val="none" w:sz="0" w:space="0" w:color="auto"/>
        <w:bottom w:val="none" w:sz="0" w:space="0" w:color="auto"/>
        <w:right w:val="none" w:sz="0" w:space="0" w:color="auto"/>
      </w:divBdr>
    </w:div>
    <w:div w:id="682439101">
      <w:bodyDiv w:val="1"/>
      <w:marLeft w:val="0"/>
      <w:marRight w:val="0"/>
      <w:marTop w:val="0"/>
      <w:marBottom w:val="0"/>
      <w:divBdr>
        <w:top w:val="none" w:sz="0" w:space="0" w:color="auto"/>
        <w:left w:val="none" w:sz="0" w:space="0" w:color="auto"/>
        <w:bottom w:val="none" w:sz="0" w:space="0" w:color="auto"/>
        <w:right w:val="none" w:sz="0" w:space="0" w:color="auto"/>
      </w:divBdr>
    </w:div>
    <w:div w:id="784077264">
      <w:bodyDiv w:val="1"/>
      <w:marLeft w:val="0"/>
      <w:marRight w:val="0"/>
      <w:marTop w:val="0"/>
      <w:marBottom w:val="0"/>
      <w:divBdr>
        <w:top w:val="none" w:sz="0" w:space="0" w:color="auto"/>
        <w:left w:val="none" w:sz="0" w:space="0" w:color="auto"/>
        <w:bottom w:val="none" w:sz="0" w:space="0" w:color="auto"/>
        <w:right w:val="none" w:sz="0" w:space="0" w:color="auto"/>
      </w:divBdr>
      <w:divsChild>
        <w:div w:id="1488205002">
          <w:marLeft w:val="0"/>
          <w:marRight w:val="0"/>
          <w:marTop w:val="0"/>
          <w:marBottom w:val="0"/>
          <w:divBdr>
            <w:top w:val="none" w:sz="0" w:space="0" w:color="auto"/>
            <w:left w:val="none" w:sz="0" w:space="0" w:color="auto"/>
            <w:bottom w:val="none" w:sz="0" w:space="0" w:color="auto"/>
            <w:right w:val="none" w:sz="0" w:space="0" w:color="auto"/>
          </w:divBdr>
        </w:div>
      </w:divsChild>
    </w:div>
    <w:div w:id="789201547">
      <w:bodyDiv w:val="1"/>
      <w:marLeft w:val="0"/>
      <w:marRight w:val="0"/>
      <w:marTop w:val="0"/>
      <w:marBottom w:val="0"/>
      <w:divBdr>
        <w:top w:val="none" w:sz="0" w:space="0" w:color="auto"/>
        <w:left w:val="none" w:sz="0" w:space="0" w:color="auto"/>
        <w:bottom w:val="none" w:sz="0" w:space="0" w:color="auto"/>
        <w:right w:val="none" w:sz="0" w:space="0" w:color="auto"/>
      </w:divBdr>
    </w:div>
    <w:div w:id="796265115">
      <w:bodyDiv w:val="1"/>
      <w:marLeft w:val="0"/>
      <w:marRight w:val="0"/>
      <w:marTop w:val="0"/>
      <w:marBottom w:val="0"/>
      <w:divBdr>
        <w:top w:val="none" w:sz="0" w:space="0" w:color="auto"/>
        <w:left w:val="none" w:sz="0" w:space="0" w:color="auto"/>
        <w:bottom w:val="none" w:sz="0" w:space="0" w:color="auto"/>
        <w:right w:val="none" w:sz="0" w:space="0" w:color="auto"/>
      </w:divBdr>
      <w:divsChild>
        <w:div w:id="812022721">
          <w:marLeft w:val="274"/>
          <w:marRight w:val="0"/>
          <w:marTop w:val="0"/>
          <w:marBottom w:val="0"/>
          <w:divBdr>
            <w:top w:val="none" w:sz="0" w:space="0" w:color="auto"/>
            <w:left w:val="none" w:sz="0" w:space="0" w:color="auto"/>
            <w:bottom w:val="none" w:sz="0" w:space="0" w:color="auto"/>
            <w:right w:val="none" w:sz="0" w:space="0" w:color="auto"/>
          </w:divBdr>
        </w:div>
        <w:div w:id="818883435">
          <w:marLeft w:val="274"/>
          <w:marRight w:val="0"/>
          <w:marTop w:val="0"/>
          <w:marBottom w:val="0"/>
          <w:divBdr>
            <w:top w:val="none" w:sz="0" w:space="0" w:color="auto"/>
            <w:left w:val="none" w:sz="0" w:space="0" w:color="auto"/>
            <w:bottom w:val="none" w:sz="0" w:space="0" w:color="auto"/>
            <w:right w:val="none" w:sz="0" w:space="0" w:color="auto"/>
          </w:divBdr>
        </w:div>
        <w:div w:id="1021933158">
          <w:marLeft w:val="994"/>
          <w:marRight w:val="0"/>
          <w:marTop w:val="0"/>
          <w:marBottom w:val="0"/>
          <w:divBdr>
            <w:top w:val="none" w:sz="0" w:space="0" w:color="auto"/>
            <w:left w:val="none" w:sz="0" w:space="0" w:color="auto"/>
            <w:bottom w:val="none" w:sz="0" w:space="0" w:color="auto"/>
            <w:right w:val="none" w:sz="0" w:space="0" w:color="auto"/>
          </w:divBdr>
        </w:div>
        <w:div w:id="1131752486">
          <w:marLeft w:val="274"/>
          <w:marRight w:val="0"/>
          <w:marTop w:val="0"/>
          <w:marBottom w:val="0"/>
          <w:divBdr>
            <w:top w:val="none" w:sz="0" w:space="0" w:color="auto"/>
            <w:left w:val="none" w:sz="0" w:space="0" w:color="auto"/>
            <w:bottom w:val="none" w:sz="0" w:space="0" w:color="auto"/>
            <w:right w:val="none" w:sz="0" w:space="0" w:color="auto"/>
          </w:divBdr>
        </w:div>
        <w:div w:id="1297754590">
          <w:marLeft w:val="994"/>
          <w:marRight w:val="0"/>
          <w:marTop w:val="0"/>
          <w:marBottom w:val="0"/>
          <w:divBdr>
            <w:top w:val="none" w:sz="0" w:space="0" w:color="auto"/>
            <w:left w:val="none" w:sz="0" w:space="0" w:color="auto"/>
            <w:bottom w:val="none" w:sz="0" w:space="0" w:color="auto"/>
            <w:right w:val="none" w:sz="0" w:space="0" w:color="auto"/>
          </w:divBdr>
        </w:div>
      </w:divsChild>
    </w:div>
    <w:div w:id="821314098">
      <w:bodyDiv w:val="1"/>
      <w:marLeft w:val="0"/>
      <w:marRight w:val="0"/>
      <w:marTop w:val="0"/>
      <w:marBottom w:val="0"/>
      <w:divBdr>
        <w:top w:val="none" w:sz="0" w:space="0" w:color="auto"/>
        <w:left w:val="none" w:sz="0" w:space="0" w:color="auto"/>
        <w:bottom w:val="none" w:sz="0" w:space="0" w:color="auto"/>
        <w:right w:val="none" w:sz="0" w:space="0" w:color="auto"/>
      </w:divBdr>
    </w:div>
    <w:div w:id="859125759">
      <w:bodyDiv w:val="1"/>
      <w:marLeft w:val="0"/>
      <w:marRight w:val="0"/>
      <w:marTop w:val="0"/>
      <w:marBottom w:val="0"/>
      <w:divBdr>
        <w:top w:val="none" w:sz="0" w:space="0" w:color="auto"/>
        <w:left w:val="none" w:sz="0" w:space="0" w:color="auto"/>
        <w:bottom w:val="none" w:sz="0" w:space="0" w:color="auto"/>
        <w:right w:val="none" w:sz="0" w:space="0" w:color="auto"/>
      </w:divBdr>
    </w:div>
    <w:div w:id="913583261">
      <w:bodyDiv w:val="1"/>
      <w:marLeft w:val="0"/>
      <w:marRight w:val="0"/>
      <w:marTop w:val="0"/>
      <w:marBottom w:val="0"/>
      <w:divBdr>
        <w:top w:val="none" w:sz="0" w:space="0" w:color="auto"/>
        <w:left w:val="none" w:sz="0" w:space="0" w:color="auto"/>
        <w:bottom w:val="none" w:sz="0" w:space="0" w:color="auto"/>
        <w:right w:val="none" w:sz="0" w:space="0" w:color="auto"/>
      </w:divBdr>
    </w:div>
    <w:div w:id="947156964">
      <w:bodyDiv w:val="1"/>
      <w:marLeft w:val="0"/>
      <w:marRight w:val="0"/>
      <w:marTop w:val="0"/>
      <w:marBottom w:val="0"/>
      <w:divBdr>
        <w:top w:val="none" w:sz="0" w:space="0" w:color="auto"/>
        <w:left w:val="none" w:sz="0" w:space="0" w:color="auto"/>
        <w:bottom w:val="none" w:sz="0" w:space="0" w:color="auto"/>
        <w:right w:val="none" w:sz="0" w:space="0" w:color="auto"/>
      </w:divBdr>
      <w:divsChild>
        <w:div w:id="507984821">
          <w:marLeft w:val="1627"/>
          <w:marRight w:val="0"/>
          <w:marTop w:val="0"/>
          <w:marBottom w:val="0"/>
          <w:divBdr>
            <w:top w:val="none" w:sz="0" w:space="0" w:color="auto"/>
            <w:left w:val="none" w:sz="0" w:space="0" w:color="auto"/>
            <w:bottom w:val="none" w:sz="0" w:space="0" w:color="auto"/>
            <w:right w:val="none" w:sz="0" w:space="0" w:color="auto"/>
          </w:divBdr>
        </w:div>
        <w:div w:id="911349736">
          <w:marLeft w:val="1627"/>
          <w:marRight w:val="0"/>
          <w:marTop w:val="0"/>
          <w:marBottom w:val="0"/>
          <w:divBdr>
            <w:top w:val="none" w:sz="0" w:space="0" w:color="auto"/>
            <w:left w:val="none" w:sz="0" w:space="0" w:color="auto"/>
            <w:bottom w:val="none" w:sz="0" w:space="0" w:color="auto"/>
            <w:right w:val="none" w:sz="0" w:space="0" w:color="auto"/>
          </w:divBdr>
        </w:div>
      </w:divsChild>
    </w:div>
    <w:div w:id="948008648">
      <w:bodyDiv w:val="1"/>
      <w:marLeft w:val="0"/>
      <w:marRight w:val="0"/>
      <w:marTop w:val="0"/>
      <w:marBottom w:val="0"/>
      <w:divBdr>
        <w:top w:val="none" w:sz="0" w:space="0" w:color="auto"/>
        <w:left w:val="none" w:sz="0" w:space="0" w:color="auto"/>
        <w:bottom w:val="none" w:sz="0" w:space="0" w:color="auto"/>
        <w:right w:val="none" w:sz="0" w:space="0" w:color="auto"/>
      </w:divBdr>
    </w:div>
    <w:div w:id="951130437">
      <w:bodyDiv w:val="1"/>
      <w:marLeft w:val="0"/>
      <w:marRight w:val="0"/>
      <w:marTop w:val="0"/>
      <w:marBottom w:val="0"/>
      <w:divBdr>
        <w:top w:val="none" w:sz="0" w:space="0" w:color="auto"/>
        <w:left w:val="none" w:sz="0" w:space="0" w:color="auto"/>
        <w:bottom w:val="none" w:sz="0" w:space="0" w:color="auto"/>
        <w:right w:val="none" w:sz="0" w:space="0" w:color="auto"/>
      </w:divBdr>
    </w:div>
    <w:div w:id="1055620090">
      <w:bodyDiv w:val="1"/>
      <w:marLeft w:val="0"/>
      <w:marRight w:val="0"/>
      <w:marTop w:val="0"/>
      <w:marBottom w:val="0"/>
      <w:divBdr>
        <w:top w:val="none" w:sz="0" w:space="0" w:color="auto"/>
        <w:left w:val="none" w:sz="0" w:space="0" w:color="auto"/>
        <w:bottom w:val="none" w:sz="0" w:space="0" w:color="auto"/>
        <w:right w:val="none" w:sz="0" w:space="0" w:color="auto"/>
      </w:divBdr>
    </w:div>
    <w:div w:id="1128861298">
      <w:bodyDiv w:val="1"/>
      <w:marLeft w:val="0"/>
      <w:marRight w:val="0"/>
      <w:marTop w:val="0"/>
      <w:marBottom w:val="0"/>
      <w:divBdr>
        <w:top w:val="none" w:sz="0" w:space="0" w:color="auto"/>
        <w:left w:val="none" w:sz="0" w:space="0" w:color="auto"/>
        <w:bottom w:val="none" w:sz="0" w:space="0" w:color="auto"/>
        <w:right w:val="none" w:sz="0" w:space="0" w:color="auto"/>
      </w:divBdr>
    </w:div>
    <w:div w:id="1129668496">
      <w:bodyDiv w:val="1"/>
      <w:marLeft w:val="0"/>
      <w:marRight w:val="0"/>
      <w:marTop w:val="0"/>
      <w:marBottom w:val="0"/>
      <w:divBdr>
        <w:top w:val="none" w:sz="0" w:space="0" w:color="auto"/>
        <w:left w:val="none" w:sz="0" w:space="0" w:color="auto"/>
        <w:bottom w:val="none" w:sz="0" w:space="0" w:color="auto"/>
        <w:right w:val="none" w:sz="0" w:space="0" w:color="auto"/>
      </w:divBdr>
      <w:divsChild>
        <w:div w:id="76680234">
          <w:marLeft w:val="547"/>
          <w:marRight w:val="0"/>
          <w:marTop w:val="0"/>
          <w:marBottom w:val="0"/>
          <w:divBdr>
            <w:top w:val="none" w:sz="0" w:space="0" w:color="auto"/>
            <w:left w:val="none" w:sz="0" w:space="0" w:color="auto"/>
            <w:bottom w:val="none" w:sz="0" w:space="0" w:color="auto"/>
            <w:right w:val="none" w:sz="0" w:space="0" w:color="auto"/>
          </w:divBdr>
        </w:div>
        <w:div w:id="303312696">
          <w:marLeft w:val="547"/>
          <w:marRight w:val="0"/>
          <w:marTop w:val="0"/>
          <w:marBottom w:val="0"/>
          <w:divBdr>
            <w:top w:val="none" w:sz="0" w:space="0" w:color="auto"/>
            <w:left w:val="none" w:sz="0" w:space="0" w:color="auto"/>
            <w:bottom w:val="none" w:sz="0" w:space="0" w:color="auto"/>
            <w:right w:val="none" w:sz="0" w:space="0" w:color="auto"/>
          </w:divBdr>
        </w:div>
        <w:div w:id="712387377">
          <w:marLeft w:val="547"/>
          <w:marRight w:val="0"/>
          <w:marTop w:val="0"/>
          <w:marBottom w:val="0"/>
          <w:divBdr>
            <w:top w:val="none" w:sz="0" w:space="0" w:color="auto"/>
            <w:left w:val="none" w:sz="0" w:space="0" w:color="auto"/>
            <w:bottom w:val="none" w:sz="0" w:space="0" w:color="auto"/>
            <w:right w:val="none" w:sz="0" w:space="0" w:color="auto"/>
          </w:divBdr>
        </w:div>
        <w:div w:id="1126704186">
          <w:marLeft w:val="547"/>
          <w:marRight w:val="0"/>
          <w:marTop w:val="0"/>
          <w:marBottom w:val="0"/>
          <w:divBdr>
            <w:top w:val="none" w:sz="0" w:space="0" w:color="auto"/>
            <w:left w:val="none" w:sz="0" w:space="0" w:color="auto"/>
            <w:bottom w:val="none" w:sz="0" w:space="0" w:color="auto"/>
            <w:right w:val="none" w:sz="0" w:space="0" w:color="auto"/>
          </w:divBdr>
        </w:div>
        <w:div w:id="1531072292">
          <w:marLeft w:val="547"/>
          <w:marRight w:val="0"/>
          <w:marTop w:val="0"/>
          <w:marBottom w:val="0"/>
          <w:divBdr>
            <w:top w:val="none" w:sz="0" w:space="0" w:color="auto"/>
            <w:left w:val="none" w:sz="0" w:space="0" w:color="auto"/>
            <w:bottom w:val="none" w:sz="0" w:space="0" w:color="auto"/>
            <w:right w:val="none" w:sz="0" w:space="0" w:color="auto"/>
          </w:divBdr>
        </w:div>
      </w:divsChild>
    </w:div>
    <w:div w:id="1136607096">
      <w:bodyDiv w:val="1"/>
      <w:marLeft w:val="0"/>
      <w:marRight w:val="0"/>
      <w:marTop w:val="0"/>
      <w:marBottom w:val="0"/>
      <w:divBdr>
        <w:top w:val="none" w:sz="0" w:space="0" w:color="auto"/>
        <w:left w:val="none" w:sz="0" w:space="0" w:color="auto"/>
        <w:bottom w:val="none" w:sz="0" w:space="0" w:color="auto"/>
        <w:right w:val="none" w:sz="0" w:space="0" w:color="auto"/>
      </w:divBdr>
    </w:div>
    <w:div w:id="1157651504">
      <w:bodyDiv w:val="1"/>
      <w:marLeft w:val="0"/>
      <w:marRight w:val="0"/>
      <w:marTop w:val="0"/>
      <w:marBottom w:val="0"/>
      <w:divBdr>
        <w:top w:val="none" w:sz="0" w:space="0" w:color="auto"/>
        <w:left w:val="none" w:sz="0" w:space="0" w:color="auto"/>
        <w:bottom w:val="none" w:sz="0" w:space="0" w:color="auto"/>
        <w:right w:val="none" w:sz="0" w:space="0" w:color="auto"/>
      </w:divBdr>
    </w:div>
    <w:div w:id="1169907502">
      <w:bodyDiv w:val="1"/>
      <w:marLeft w:val="0"/>
      <w:marRight w:val="0"/>
      <w:marTop w:val="0"/>
      <w:marBottom w:val="0"/>
      <w:divBdr>
        <w:top w:val="none" w:sz="0" w:space="0" w:color="auto"/>
        <w:left w:val="none" w:sz="0" w:space="0" w:color="auto"/>
        <w:bottom w:val="none" w:sz="0" w:space="0" w:color="auto"/>
        <w:right w:val="none" w:sz="0" w:space="0" w:color="auto"/>
      </w:divBdr>
    </w:div>
    <w:div w:id="1250775624">
      <w:bodyDiv w:val="1"/>
      <w:marLeft w:val="0"/>
      <w:marRight w:val="0"/>
      <w:marTop w:val="0"/>
      <w:marBottom w:val="0"/>
      <w:divBdr>
        <w:top w:val="none" w:sz="0" w:space="0" w:color="auto"/>
        <w:left w:val="none" w:sz="0" w:space="0" w:color="auto"/>
        <w:bottom w:val="none" w:sz="0" w:space="0" w:color="auto"/>
        <w:right w:val="none" w:sz="0" w:space="0" w:color="auto"/>
      </w:divBdr>
    </w:div>
    <w:div w:id="1261177022">
      <w:bodyDiv w:val="1"/>
      <w:marLeft w:val="0"/>
      <w:marRight w:val="0"/>
      <w:marTop w:val="0"/>
      <w:marBottom w:val="0"/>
      <w:divBdr>
        <w:top w:val="none" w:sz="0" w:space="0" w:color="auto"/>
        <w:left w:val="none" w:sz="0" w:space="0" w:color="auto"/>
        <w:bottom w:val="none" w:sz="0" w:space="0" w:color="auto"/>
        <w:right w:val="none" w:sz="0" w:space="0" w:color="auto"/>
      </w:divBdr>
      <w:divsChild>
        <w:div w:id="150566336">
          <w:marLeft w:val="1166"/>
          <w:marRight w:val="0"/>
          <w:marTop w:val="0"/>
          <w:marBottom w:val="0"/>
          <w:divBdr>
            <w:top w:val="none" w:sz="0" w:space="0" w:color="auto"/>
            <w:left w:val="none" w:sz="0" w:space="0" w:color="auto"/>
            <w:bottom w:val="none" w:sz="0" w:space="0" w:color="auto"/>
            <w:right w:val="none" w:sz="0" w:space="0" w:color="auto"/>
          </w:divBdr>
        </w:div>
        <w:div w:id="176816158">
          <w:marLeft w:val="1166"/>
          <w:marRight w:val="0"/>
          <w:marTop w:val="0"/>
          <w:marBottom w:val="0"/>
          <w:divBdr>
            <w:top w:val="none" w:sz="0" w:space="0" w:color="auto"/>
            <w:left w:val="none" w:sz="0" w:space="0" w:color="auto"/>
            <w:bottom w:val="none" w:sz="0" w:space="0" w:color="auto"/>
            <w:right w:val="none" w:sz="0" w:space="0" w:color="auto"/>
          </w:divBdr>
        </w:div>
        <w:div w:id="338315903">
          <w:marLeft w:val="1166"/>
          <w:marRight w:val="0"/>
          <w:marTop w:val="0"/>
          <w:marBottom w:val="0"/>
          <w:divBdr>
            <w:top w:val="none" w:sz="0" w:space="0" w:color="auto"/>
            <w:left w:val="none" w:sz="0" w:space="0" w:color="auto"/>
            <w:bottom w:val="none" w:sz="0" w:space="0" w:color="auto"/>
            <w:right w:val="none" w:sz="0" w:space="0" w:color="auto"/>
          </w:divBdr>
        </w:div>
        <w:div w:id="476189049">
          <w:marLeft w:val="1166"/>
          <w:marRight w:val="0"/>
          <w:marTop w:val="0"/>
          <w:marBottom w:val="0"/>
          <w:divBdr>
            <w:top w:val="none" w:sz="0" w:space="0" w:color="auto"/>
            <w:left w:val="none" w:sz="0" w:space="0" w:color="auto"/>
            <w:bottom w:val="none" w:sz="0" w:space="0" w:color="auto"/>
            <w:right w:val="none" w:sz="0" w:space="0" w:color="auto"/>
          </w:divBdr>
        </w:div>
        <w:div w:id="1424302506">
          <w:marLeft w:val="547"/>
          <w:marRight w:val="0"/>
          <w:marTop w:val="0"/>
          <w:marBottom w:val="0"/>
          <w:divBdr>
            <w:top w:val="none" w:sz="0" w:space="0" w:color="auto"/>
            <w:left w:val="none" w:sz="0" w:space="0" w:color="auto"/>
            <w:bottom w:val="none" w:sz="0" w:space="0" w:color="auto"/>
            <w:right w:val="none" w:sz="0" w:space="0" w:color="auto"/>
          </w:divBdr>
        </w:div>
        <w:div w:id="1466461697">
          <w:marLeft w:val="1166"/>
          <w:marRight w:val="0"/>
          <w:marTop w:val="0"/>
          <w:marBottom w:val="0"/>
          <w:divBdr>
            <w:top w:val="none" w:sz="0" w:space="0" w:color="auto"/>
            <w:left w:val="none" w:sz="0" w:space="0" w:color="auto"/>
            <w:bottom w:val="none" w:sz="0" w:space="0" w:color="auto"/>
            <w:right w:val="none" w:sz="0" w:space="0" w:color="auto"/>
          </w:divBdr>
        </w:div>
        <w:div w:id="1705906774">
          <w:marLeft w:val="1166"/>
          <w:marRight w:val="0"/>
          <w:marTop w:val="0"/>
          <w:marBottom w:val="0"/>
          <w:divBdr>
            <w:top w:val="none" w:sz="0" w:space="0" w:color="auto"/>
            <w:left w:val="none" w:sz="0" w:space="0" w:color="auto"/>
            <w:bottom w:val="none" w:sz="0" w:space="0" w:color="auto"/>
            <w:right w:val="none" w:sz="0" w:space="0" w:color="auto"/>
          </w:divBdr>
        </w:div>
        <w:div w:id="1774394759">
          <w:marLeft w:val="547"/>
          <w:marRight w:val="0"/>
          <w:marTop w:val="0"/>
          <w:marBottom w:val="0"/>
          <w:divBdr>
            <w:top w:val="none" w:sz="0" w:space="0" w:color="auto"/>
            <w:left w:val="none" w:sz="0" w:space="0" w:color="auto"/>
            <w:bottom w:val="none" w:sz="0" w:space="0" w:color="auto"/>
            <w:right w:val="none" w:sz="0" w:space="0" w:color="auto"/>
          </w:divBdr>
        </w:div>
        <w:div w:id="1961184768">
          <w:marLeft w:val="1166"/>
          <w:marRight w:val="0"/>
          <w:marTop w:val="0"/>
          <w:marBottom w:val="0"/>
          <w:divBdr>
            <w:top w:val="none" w:sz="0" w:space="0" w:color="auto"/>
            <w:left w:val="none" w:sz="0" w:space="0" w:color="auto"/>
            <w:bottom w:val="none" w:sz="0" w:space="0" w:color="auto"/>
            <w:right w:val="none" w:sz="0" w:space="0" w:color="auto"/>
          </w:divBdr>
        </w:div>
        <w:div w:id="1988515470">
          <w:marLeft w:val="1166"/>
          <w:marRight w:val="0"/>
          <w:marTop w:val="0"/>
          <w:marBottom w:val="0"/>
          <w:divBdr>
            <w:top w:val="none" w:sz="0" w:space="0" w:color="auto"/>
            <w:left w:val="none" w:sz="0" w:space="0" w:color="auto"/>
            <w:bottom w:val="none" w:sz="0" w:space="0" w:color="auto"/>
            <w:right w:val="none" w:sz="0" w:space="0" w:color="auto"/>
          </w:divBdr>
        </w:div>
      </w:divsChild>
    </w:div>
    <w:div w:id="1355500056">
      <w:bodyDiv w:val="1"/>
      <w:marLeft w:val="0"/>
      <w:marRight w:val="0"/>
      <w:marTop w:val="0"/>
      <w:marBottom w:val="0"/>
      <w:divBdr>
        <w:top w:val="none" w:sz="0" w:space="0" w:color="auto"/>
        <w:left w:val="none" w:sz="0" w:space="0" w:color="auto"/>
        <w:bottom w:val="none" w:sz="0" w:space="0" w:color="auto"/>
        <w:right w:val="none" w:sz="0" w:space="0" w:color="auto"/>
      </w:divBdr>
    </w:div>
    <w:div w:id="1358772944">
      <w:bodyDiv w:val="1"/>
      <w:marLeft w:val="0"/>
      <w:marRight w:val="0"/>
      <w:marTop w:val="0"/>
      <w:marBottom w:val="0"/>
      <w:divBdr>
        <w:top w:val="none" w:sz="0" w:space="0" w:color="auto"/>
        <w:left w:val="none" w:sz="0" w:space="0" w:color="auto"/>
        <w:bottom w:val="none" w:sz="0" w:space="0" w:color="auto"/>
        <w:right w:val="none" w:sz="0" w:space="0" w:color="auto"/>
      </w:divBdr>
    </w:div>
    <w:div w:id="1366521014">
      <w:bodyDiv w:val="1"/>
      <w:marLeft w:val="0"/>
      <w:marRight w:val="0"/>
      <w:marTop w:val="0"/>
      <w:marBottom w:val="0"/>
      <w:divBdr>
        <w:top w:val="none" w:sz="0" w:space="0" w:color="auto"/>
        <w:left w:val="none" w:sz="0" w:space="0" w:color="auto"/>
        <w:bottom w:val="none" w:sz="0" w:space="0" w:color="auto"/>
        <w:right w:val="none" w:sz="0" w:space="0" w:color="auto"/>
      </w:divBdr>
    </w:div>
    <w:div w:id="1372460899">
      <w:bodyDiv w:val="1"/>
      <w:marLeft w:val="0"/>
      <w:marRight w:val="0"/>
      <w:marTop w:val="0"/>
      <w:marBottom w:val="0"/>
      <w:divBdr>
        <w:top w:val="none" w:sz="0" w:space="0" w:color="auto"/>
        <w:left w:val="none" w:sz="0" w:space="0" w:color="auto"/>
        <w:bottom w:val="none" w:sz="0" w:space="0" w:color="auto"/>
        <w:right w:val="none" w:sz="0" w:space="0" w:color="auto"/>
      </w:divBdr>
    </w:div>
    <w:div w:id="1377897333">
      <w:bodyDiv w:val="1"/>
      <w:marLeft w:val="0"/>
      <w:marRight w:val="0"/>
      <w:marTop w:val="0"/>
      <w:marBottom w:val="0"/>
      <w:divBdr>
        <w:top w:val="none" w:sz="0" w:space="0" w:color="auto"/>
        <w:left w:val="none" w:sz="0" w:space="0" w:color="auto"/>
        <w:bottom w:val="none" w:sz="0" w:space="0" w:color="auto"/>
        <w:right w:val="none" w:sz="0" w:space="0" w:color="auto"/>
      </w:divBdr>
      <w:divsChild>
        <w:div w:id="852648485">
          <w:marLeft w:val="374"/>
          <w:marRight w:val="0"/>
          <w:marTop w:val="0"/>
          <w:marBottom w:val="0"/>
          <w:divBdr>
            <w:top w:val="none" w:sz="0" w:space="0" w:color="auto"/>
            <w:left w:val="none" w:sz="0" w:space="0" w:color="auto"/>
            <w:bottom w:val="none" w:sz="0" w:space="0" w:color="auto"/>
            <w:right w:val="none" w:sz="0" w:space="0" w:color="auto"/>
          </w:divBdr>
        </w:div>
        <w:div w:id="1797865694">
          <w:marLeft w:val="374"/>
          <w:marRight w:val="0"/>
          <w:marTop w:val="0"/>
          <w:marBottom w:val="0"/>
          <w:divBdr>
            <w:top w:val="none" w:sz="0" w:space="0" w:color="auto"/>
            <w:left w:val="none" w:sz="0" w:space="0" w:color="auto"/>
            <w:bottom w:val="none" w:sz="0" w:space="0" w:color="auto"/>
            <w:right w:val="none" w:sz="0" w:space="0" w:color="auto"/>
          </w:divBdr>
        </w:div>
      </w:divsChild>
    </w:div>
    <w:div w:id="1384602015">
      <w:bodyDiv w:val="1"/>
      <w:marLeft w:val="0"/>
      <w:marRight w:val="0"/>
      <w:marTop w:val="0"/>
      <w:marBottom w:val="0"/>
      <w:divBdr>
        <w:top w:val="none" w:sz="0" w:space="0" w:color="auto"/>
        <w:left w:val="none" w:sz="0" w:space="0" w:color="auto"/>
        <w:bottom w:val="none" w:sz="0" w:space="0" w:color="auto"/>
        <w:right w:val="none" w:sz="0" w:space="0" w:color="auto"/>
      </w:divBdr>
    </w:div>
    <w:div w:id="1407190974">
      <w:bodyDiv w:val="1"/>
      <w:marLeft w:val="0"/>
      <w:marRight w:val="0"/>
      <w:marTop w:val="0"/>
      <w:marBottom w:val="0"/>
      <w:divBdr>
        <w:top w:val="none" w:sz="0" w:space="0" w:color="auto"/>
        <w:left w:val="none" w:sz="0" w:space="0" w:color="auto"/>
        <w:bottom w:val="none" w:sz="0" w:space="0" w:color="auto"/>
        <w:right w:val="none" w:sz="0" w:space="0" w:color="auto"/>
      </w:divBdr>
      <w:divsChild>
        <w:div w:id="351612613">
          <w:marLeft w:val="360"/>
          <w:marRight w:val="0"/>
          <w:marTop w:val="0"/>
          <w:marBottom w:val="120"/>
          <w:divBdr>
            <w:top w:val="none" w:sz="0" w:space="0" w:color="auto"/>
            <w:left w:val="none" w:sz="0" w:space="0" w:color="auto"/>
            <w:bottom w:val="none" w:sz="0" w:space="0" w:color="auto"/>
            <w:right w:val="none" w:sz="0" w:space="0" w:color="auto"/>
          </w:divBdr>
        </w:div>
        <w:div w:id="389887202">
          <w:marLeft w:val="360"/>
          <w:marRight w:val="0"/>
          <w:marTop w:val="0"/>
          <w:marBottom w:val="120"/>
          <w:divBdr>
            <w:top w:val="none" w:sz="0" w:space="0" w:color="auto"/>
            <w:left w:val="none" w:sz="0" w:space="0" w:color="auto"/>
            <w:bottom w:val="none" w:sz="0" w:space="0" w:color="auto"/>
            <w:right w:val="none" w:sz="0" w:space="0" w:color="auto"/>
          </w:divBdr>
        </w:div>
        <w:div w:id="1046488854">
          <w:marLeft w:val="360"/>
          <w:marRight w:val="0"/>
          <w:marTop w:val="0"/>
          <w:marBottom w:val="120"/>
          <w:divBdr>
            <w:top w:val="none" w:sz="0" w:space="0" w:color="auto"/>
            <w:left w:val="none" w:sz="0" w:space="0" w:color="auto"/>
            <w:bottom w:val="none" w:sz="0" w:space="0" w:color="auto"/>
            <w:right w:val="none" w:sz="0" w:space="0" w:color="auto"/>
          </w:divBdr>
        </w:div>
        <w:div w:id="1217935356">
          <w:marLeft w:val="360"/>
          <w:marRight w:val="0"/>
          <w:marTop w:val="0"/>
          <w:marBottom w:val="120"/>
          <w:divBdr>
            <w:top w:val="none" w:sz="0" w:space="0" w:color="auto"/>
            <w:left w:val="none" w:sz="0" w:space="0" w:color="auto"/>
            <w:bottom w:val="none" w:sz="0" w:space="0" w:color="auto"/>
            <w:right w:val="none" w:sz="0" w:space="0" w:color="auto"/>
          </w:divBdr>
        </w:div>
        <w:div w:id="1403063074">
          <w:marLeft w:val="360"/>
          <w:marRight w:val="0"/>
          <w:marTop w:val="0"/>
          <w:marBottom w:val="120"/>
          <w:divBdr>
            <w:top w:val="none" w:sz="0" w:space="0" w:color="auto"/>
            <w:left w:val="none" w:sz="0" w:space="0" w:color="auto"/>
            <w:bottom w:val="none" w:sz="0" w:space="0" w:color="auto"/>
            <w:right w:val="none" w:sz="0" w:space="0" w:color="auto"/>
          </w:divBdr>
        </w:div>
      </w:divsChild>
    </w:div>
    <w:div w:id="1431700118">
      <w:bodyDiv w:val="1"/>
      <w:marLeft w:val="0"/>
      <w:marRight w:val="0"/>
      <w:marTop w:val="0"/>
      <w:marBottom w:val="0"/>
      <w:divBdr>
        <w:top w:val="none" w:sz="0" w:space="0" w:color="auto"/>
        <w:left w:val="none" w:sz="0" w:space="0" w:color="auto"/>
        <w:bottom w:val="none" w:sz="0" w:space="0" w:color="auto"/>
        <w:right w:val="none" w:sz="0" w:space="0" w:color="auto"/>
      </w:divBdr>
    </w:div>
    <w:div w:id="1449006056">
      <w:bodyDiv w:val="1"/>
      <w:marLeft w:val="0"/>
      <w:marRight w:val="0"/>
      <w:marTop w:val="0"/>
      <w:marBottom w:val="0"/>
      <w:divBdr>
        <w:top w:val="none" w:sz="0" w:space="0" w:color="auto"/>
        <w:left w:val="none" w:sz="0" w:space="0" w:color="auto"/>
        <w:bottom w:val="none" w:sz="0" w:space="0" w:color="auto"/>
        <w:right w:val="none" w:sz="0" w:space="0" w:color="auto"/>
      </w:divBdr>
    </w:div>
    <w:div w:id="1456293645">
      <w:bodyDiv w:val="1"/>
      <w:marLeft w:val="0"/>
      <w:marRight w:val="0"/>
      <w:marTop w:val="0"/>
      <w:marBottom w:val="0"/>
      <w:divBdr>
        <w:top w:val="none" w:sz="0" w:space="0" w:color="auto"/>
        <w:left w:val="none" w:sz="0" w:space="0" w:color="auto"/>
        <w:bottom w:val="none" w:sz="0" w:space="0" w:color="auto"/>
        <w:right w:val="none" w:sz="0" w:space="0" w:color="auto"/>
      </w:divBdr>
    </w:div>
    <w:div w:id="1565337996">
      <w:bodyDiv w:val="1"/>
      <w:marLeft w:val="0"/>
      <w:marRight w:val="0"/>
      <w:marTop w:val="0"/>
      <w:marBottom w:val="0"/>
      <w:divBdr>
        <w:top w:val="none" w:sz="0" w:space="0" w:color="auto"/>
        <w:left w:val="none" w:sz="0" w:space="0" w:color="auto"/>
        <w:bottom w:val="none" w:sz="0" w:space="0" w:color="auto"/>
        <w:right w:val="none" w:sz="0" w:space="0" w:color="auto"/>
      </w:divBdr>
    </w:div>
    <w:div w:id="1652707821">
      <w:bodyDiv w:val="1"/>
      <w:marLeft w:val="0"/>
      <w:marRight w:val="0"/>
      <w:marTop w:val="0"/>
      <w:marBottom w:val="0"/>
      <w:divBdr>
        <w:top w:val="none" w:sz="0" w:space="0" w:color="auto"/>
        <w:left w:val="none" w:sz="0" w:space="0" w:color="auto"/>
        <w:bottom w:val="none" w:sz="0" w:space="0" w:color="auto"/>
        <w:right w:val="none" w:sz="0" w:space="0" w:color="auto"/>
      </w:divBdr>
    </w:div>
    <w:div w:id="1699770491">
      <w:bodyDiv w:val="1"/>
      <w:marLeft w:val="0"/>
      <w:marRight w:val="0"/>
      <w:marTop w:val="0"/>
      <w:marBottom w:val="0"/>
      <w:divBdr>
        <w:top w:val="none" w:sz="0" w:space="0" w:color="auto"/>
        <w:left w:val="none" w:sz="0" w:space="0" w:color="auto"/>
        <w:bottom w:val="none" w:sz="0" w:space="0" w:color="auto"/>
        <w:right w:val="none" w:sz="0" w:space="0" w:color="auto"/>
      </w:divBdr>
      <w:divsChild>
        <w:div w:id="22484823">
          <w:marLeft w:val="1080"/>
          <w:marRight w:val="0"/>
          <w:marTop w:val="0"/>
          <w:marBottom w:val="0"/>
          <w:divBdr>
            <w:top w:val="none" w:sz="0" w:space="0" w:color="auto"/>
            <w:left w:val="none" w:sz="0" w:space="0" w:color="auto"/>
            <w:bottom w:val="none" w:sz="0" w:space="0" w:color="auto"/>
            <w:right w:val="none" w:sz="0" w:space="0" w:color="auto"/>
          </w:divBdr>
        </w:div>
        <w:div w:id="43987758">
          <w:marLeft w:val="360"/>
          <w:marRight w:val="0"/>
          <w:marTop w:val="0"/>
          <w:marBottom w:val="0"/>
          <w:divBdr>
            <w:top w:val="none" w:sz="0" w:space="0" w:color="auto"/>
            <w:left w:val="none" w:sz="0" w:space="0" w:color="auto"/>
            <w:bottom w:val="none" w:sz="0" w:space="0" w:color="auto"/>
            <w:right w:val="none" w:sz="0" w:space="0" w:color="auto"/>
          </w:divBdr>
        </w:div>
        <w:div w:id="432439191">
          <w:marLeft w:val="360"/>
          <w:marRight w:val="0"/>
          <w:marTop w:val="0"/>
          <w:marBottom w:val="0"/>
          <w:divBdr>
            <w:top w:val="none" w:sz="0" w:space="0" w:color="auto"/>
            <w:left w:val="none" w:sz="0" w:space="0" w:color="auto"/>
            <w:bottom w:val="none" w:sz="0" w:space="0" w:color="auto"/>
            <w:right w:val="none" w:sz="0" w:space="0" w:color="auto"/>
          </w:divBdr>
        </w:div>
        <w:div w:id="860778193">
          <w:marLeft w:val="360"/>
          <w:marRight w:val="0"/>
          <w:marTop w:val="0"/>
          <w:marBottom w:val="0"/>
          <w:divBdr>
            <w:top w:val="none" w:sz="0" w:space="0" w:color="auto"/>
            <w:left w:val="none" w:sz="0" w:space="0" w:color="auto"/>
            <w:bottom w:val="none" w:sz="0" w:space="0" w:color="auto"/>
            <w:right w:val="none" w:sz="0" w:space="0" w:color="auto"/>
          </w:divBdr>
        </w:div>
        <w:div w:id="1841579223">
          <w:marLeft w:val="1080"/>
          <w:marRight w:val="0"/>
          <w:marTop w:val="0"/>
          <w:marBottom w:val="0"/>
          <w:divBdr>
            <w:top w:val="none" w:sz="0" w:space="0" w:color="auto"/>
            <w:left w:val="none" w:sz="0" w:space="0" w:color="auto"/>
            <w:bottom w:val="none" w:sz="0" w:space="0" w:color="auto"/>
            <w:right w:val="none" w:sz="0" w:space="0" w:color="auto"/>
          </w:divBdr>
        </w:div>
      </w:divsChild>
    </w:div>
    <w:div w:id="1854763534">
      <w:bodyDiv w:val="1"/>
      <w:marLeft w:val="0"/>
      <w:marRight w:val="0"/>
      <w:marTop w:val="0"/>
      <w:marBottom w:val="0"/>
      <w:divBdr>
        <w:top w:val="none" w:sz="0" w:space="0" w:color="auto"/>
        <w:left w:val="none" w:sz="0" w:space="0" w:color="auto"/>
        <w:bottom w:val="none" w:sz="0" w:space="0" w:color="auto"/>
        <w:right w:val="none" w:sz="0" w:space="0" w:color="auto"/>
      </w:divBdr>
    </w:div>
    <w:div w:id="1899171804">
      <w:bodyDiv w:val="1"/>
      <w:marLeft w:val="0"/>
      <w:marRight w:val="0"/>
      <w:marTop w:val="0"/>
      <w:marBottom w:val="0"/>
      <w:divBdr>
        <w:top w:val="none" w:sz="0" w:space="0" w:color="auto"/>
        <w:left w:val="none" w:sz="0" w:space="0" w:color="auto"/>
        <w:bottom w:val="none" w:sz="0" w:space="0" w:color="auto"/>
        <w:right w:val="none" w:sz="0" w:space="0" w:color="auto"/>
      </w:divBdr>
      <w:divsChild>
        <w:div w:id="364016117">
          <w:marLeft w:val="720"/>
          <w:marRight w:val="0"/>
          <w:marTop w:val="0"/>
          <w:marBottom w:val="0"/>
          <w:divBdr>
            <w:top w:val="none" w:sz="0" w:space="0" w:color="auto"/>
            <w:left w:val="none" w:sz="0" w:space="0" w:color="auto"/>
            <w:bottom w:val="none" w:sz="0" w:space="0" w:color="auto"/>
            <w:right w:val="none" w:sz="0" w:space="0" w:color="auto"/>
          </w:divBdr>
        </w:div>
        <w:div w:id="366177791">
          <w:marLeft w:val="720"/>
          <w:marRight w:val="0"/>
          <w:marTop w:val="0"/>
          <w:marBottom w:val="0"/>
          <w:divBdr>
            <w:top w:val="none" w:sz="0" w:space="0" w:color="auto"/>
            <w:left w:val="none" w:sz="0" w:space="0" w:color="auto"/>
            <w:bottom w:val="none" w:sz="0" w:space="0" w:color="auto"/>
            <w:right w:val="none" w:sz="0" w:space="0" w:color="auto"/>
          </w:divBdr>
        </w:div>
        <w:div w:id="1946422247">
          <w:marLeft w:val="720"/>
          <w:marRight w:val="0"/>
          <w:marTop w:val="0"/>
          <w:marBottom w:val="0"/>
          <w:divBdr>
            <w:top w:val="none" w:sz="0" w:space="0" w:color="auto"/>
            <w:left w:val="none" w:sz="0" w:space="0" w:color="auto"/>
            <w:bottom w:val="none" w:sz="0" w:space="0" w:color="auto"/>
            <w:right w:val="none" w:sz="0" w:space="0" w:color="auto"/>
          </w:divBdr>
        </w:div>
      </w:divsChild>
    </w:div>
    <w:div w:id="1913394865">
      <w:bodyDiv w:val="1"/>
      <w:marLeft w:val="0"/>
      <w:marRight w:val="0"/>
      <w:marTop w:val="0"/>
      <w:marBottom w:val="0"/>
      <w:divBdr>
        <w:top w:val="none" w:sz="0" w:space="0" w:color="auto"/>
        <w:left w:val="none" w:sz="0" w:space="0" w:color="auto"/>
        <w:bottom w:val="none" w:sz="0" w:space="0" w:color="auto"/>
        <w:right w:val="none" w:sz="0" w:space="0" w:color="auto"/>
      </w:divBdr>
      <w:divsChild>
        <w:div w:id="496073457">
          <w:marLeft w:val="360"/>
          <w:marRight w:val="0"/>
          <w:marTop w:val="0"/>
          <w:marBottom w:val="0"/>
          <w:divBdr>
            <w:top w:val="none" w:sz="0" w:space="0" w:color="auto"/>
            <w:left w:val="none" w:sz="0" w:space="0" w:color="auto"/>
            <w:bottom w:val="none" w:sz="0" w:space="0" w:color="auto"/>
            <w:right w:val="none" w:sz="0" w:space="0" w:color="auto"/>
          </w:divBdr>
        </w:div>
        <w:div w:id="538014523">
          <w:marLeft w:val="360"/>
          <w:marRight w:val="0"/>
          <w:marTop w:val="0"/>
          <w:marBottom w:val="0"/>
          <w:divBdr>
            <w:top w:val="none" w:sz="0" w:space="0" w:color="auto"/>
            <w:left w:val="none" w:sz="0" w:space="0" w:color="auto"/>
            <w:bottom w:val="none" w:sz="0" w:space="0" w:color="auto"/>
            <w:right w:val="none" w:sz="0" w:space="0" w:color="auto"/>
          </w:divBdr>
        </w:div>
        <w:div w:id="623266184">
          <w:marLeft w:val="360"/>
          <w:marRight w:val="0"/>
          <w:marTop w:val="0"/>
          <w:marBottom w:val="0"/>
          <w:divBdr>
            <w:top w:val="none" w:sz="0" w:space="0" w:color="auto"/>
            <w:left w:val="none" w:sz="0" w:space="0" w:color="auto"/>
            <w:bottom w:val="none" w:sz="0" w:space="0" w:color="auto"/>
            <w:right w:val="none" w:sz="0" w:space="0" w:color="auto"/>
          </w:divBdr>
        </w:div>
        <w:div w:id="1171145555">
          <w:marLeft w:val="360"/>
          <w:marRight w:val="0"/>
          <w:marTop w:val="0"/>
          <w:marBottom w:val="0"/>
          <w:divBdr>
            <w:top w:val="none" w:sz="0" w:space="0" w:color="auto"/>
            <w:left w:val="none" w:sz="0" w:space="0" w:color="auto"/>
            <w:bottom w:val="none" w:sz="0" w:space="0" w:color="auto"/>
            <w:right w:val="none" w:sz="0" w:space="0" w:color="auto"/>
          </w:divBdr>
        </w:div>
        <w:div w:id="1428387093">
          <w:marLeft w:val="360"/>
          <w:marRight w:val="0"/>
          <w:marTop w:val="0"/>
          <w:marBottom w:val="0"/>
          <w:divBdr>
            <w:top w:val="none" w:sz="0" w:space="0" w:color="auto"/>
            <w:left w:val="none" w:sz="0" w:space="0" w:color="auto"/>
            <w:bottom w:val="none" w:sz="0" w:space="0" w:color="auto"/>
            <w:right w:val="none" w:sz="0" w:space="0" w:color="auto"/>
          </w:divBdr>
        </w:div>
        <w:div w:id="1467702833">
          <w:marLeft w:val="360"/>
          <w:marRight w:val="0"/>
          <w:marTop w:val="0"/>
          <w:marBottom w:val="0"/>
          <w:divBdr>
            <w:top w:val="none" w:sz="0" w:space="0" w:color="auto"/>
            <w:left w:val="none" w:sz="0" w:space="0" w:color="auto"/>
            <w:bottom w:val="none" w:sz="0" w:space="0" w:color="auto"/>
            <w:right w:val="none" w:sz="0" w:space="0" w:color="auto"/>
          </w:divBdr>
        </w:div>
      </w:divsChild>
    </w:div>
    <w:div w:id="1914701313">
      <w:bodyDiv w:val="1"/>
      <w:marLeft w:val="0"/>
      <w:marRight w:val="0"/>
      <w:marTop w:val="0"/>
      <w:marBottom w:val="0"/>
      <w:divBdr>
        <w:top w:val="none" w:sz="0" w:space="0" w:color="auto"/>
        <w:left w:val="none" w:sz="0" w:space="0" w:color="auto"/>
        <w:bottom w:val="none" w:sz="0" w:space="0" w:color="auto"/>
        <w:right w:val="none" w:sz="0" w:space="0" w:color="auto"/>
      </w:divBdr>
      <w:divsChild>
        <w:div w:id="139883970">
          <w:marLeft w:val="360"/>
          <w:marRight w:val="0"/>
          <w:marTop w:val="0"/>
          <w:marBottom w:val="120"/>
          <w:divBdr>
            <w:top w:val="none" w:sz="0" w:space="0" w:color="auto"/>
            <w:left w:val="none" w:sz="0" w:space="0" w:color="auto"/>
            <w:bottom w:val="none" w:sz="0" w:space="0" w:color="auto"/>
            <w:right w:val="none" w:sz="0" w:space="0" w:color="auto"/>
          </w:divBdr>
        </w:div>
        <w:div w:id="559562061">
          <w:marLeft w:val="360"/>
          <w:marRight w:val="0"/>
          <w:marTop w:val="0"/>
          <w:marBottom w:val="120"/>
          <w:divBdr>
            <w:top w:val="none" w:sz="0" w:space="0" w:color="auto"/>
            <w:left w:val="none" w:sz="0" w:space="0" w:color="auto"/>
            <w:bottom w:val="none" w:sz="0" w:space="0" w:color="auto"/>
            <w:right w:val="none" w:sz="0" w:space="0" w:color="auto"/>
          </w:divBdr>
        </w:div>
        <w:div w:id="601189920">
          <w:marLeft w:val="360"/>
          <w:marRight w:val="0"/>
          <w:marTop w:val="0"/>
          <w:marBottom w:val="120"/>
          <w:divBdr>
            <w:top w:val="none" w:sz="0" w:space="0" w:color="auto"/>
            <w:left w:val="none" w:sz="0" w:space="0" w:color="auto"/>
            <w:bottom w:val="none" w:sz="0" w:space="0" w:color="auto"/>
            <w:right w:val="none" w:sz="0" w:space="0" w:color="auto"/>
          </w:divBdr>
        </w:div>
        <w:div w:id="973485752">
          <w:marLeft w:val="360"/>
          <w:marRight w:val="0"/>
          <w:marTop w:val="0"/>
          <w:marBottom w:val="120"/>
          <w:divBdr>
            <w:top w:val="none" w:sz="0" w:space="0" w:color="auto"/>
            <w:left w:val="none" w:sz="0" w:space="0" w:color="auto"/>
            <w:bottom w:val="none" w:sz="0" w:space="0" w:color="auto"/>
            <w:right w:val="none" w:sz="0" w:space="0" w:color="auto"/>
          </w:divBdr>
        </w:div>
        <w:div w:id="1007713610">
          <w:marLeft w:val="360"/>
          <w:marRight w:val="0"/>
          <w:marTop w:val="0"/>
          <w:marBottom w:val="120"/>
          <w:divBdr>
            <w:top w:val="none" w:sz="0" w:space="0" w:color="auto"/>
            <w:left w:val="none" w:sz="0" w:space="0" w:color="auto"/>
            <w:bottom w:val="none" w:sz="0" w:space="0" w:color="auto"/>
            <w:right w:val="none" w:sz="0" w:space="0" w:color="auto"/>
          </w:divBdr>
        </w:div>
        <w:div w:id="1068459259">
          <w:marLeft w:val="360"/>
          <w:marRight w:val="0"/>
          <w:marTop w:val="0"/>
          <w:marBottom w:val="120"/>
          <w:divBdr>
            <w:top w:val="none" w:sz="0" w:space="0" w:color="auto"/>
            <w:left w:val="none" w:sz="0" w:space="0" w:color="auto"/>
            <w:bottom w:val="none" w:sz="0" w:space="0" w:color="auto"/>
            <w:right w:val="none" w:sz="0" w:space="0" w:color="auto"/>
          </w:divBdr>
        </w:div>
        <w:div w:id="1157302593">
          <w:marLeft w:val="360"/>
          <w:marRight w:val="0"/>
          <w:marTop w:val="0"/>
          <w:marBottom w:val="120"/>
          <w:divBdr>
            <w:top w:val="none" w:sz="0" w:space="0" w:color="auto"/>
            <w:left w:val="none" w:sz="0" w:space="0" w:color="auto"/>
            <w:bottom w:val="none" w:sz="0" w:space="0" w:color="auto"/>
            <w:right w:val="none" w:sz="0" w:space="0" w:color="auto"/>
          </w:divBdr>
        </w:div>
        <w:div w:id="1248077121">
          <w:marLeft w:val="360"/>
          <w:marRight w:val="0"/>
          <w:marTop w:val="0"/>
          <w:marBottom w:val="120"/>
          <w:divBdr>
            <w:top w:val="none" w:sz="0" w:space="0" w:color="auto"/>
            <w:left w:val="none" w:sz="0" w:space="0" w:color="auto"/>
            <w:bottom w:val="none" w:sz="0" w:space="0" w:color="auto"/>
            <w:right w:val="none" w:sz="0" w:space="0" w:color="auto"/>
          </w:divBdr>
        </w:div>
      </w:divsChild>
    </w:div>
    <w:div w:id="1941060608">
      <w:bodyDiv w:val="1"/>
      <w:marLeft w:val="0"/>
      <w:marRight w:val="0"/>
      <w:marTop w:val="0"/>
      <w:marBottom w:val="0"/>
      <w:divBdr>
        <w:top w:val="none" w:sz="0" w:space="0" w:color="auto"/>
        <w:left w:val="none" w:sz="0" w:space="0" w:color="auto"/>
        <w:bottom w:val="none" w:sz="0" w:space="0" w:color="auto"/>
        <w:right w:val="none" w:sz="0" w:space="0" w:color="auto"/>
      </w:divBdr>
      <w:divsChild>
        <w:div w:id="4601955">
          <w:marLeft w:val="360"/>
          <w:marRight w:val="0"/>
          <w:marTop w:val="0"/>
          <w:marBottom w:val="0"/>
          <w:divBdr>
            <w:top w:val="none" w:sz="0" w:space="0" w:color="auto"/>
            <w:left w:val="none" w:sz="0" w:space="0" w:color="auto"/>
            <w:bottom w:val="none" w:sz="0" w:space="0" w:color="auto"/>
            <w:right w:val="none" w:sz="0" w:space="0" w:color="auto"/>
          </w:divBdr>
        </w:div>
        <w:div w:id="1175000281">
          <w:marLeft w:val="360"/>
          <w:marRight w:val="0"/>
          <w:marTop w:val="0"/>
          <w:marBottom w:val="0"/>
          <w:divBdr>
            <w:top w:val="none" w:sz="0" w:space="0" w:color="auto"/>
            <w:left w:val="none" w:sz="0" w:space="0" w:color="auto"/>
            <w:bottom w:val="none" w:sz="0" w:space="0" w:color="auto"/>
            <w:right w:val="none" w:sz="0" w:space="0" w:color="auto"/>
          </w:divBdr>
        </w:div>
        <w:div w:id="1325161732">
          <w:marLeft w:val="360"/>
          <w:marRight w:val="0"/>
          <w:marTop w:val="0"/>
          <w:marBottom w:val="0"/>
          <w:divBdr>
            <w:top w:val="none" w:sz="0" w:space="0" w:color="auto"/>
            <w:left w:val="none" w:sz="0" w:space="0" w:color="auto"/>
            <w:bottom w:val="none" w:sz="0" w:space="0" w:color="auto"/>
            <w:right w:val="none" w:sz="0" w:space="0" w:color="auto"/>
          </w:divBdr>
        </w:div>
      </w:divsChild>
    </w:div>
    <w:div w:id="1967811183">
      <w:bodyDiv w:val="1"/>
      <w:marLeft w:val="0"/>
      <w:marRight w:val="0"/>
      <w:marTop w:val="0"/>
      <w:marBottom w:val="0"/>
      <w:divBdr>
        <w:top w:val="none" w:sz="0" w:space="0" w:color="auto"/>
        <w:left w:val="none" w:sz="0" w:space="0" w:color="auto"/>
        <w:bottom w:val="none" w:sz="0" w:space="0" w:color="auto"/>
        <w:right w:val="none" w:sz="0" w:space="0" w:color="auto"/>
      </w:divBdr>
    </w:div>
    <w:div w:id="1985352375">
      <w:bodyDiv w:val="1"/>
      <w:marLeft w:val="0"/>
      <w:marRight w:val="0"/>
      <w:marTop w:val="0"/>
      <w:marBottom w:val="0"/>
      <w:divBdr>
        <w:top w:val="none" w:sz="0" w:space="0" w:color="auto"/>
        <w:left w:val="none" w:sz="0" w:space="0" w:color="auto"/>
        <w:bottom w:val="none" w:sz="0" w:space="0" w:color="auto"/>
        <w:right w:val="none" w:sz="0" w:space="0" w:color="auto"/>
      </w:divBdr>
    </w:div>
    <w:div w:id="2009869090">
      <w:bodyDiv w:val="1"/>
      <w:marLeft w:val="0"/>
      <w:marRight w:val="0"/>
      <w:marTop w:val="0"/>
      <w:marBottom w:val="0"/>
      <w:divBdr>
        <w:top w:val="none" w:sz="0" w:space="0" w:color="auto"/>
        <w:left w:val="none" w:sz="0" w:space="0" w:color="auto"/>
        <w:bottom w:val="none" w:sz="0" w:space="0" w:color="auto"/>
        <w:right w:val="none" w:sz="0" w:space="0" w:color="auto"/>
      </w:divBdr>
    </w:div>
    <w:div w:id="2080513526">
      <w:bodyDiv w:val="1"/>
      <w:marLeft w:val="0"/>
      <w:marRight w:val="0"/>
      <w:marTop w:val="0"/>
      <w:marBottom w:val="0"/>
      <w:divBdr>
        <w:top w:val="none" w:sz="0" w:space="0" w:color="auto"/>
        <w:left w:val="none" w:sz="0" w:space="0" w:color="auto"/>
        <w:bottom w:val="none" w:sz="0" w:space="0" w:color="auto"/>
        <w:right w:val="none" w:sz="0" w:space="0" w:color="auto"/>
      </w:divBdr>
      <w:divsChild>
        <w:div w:id="325205670">
          <w:marLeft w:val="360"/>
          <w:marRight w:val="0"/>
          <w:marTop w:val="0"/>
          <w:marBottom w:val="60"/>
          <w:divBdr>
            <w:top w:val="none" w:sz="0" w:space="0" w:color="auto"/>
            <w:left w:val="none" w:sz="0" w:space="0" w:color="auto"/>
            <w:bottom w:val="none" w:sz="0" w:space="0" w:color="auto"/>
            <w:right w:val="none" w:sz="0" w:space="0" w:color="auto"/>
          </w:divBdr>
        </w:div>
        <w:div w:id="585386940">
          <w:marLeft w:val="360"/>
          <w:marRight w:val="0"/>
          <w:marTop w:val="0"/>
          <w:marBottom w:val="60"/>
          <w:divBdr>
            <w:top w:val="none" w:sz="0" w:space="0" w:color="auto"/>
            <w:left w:val="none" w:sz="0" w:space="0" w:color="auto"/>
            <w:bottom w:val="none" w:sz="0" w:space="0" w:color="auto"/>
            <w:right w:val="none" w:sz="0" w:space="0" w:color="auto"/>
          </w:divBdr>
        </w:div>
        <w:div w:id="1277255053">
          <w:marLeft w:val="360"/>
          <w:marRight w:val="0"/>
          <w:marTop w:val="0"/>
          <w:marBottom w:val="60"/>
          <w:divBdr>
            <w:top w:val="none" w:sz="0" w:space="0" w:color="auto"/>
            <w:left w:val="none" w:sz="0" w:space="0" w:color="auto"/>
            <w:bottom w:val="none" w:sz="0" w:space="0" w:color="auto"/>
            <w:right w:val="none" w:sz="0" w:space="0" w:color="auto"/>
          </w:divBdr>
        </w:div>
        <w:div w:id="1593508214">
          <w:marLeft w:val="360"/>
          <w:marRight w:val="0"/>
          <w:marTop w:val="0"/>
          <w:marBottom w:val="60"/>
          <w:divBdr>
            <w:top w:val="none" w:sz="0" w:space="0" w:color="auto"/>
            <w:left w:val="none" w:sz="0" w:space="0" w:color="auto"/>
            <w:bottom w:val="none" w:sz="0" w:space="0" w:color="auto"/>
            <w:right w:val="none" w:sz="0" w:space="0" w:color="auto"/>
          </w:divBdr>
        </w:div>
        <w:div w:id="1770274249">
          <w:marLeft w:val="360"/>
          <w:marRight w:val="0"/>
          <w:marTop w:val="0"/>
          <w:marBottom w:val="60"/>
          <w:divBdr>
            <w:top w:val="none" w:sz="0" w:space="0" w:color="auto"/>
            <w:left w:val="none" w:sz="0" w:space="0" w:color="auto"/>
            <w:bottom w:val="none" w:sz="0" w:space="0" w:color="auto"/>
            <w:right w:val="none" w:sz="0" w:space="0" w:color="auto"/>
          </w:divBdr>
        </w:div>
        <w:div w:id="2017347281">
          <w:marLeft w:val="360"/>
          <w:marRight w:val="0"/>
          <w:marTop w:val="0"/>
          <w:marBottom w:val="60"/>
          <w:divBdr>
            <w:top w:val="none" w:sz="0" w:space="0" w:color="auto"/>
            <w:left w:val="none" w:sz="0" w:space="0" w:color="auto"/>
            <w:bottom w:val="none" w:sz="0" w:space="0" w:color="auto"/>
            <w:right w:val="none" w:sz="0" w:space="0" w:color="auto"/>
          </w:divBdr>
        </w:div>
        <w:div w:id="2022855553">
          <w:marLeft w:val="360"/>
          <w:marRight w:val="0"/>
          <w:marTop w:val="0"/>
          <w:marBottom w:val="60"/>
          <w:divBdr>
            <w:top w:val="none" w:sz="0" w:space="0" w:color="auto"/>
            <w:left w:val="none" w:sz="0" w:space="0" w:color="auto"/>
            <w:bottom w:val="none" w:sz="0" w:space="0" w:color="auto"/>
            <w:right w:val="none" w:sz="0" w:space="0" w:color="auto"/>
          </w:divBdr>
        </w:div>
        <w:div w:id="2059432457">
          <w:marLeft w:val="360"/>
          <w:marRight w:val="0"/>
          <w:marTop w:val="0"/>
          <w:marBottom w:val="60"/>
          <w:divBdr>
            <w:top w:val="none" w:sz="0" w:space="0" w:color="auto"/>
            <w:left w:val="none" w:sz="0" w:space="0" w:color="auto"/>
            <w:bottom w:val="none" w:sz="0" w:space="0" w:color="auto"/>
            <w:right w:val="none" w:sz="0" w:space="0" w:color="auto"/>
          </w:divBdr>
        </w:div>
      </w:divsChild>
    </w:div>
    <w:div w:id="2084595459">
      <w:bodyDiv w:val="1"/>
      <w:marLeft w:val="0"/>
      <w:marRight w:val="0"/>
      <w:marTop w:val="0"/>
      <w:marBottom w:val="0"/>
      <w:divBdr>
        <w:top w:val="none" w:sz="0" w:space="0" w:color="auto"/>
        <w:left w:val="none" w:sz="0" w:space="0" w:color="auto"/>
        <w:bottom w:val="none" w:sz="0" w:space="0" w:color="auto"/>
        <w:right w:val="none" w:sz="0" w:space="0" w:color="auto"/>
      </w:divBdr>
      <w:divsChild>
        <w:div w:id="434600128">
          <w:marLeft w:val="360"/>
          <w:marRight w:val="0"/>
          <w:marTop w:val="0"/>
          <w:marBottom w:val="0"/>
          <w:divBdr>
            <w:top w:val="none" w:sz="0" w:space="0" w:color="auto"/>
            <w:left w:val="none" w:sz="0" w:space="0" w:color="auto"/>
            <w:bottom w:val="none" w:sz="0" w:space="0" w:color="auto"/>
            <w:right w:val="none" w:sz="0" w:space="0" w:color="auto"/>
          </w:divBdr>
        </w:div>
        <w:div w:id="992756773">
          <w:marLeft w:val="360"/>
          <w:marRight w:val="0"/>
          <w:marTop w:val="0"/>
          <w:marBottom w:val="0"/>
          <w:divBdr>
            <w:top w:val="none" w:sz="0" w:space="0" w:color="auto"/>
            <w:left w:val="none" w:sz="0" w:space="0" w:color="auto"/>
            <w:bottom w:val="none" w:sz="0" w:space="0" w:color="auto"/>
            <w:right w:val="none" w:sz="0" w:space="0" w:color="auto"/>
          </w:divBdr>
        </w:div>
        <w:div w:id="1696615466">
          <w:marLeft w:val="360"/>
          <w:marRight w:val="0"/>
          <w:marTop w:val="0"/>
          <w:marBottom w:val="0"/>
          <w:divBdr>
            <w:top w:val="none" w:sz="0" w:space="0" w:color="auto"/>
            <w:left w:val="none" w:sz="0" w:space="0" w:color="auto"/>
            <w:bottom w:val="none" w:sz="0" w:space="0" w:color="auto"/>
            <w:right w:val="none" w:sz="0" w:space="0" w:color="auto"/>
          </w:divBdr>
        </w:div>
        <w:div w:id="2058968305">
          <w:marLeft w:val="360"/>
          <w:marRight w:val="0"/>
          <w:marTop w:val="0"/>
          <w:marBottom w:val="0"/>
          <w:divBdr>
            <w:top w:val="none" w:sz="0" w:space="0" w:color="auto"/>
            <w:left w:val="none" w:sz="0" w:space="0" w:color="auto"/>
            <w:bottom w:val="none" w:sz="0" w:space="0" w:color="auto"/>
            <w:right w:val="none" w:sz="0" w:space="0" w:color="auto"/>
          </w:divBdr>
        </w:div>
      </w:divsChild>
    </w:div>
    <w:div w:id="2132942206">
      <w:bodyDiv w:val="1"/>
      <w:marLeft w:val="0"/>
      <w:marRight w:val="0"/>
      <w:marTop w:val="0"/>
      <w:marBottom w:val="0"/>
      <w:divBdr>
        <w:top w:val="none" w:sz="0" w:space="0" w:color="auto"/>
        <w:left w:val="none" w:sz="0" w:space="0" w:color="auto"/>
        <w:bottom w:val="none" w:sz="0" w:space="0" w:color="auto"/>
        <w:right w:val="none" w:sz="0" w:space="0" w:color="auto"/>
      </w:divBdr>
    </w:div>
    <w:div w:id="2135907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image" Target="media/image15.tiff"/><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avid.Beaty@jpl.nasa.gov" TargetMode="Externa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7.emf"/><Relationship Id="rId10" Type="http://schemas.openxmlformats.org/officeDocument/2006/relationships/hyperlink" Target="mailto:m.a.sephton@imperial.ac.uk" TargetMode="External"/><Relationship Id="rId19" Type="http://schemas.openxmlformats.org/officeDocument/2006/relationships/image" Target="media/image8.emf"/><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mailto:scott.mclennan@sunysb.edu" TargetMode="Externa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footer" Target="footer1.xml"/><Relationship Id="rId35"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685148-DD76-4F1E-A881-E0AB61F08F00}">
  <ds:schemaRefs>
    <ds:schemaRef ds:uri="http://schemas.openxmlformats.org/officeDocument/2006/bibliography"/>
  </ds:schemaRefs>
</ds:datastoreItem>
</file>

<file path=customXml/itemProps2.xml><?xml version="1.0" encoding="utf-8"?>
<ds:datastoreItem xmlns:ds="http://schemas.openxmlformats.org/officeDocument/2006/customXml" ds:itemID="{06833884-54A3-4EE9-A4AE-241EE8477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101</Pages>
  <Words>45560</Words>
  <Characters>259693</Characters>
  <Application>Microsoft Office Word</Application>
  <DocSecurity>0</DocSecurity>
  <Lines>2164</Lines>
  <Paragraphs>609</Paragraphs>
  <ScaleCrop>false</ScaleCrop>
  <HeadingPairs>
    <vt:vector size="2" baseType="variant">
      <vt:variant>
        <vt:lpstr>Title</vt:lpstr>
      </vt:variant>
      <vt:variant>
        <vt:i4>1</vt:i4>
      </vt:variant>
    </vt:vector>
  </HeadingPairs>
  <TitlesOfParts>
    <vt:vector size="1" baseType="lpstr">
      <vt:lpstr/>
    </vt:vector>
  </TitlesOfParts>
  <Company>LMESS</Company>
  <LinksUpToDate>false</LinksUpToDate>
  <CharactersWithSpaces>304644</CharactersWithSpaces>
  <SharedDoc>false</SharedDoc>
  <HLinks>
    <vt:vector size="108" baseType="variant">
      <vt:variant>
        <vt:i4>4390923</vt:i4>
      </vt:variant>
      <vt:variant>
        <vt:i4>367</vt:i4>
      </vt:variant>
      <vt:variant>
        <vt:i4>0</vt:i4>
      </vt:variant>
      <vt:variant>
        <vt:i4>5</vt:i4>
      </vt:variant>
      <vt:variant>
        <vt:lpwstr/>
      </vt:variant>
      <vt:variant>
        <vt:lpwstr>_ENREF_2</vt:lpwstr>
      </vt:variant>
      <vt:variant>
        <vt:i4>3211298</vt:i4>
      </vt:variant>
      <vt:variant>
        <vt:i4>335</vt:i4>
      </vt:variant>
      <vt:variant>
        <vt:i4>0</vt:i4>
      </vt:variant>
      <vt:variant>
        <vt:i4>5</vt:i4>
      </vt:variant>
      <vt:variant>
        <vt:lpwstr>http://marsoweb.nas.nasa.gov/landingsites/msl/workshops/5th_workshop/talks/Monday_AM/Pavlov_May_2011_forweb_opt.pdf.</vt:lpwstr>
      </vt:variant>
      <vt:variant>
        <vt:lpwstr/>
      </vt:variant>
      <vt:variant>
        <vt:i4>4718623</vt:i4>
      </vt:variant>
      <vt:variant>
        <vt:i4>332</vt:i4>
      </vt:variant>
      <vt:variant>
        <vt:i4>0</vt:i4>
      </vt:variant>
      <vt:variant>
        <vt:i4>5</vt:i4>
      </vt:variant>
      <vt:variant>
        <vt:lpwstr>http://mepag.jpl.nasa.gov/reports/index.html</vt:lpwstr>
      </vt:variant>
      <vt:variant>
        <vt:lpwstr/>
      </vt:variant>
      <vt:variant>
        <vt:i4>1179670</vt:i4>
      </vt:variant>
      <vt:variant>
        <vt:i4>329</vt:i4>
      </vt:variant>
      <vt:variant>
        <vt:i4>0</vt:i4>
      </vt:variant>
      <vt:variant>
        <vt:i4>5</vt:i4>
      </vt:variant>
      <vt:variant>
        <vt:lpwstr>http://mepag.jpl.nasa.gov/reports/2R-iSAG_final.pdf</vt:lpwstr>
      </vt:variant>
      <vt:variant>
        <vt:lpwstr/>
      </vt:variant>
      <vt:variant>
        <vt:i4>1179670</vt:i4>
      </vt:variant>
      <vt:variant>
        <vt:i4>326</vt:i4>
      </vt:variant>
      <vt:variant>
        <vt:i4>0</vt:i4>
      </vt:variant>
      <vt:variant>
        <vt:i4>5</vt:i4>
      </vt:variant>
      <vt:variant>
        <vt:lpwstr>http://mepag.jpl.nasa.gov/reports/2R-iSAG_final.pdf</vt:lpwstr>
      </vt:variant>
      <vt:variant>
        <vt:lpwstr/>
      </vt:variant>
      <vt:variant>
        <vt:i4>458776</vt:i4>
      </vt:variant>
      <vt:variant>
        <vt:i4>323</vt:i4>
      </vt:variant>
      <vt:variant>
        <vt:i4>0</vt:i4>
      </vt:variant>
      <vt:variant>
        <vt:i4>5</vt:i4>
      </vt:variant>
      <vt:variant>
        <vt:lpwstr>http://mepag.jpl.nasa.gov/reports/iMars_FinalReport.pdf</vt:lpwstr>
      </vt:variant>
      <vt:variant>
        <vt:lpwstr/>
      </vt:variant>
      <vt:variant>
        <vt:i4>4325387</vt:i4>
      </vt:variant>
      <vt:variant>
        <vt:i4>319</vt:i4>
      </vt:variant>
      <vt:variant>
        <vt:i4>0</vt:i4>
      </vt:variant>
      <vt:variant>
        <vt:i4>5</vt:i4>
      </vt:variant>
      <vt:variant>
        <vt:lpwstr/>
      </vt:variant>
      <vt:variant>
        <vt:lpwstr>_ENREF_3</vt:lpwstr>
      </vt:variant>
      <vt:variant>
        <vt:i4>4784139</vt:i4>
      </vt:variant>
      <vt:variant>
        <vt:i4>311</vt:i4>
      </vt:variant>
      <vt:variant>
        <vt:i4>0</vt:i4>
      </vt:variant>
      <vt:variant>
        <vt:i4>5</vt:i4>
      </vt:variant>
      <vt:variant>
        <vt:lpwstr/>
      </vt:variant>
      <vt:variant>
        <vt:lpwstr>_ENREF_8</vt:lpwstr>
      </vt:variant>
      <vt:variant>
        <vt:i4>4194315</vt:i4>
      </vt:variant>
      <vt:variant>
        <vt:i4>305</vt:i4>
      </vt:variant>
      <vt:variant>
        <vt:i4>0</vt:i4>
      </vt:variant>
      <vt:variant>
        <vt:i4>5</vt:i4>
      </vt:variant>
      <vt:variant>
        <vt:lpwstr/>
      </vt:variant>
      <vt:variant>
        <vt:lpwstr>_ENREF_1</vt:lpwstr>
      </vt:variant>
      <vt:variant>
        <vt:i4>4521995</vt:i4>
      </vt:variant>
      <vt:variant>
        <vt:i4>299</vt:i4>
      </vt:variant>
      <vt:variant>
        <vt:i4>0</vt:i4>
      </vt:variant>
      <vt:variant>
        <vt:i4>5</vt:i4>
      </vt:variant>
      <vt:variant>
        <vt:lpwstr/>
      </vt:variant>
      <vt:variant>
        <vt:lpwstr>_ENREF_4</vt:lpwstr>
      </vt:variant>
      <vt:variant>
        <vt:i4>4653067</vt:i4>
      </vt:variant>
      <vt:variant>
        <vt:i4>293</vt:i4>
      </vt:variant>
      <vt:variant>
        <vt:i4>0</vt:i4>
      </vt:variant>
      <vt:variant>
        <vt:i4>5</vt:i4>
      </vt:variant>
      <vt:variant>
        <vt:lpwstr/>
      </vt:variant>
      <vt:variant>
        <vt:lpwstr>_ENREF_6</vt:lpwstr>
      </vt:variant>
      <vt:variant>
        <vt:i4>4587531</vt:i4>
      </vt:variant>
      <vt:variant>
        <vt:i4>287</vt:i4>
      </vt:variant>
      <vt:variant>
        <vt:i4>0</vt:i4>
      </vt:variant>
      <vt:variant>
        <vt:i4>5</vt:i4>
      </vt:variant>
      <vt:variant>
        <vt:lpwstr/>
      </vt:variant>
      <vt:variant>
        <vt:lpwstr>_ENREF_7</vt:lpwstr>
      </vt:variant>
      <vt:variant>
        <vt:i4>4587531</vt:i4>
      </vt:variant>
      <vt:variant>
        <vt:i4>281</vt:i4>
      </vt:variant>
      <vt:variant>
        <vt:i4>0</vt:i4>
      </vt:variant>
      <vt:variant>
        <vt:i4>5</vt:i4>
      </vt:variant>
      <vt:variant>
        <vt:lpwstr/>
      </vt:variant>
      <vt:variant>
        <vt:lpwstr>_ENREF_7</vt:lpwstr>
      </vt:variant>
      <vt:variant>
        <vt:i4>4653067</vt:i4>
      </vt:variant>
      <vt:variant>
        <vt:i4>275</vt:i4>
      </vt:variant>
      <vt:variant>
        <vt:i4>0</vt:i4>
      </vt:variant>
      <vt:variant>
        <vt:i4>5</vt:i4>
      </vt:variant>
      <vt:variant>
        <vt:lpwstr/>
      </vt:variant>
      <vt:variant>
        <vt:lpwstr>_ENREF_6</vt:lpwstr>
      </vt:variant>
      <vt:variant>
        <vt:i4>4456459</vt:i4>
      </vt:variant>
      <vt:variant>
        <vt:i4>272</vt:i4>
      </vt:variant>
      <vt:variant>
        <vt:i4>0</vt:i4>
      </vt:variant>
      <vt:variant>
        <vt:i4>5</vt:i4>
      </vt:variant>
      <vt:variant>
        <vt:lpwstr/>
      </vt:variant>
      <vt:variant>
        <vt:lpwstr>_ENREF_5</vt:lpwstr>
      </vt:variant>
      <vt:variant>
        <vt:i4>3407986</vt:i4>
      </vt:variant>
      <vt:variant>
        <vt:i4>6</vt:i4>
      </vt:variant>
      <vt:variant>
        <vt:i4>0</vt:i4>
      </vt:variant>
      <vt:variant>
        <vt:i4>5</vt:i4>
      </vt:variant>
      <vt:variant>
        <vt:lpwstr>mailto:David.Beaty@jpl.nasa.gov</vt:lpwstr>
      </vt:variant>
      <vt:variant>
        <vt:lpwstr/>
      </vt:variant>
      <vt:variant>
        <vt:i4>4522049</vt:i4>
      </vt:variant>
      <vt:variant>
        <vt:i4>3</vt:i4>
      </vt:variant>
      <vt:variant>
        <vt:i4>0</vt:i4>
      </vt:variant>
      <vt:variant>
        <vt:i4>5</vt:i4>
      </vt:variant>
      <vt:variant>
        <vt:lpwstr>mailto:m.a.sephton@imperial.ac.uk</vt:lpwstr>
      </vt:variant>
      <vt:variant>
        <vt:lpwstr/>
      </vt:variant>
      <vt:variant>
        <vt:i4>3801169</vt:i4>
      </vt:variant>
      <vt:variant>
        <vt:i4>0</vt:i4>
      </vt:variant>
      <vt:variant>
        <vt:i4>0</vt:i4>
      </vt:variant>
      <vt:variant>
        <vt:i4>5</vt:i4>
      </vt:variant>
      <vt:variant>
        <vt:lpwstr>mailto:scott.mclennan@sunysb.edu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Abby</dc:creator>
  <cp:lastModifiedBy>Dave Beaty</cp:lastModifiedBy>
  <cp:revision>3</cp:revision>
  <cp:lastPrinted>2011-11-28T15:41:00Z</cp:lastPrinted>
  <dcterms:created xsi:type="dcterms:W3CDTF">2011-12-02T05:17:00Z</dcterms:created>
  <dcterms:modified xsi:type="dcterms:W3CDTF">2011-12-02T05:39:00Z</dcterms:modified>
</cp:coreProperties>
</file>